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02" w:rsidRPr="00D72F0E" w:rsidRDefault="00B36B02" w:rsidP="00BD32F3">
      <w:pPr>
        <w:shd w:val="clear" w:color="auto" w:fill="FFFFFF"/>
        <w:spacing w:line="360" w:lineRule="auto"/>
        <w:jc w:val="center"/>
        <w:rPr>
          <w:b/>
          <w:color w:val="auto"/>
          <w:sz w:val="30"/>
          <w:szCs w:val="30"/>
        </w:rPr>
      </w:pPr>
    </w:p>
    <w:p w:rsidR="00B36B02" w:rsidRPr="00D72F0E" w:rsidRDefault="00B36B02" w:rsidP="008E77A5">
      <w:pPr>
        <w:shd w:val="clear" w:color="auto" w:fill="FFFFFF"/>
        <w:spacing w:line="360" w:lineRule="auto"/>
        <w:rPr>
          <w:b/>
          <w:color w:val="auto"/>
          <w:sz w:val="30"/>
          <w:szCs w:val="30"/>
        </w:rPr>
      </w:pPr>
    </w:p>
    <w:p w:rsidR="00B36B02" w:rsidRPr="00D72F0E" w:rsidRDefault="00B36B02" w:rsidP="00BD32F3">
      <w:pPr>
        <w:shd w:val="clear" w:color="auto" w:fill="FFFFFF"/>
        <w:spacing w:line="360" w:lineRule="auto"/>
        <w:jc w:val="center"/>
        <w:rPr>
          <w:b/>
          <w:color w:val="auto"/>
          <w:sz w:val="30"/>
          <w:szCs w:val="30"/>
        </w:rPr>
      </w:pPr>
    </w:p>
    <w:p w:rsidR="00B36B02" w:rsidRPr="00D72F0E" w:rsidRDefault="00B36B02" w:rsidP="00BD32F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2F0E"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DOTAČNÍ PROGRAM</w:t>
      </w:r>
      <w:r w:rsidR="008E77A5" w:rsidRPr="00D72F0E"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MZ</w:t>
      </w:r>
      <w:r w:rsidR="002815E4" w:rsidRPr="00D72F0E"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E77A5" w:rsidRPr="00D72F0E"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čr</w:t>
      </w:r>
    </w:p>
    <w:p w:rsidR="00B36B02" w:rsidRPr="00D72F0E" w:rsidRDefault="00B36B02" w:rsidP="00BD32F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36B02" w:rsidRPr="00D72F0E" w:rsidRDefault="00085C93" w:rsidP="00BD32F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2F0E"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BEZPEČNOST </w:t>
      </w:r>
      <w:r w:rsidR="003628D3" w:rsidRPr="00D72F0E"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KVALITA ZDRAVOTNÍ PÉČE</w:t>
      </w:r>
    </w:p>
    <w:p w:rsidR="00B36B02" w:rsidRPr="00D72F0E" w:rsidRDefault="00B36B02" w:rsidP="00BD32F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36B02" w:rsidRPr="00D72F0E" w:rsidRDefault="00B36B02" w:rsidP="008E77A5">
      <w:pPr>
        <w:shd w:val="clear" w:color="auto" w:fill="FFFFFF"/>
        <w:spacing w:line="360" w:lineRule="auto"/>
        <w:rPr>
          <w:rFonts w:ascii="Times New Roman" w:hAnsi="Times New Roman"/>
          <w:b/>
          <w:caps/>
          <w:color w:val="auto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36B02" w:rsidRPr="00D72F0E" w:rsidRDefault="00B36B02" w:rsidP="00BD32F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color w:val="auto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2F0E">
        <w:rPr>
          <w:rFonts w:ascii="Times New Roman" w:hAnsi="Times New Roman"/>
          <w:b/>
          <w:caps/>
          <w:color w:val="auto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METODIKA</w:t>
      </w:r>
    </w:p>
    <w:p w:rsidR="000D52EB" w:rsidRPr="00D72F0E" w:rsidRDefault="00B36B02" w:rsidP="00BD32F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pro </w:t>
      </w:r>
      <w:r w:rsidR="00624DF5"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žadatele o </w:t>
      </w:r>
      <w:r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přidě</w:t>
      </w:r>
      <w:r w:rsidR="00624DF5"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lení </w:t>
      </w:r>
      <w:r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neinvestičních finančních prostředků </w:t>
      </w:r>
      <w:r w:rsidR="00B23E95"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rámci </w:t>
      </w:r>
      <w:r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dotační</w:t>
      </w:r>
      <w:r w:rsidR="00B23E95"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</w:t>
      </w:r>
      <w:r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program</w:t>
      </w:r>
      <w:r w:rsidR="00B23E95"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</w:t>
      </w:r>
      <w:r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628D3"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Bezpečnost a kv</w:t>
      </w:r>
      <w:r w:rsidR="008E77A5"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alita zdravotní péče </w:t>
      </w:r>
    </w:p>
    <w:p w:rsidR="00B36B02" w:rsidRPr="00D72F0E" w:rsidRDefault="000D52EB" w:rsidP="000D52E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na</w:t>
      </w:r>
      <w:r w:rsidR="00573AE0" w:rsidRPr="00D72F0E">
        <w:rPr>
          <w:rFonts w:ascii="Times New Roman" w:hAnsi="Times New Roman"/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rok 2018</w:t>
      </w:r>
    </w:p>
    <w:p w:rsidR="00B220F9" w:rsidRPr="00D72F0E" w:rsidRDefault="00B220F9" w:rsidP="00BD32F3">
      <w:pPr>
        <w:spacing w:line="360" w:lineRule="auto"/>
        <w:rPr>
          <w:color w:val="auto"/>
        </w:rPr>
      </w:pPr>
    </w:p>
    <w:p w:rsidR="008E77A5" w:rsidRPr="00D72F0E" w:rsidRDefault="008E77A5" w:rsidP="008E77A5">
      <w:pPr>
        <w:pStyle w:val="Zkladntext3"/>
        <w:jc w:val="center"/>
        <w:rPr>
          <w:rFonts w:ascii="Times New Roman" w:hAnsi="Times New Roman"/>
          <w:color w:val="auto"/>
          <w:sz w:val="28"/>
          <w:szCs w:val="28"/>
        </w:rPr>
      </w:pPr>
      <w:r w:rsidRPr="00D72F0E">
        <w:rPr>
          <w:rFonts w:ascii="Times New Roman" w:hAnsi="Times New Roman"/>
          <w:color w:val="auto"/>
          <w:sz w:val="28"/>
          <w:szCs w:val="28"/>
        </w:rPr>
        <w:t>Ministerstvo zdravotnictví ČR</w:t>
      </w:r>
    </w:p>
    <w:p w:rsidR="008E77A5" w:rsidRPr="00D72F0E" w:rsidRDefault="008E77A5" w:rsidP="008E77A5">
      <w:pPr>
        <w:pStyle w:val="Zkladntext3"/>
        <w:jc w:val="center"/>
        <w:rPr>
          <w:rFonts w:ascii="Times New Roman" w:hAnsi="Times New Roman"/>
          <w:color w:val="auto"/>
          <w:sz w:val="28"/>
          <w:szCs w:val="28"/>
        </w:rPr>
      </w:pPr>
      <w:r w:rsidRPr="00D72F0E">
        <w:rPr>
          <w:rFonts w:ascii="Times New Roman" w:hAnsi="Times New Roman"/>
          <w:color w:val="auto"/>
          <w:sz w:val="28"/>
          <w:szCs w:val="28"/>
        </w:rPr>
        <w:t xml:space="preserve">Sekce </w:t>
      </w:r>
      <w:r w:rsidR="00B45654" w:rsidRPr="00D72F0E">
        <w:rPr>
          <w:rFonts w:ascii="Times New Roman" w:hAnsi="Times New Roman"/>
          <w:color w:val="auto"/>
          <w:sz w:val="28"/>
          <w:szCs w:val="28"/>
        </w:rPr>
        <w:t>zdravotní péče</w:t>
      </w:r>
    </w:p>
    <w:p w:rsidR="008E77A5" w:rsidRPr="00D72F0E" w:rsidRDefault="008E77A5" w:rsidP="008E77A5">
      <w:pPr>
        <w:pStyle w:val="Zkladntext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77A5" w:rsidRPr="00D72F0E" w:rsidRDefault="008E77A5" w:rsidP="008E77A5">
      <w:pPr>
        <w:pStyle w:val="Zkladntext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77A5" w:rsidRPr="00D72F0E" w:rsidRDefault="008E77A5" w:rsidP="008E77A5">
      <w:pPr>
        <w:pStyle w:val="Zkladntext3"/>
        <w:jc w:val="center"/>
        <w:rPr>
          <w:rFonts w:ascii="Times New Roman" w:hAnsi="Times New Roman"/>
          <w:color w:val="auto"/>
          <w:sz w:val="28"/>
          <w:szCs w:val="28"/>
        </w:rPr>
      </w:pPr>
      <w:r w:rsidRPr="00D72F0E">
        <w:rPr>
          <w:rFonts w:ascii="Times New Roman" w:hAnsi="Times New Roman"/>
          <w:color w:val="auto"/>
          <w:sz w:val="28"/>
          <w:szCs w:val="28"/>
        </w:rPr>
        <w:t>Praha, 2017</w:t>
      </w:r>
    </w:p>
    <w:p w:rsidR="008E77A5" w:rsidRPr="00D72F0E" w:rsidRDefault="008E77A5" w:rsidP="008E77A5">
      <w:pPr>
        <w:pStyle w:val="Zkladntext3"/>
        <w:tabs>
          <w:tab w:val="left" w:pos="7215"/>
        </w:tabs>
        <w:jc w:val="left"/>
        <w:rPr>
          <w:rFonts w:ascii="Times New Roman" w:hAnsi="Times New Roman"/>
          <w:color w:val="auto"/>
          <w:sz w:val="28"/>
          <w:szCs w:val="28"/>
        </w:rPr>
      </w:pPr>
      <w:r w:rsidRPr="00D72F0E">
        <w:rPr>
          <w:rFonts w:ascii="Times New Roman" w:hAnsi="Times New Roman"/>
          <w:color w:val="auto"/>
          <w:sz w:val="28"/>
          <w:szCs w:val="28"/>
        </w:rPr>
        <w:tab/>
      </w:r>
    </w:p>
    <w:p w:rsidR="008E77A5" w:rsidRPr="00D72F0E" w:rsidRDefault="008E77A5" w:rsidP="00BD32F3">
      <w:pPr>
        <w:spacing w:line="360" w:lineRule="auto"/>
        <w:rPr>
          <w:color w:val="auto"/>
        </w:rPr>
      </w:pPr>
    </w:p>
    <w:p w:rsidR="008E77A5" w:rsidRPr="00D72F0E" w:rsidRDefault="008E77A5" w:rsidP="00BD32F3">
      <w:pPr>
        <w:spacing w:line="360" w:lineRule="auto"/>
        <w:rPr>
          <w:color w:val="auto"/>
        </w:rPr>
      </w:pPr>
    </w:p>
    <w:p w:rsidR="008E77A5" w:rsidRPr="00D72F0E" w:rsidRDefault="008E77A5" w:rsidP="00BD32F3">
      <w:pPr>
        <w:spacing w:line="360" w:lineRule="auto"/>
        <w:rPr>
          <w:color w:val="auto"/>
        </w:rPr>
      </w:pPr>
    </w:p>
    <w:p w:rsidR="007568C3" w:rsidRPr="00D72F0E" w:rsidRDefault="007568C3" w:rsidP="00312158">
      <w:pPr>
        <w:pStyle w:val="Nadpis1"/>
        <w:spacing w:line="276" w:lineRule="auto"/>
      </w:pPr>
      <w:r w:rsidRPr="00D72F0E">
        <w:t>1. ÚVODNÍ USTANOVENÍ</w:t>
      </w:r>
    </w:p>
    <w:p w:rsidR="00312158" w:rsidRPr="00D72F0E" w:rsidRDefault="00312158" w:rsidP="00312158">
      <w:pPr>
        <w:spacing w:line="276" w:lineRule="auto"/>
        <w:rPr>
          <w:color w:val="auto"/>
        </w:rPr>
      </w:pPr>
    </w:p>
    <w:p w:rsidR="00B220F9" w:rsidRPr="00D72F0E" w:rsidRDefault="00B220F9" w:rsidP="00312158">
      <w:pPr>
        <w:spacing w:line="276" w:lineRule="auto"/>
        <w:rPr>
          <w:color w:val="auto"/>
        </w:rPr>
      </w:pPr>
      <w:r w:rsidRPr="00D72F0E">
        <w:rPr>
          <w:color w:val="auto"/>
        </w:rPr>
        <w:t xml:space="preserve">Ministerstvo zdravotnictví ČR </w:t>
      </w:r>
      <w:r w:rsidR="00A7065A" w:rsidRPr="00D72F0E">
        <w:rPr>
          <w:color w:val="auto"/>
        </w:rPr>
        <w:t xml:space="preserve">(dále také jako „poskytovatel“ či „MZ“) </w:t>
      </w:r>
      <w:r w:rsidRPr="00D72F0E">
        <w:rPr>
          <w:color w:val="auto"/>
        </w:rPr>
        <w:t xml:space="preserve">vyhlašuje podmínky pro přidělování finančních prostředků ze státního rozpočtu na rok 2018 na </w:t>
      </w:r>
      <w:r w:rsidRPr="00D72F0E">
        <w:rPr>
          <w:b/>
          <w:color w:val="auto"/>
          <w:u w:val="single"/>
        </w:rPr>
        <w:t>neinvestiční</w:t>
      </w:r>
      <w:r w:rsidR="0073707E" w:rsidRPr="00D72F0E">
        <w:rPr>
          <w:b/>
          <w:color w:val="auto"/>
          <w:u w:val="single"/>
        </w:rPr>
        <w:t xml:space="preserve"> dotační</w:t>
      </w:r>
      <w:r w:rsidRPr="00D72F0E">
        <w:rPr>
          <w:b/>
          <w:color w:val="auto"/>
          <w:u w:val="single"/>
        </w:rPr>
        <w:t xml:space="preserve"> program</w:t>
      </w:r>
      <w:r w:rsidRPr="00D72F0E">
        <w:rPr>
          <w:color w:val="auto"/>
        </w:rPr>
        <w:t xml:space="preserve"> </w:t>
      </w:r>
      <w:r w:rsidR="00911B3F" w:rsidRPr="00D72F0E">
        <w:rPr>
          <w:color w:val="auto"/>
        </w:rPr>
        <w:t>B</w:t>
      </w:r>
      <w:r w:rsidRPr="00D72F0E">
        <w:rPr>
          <w:color w:val="auto"/>
        </w:rPr>
        <w:t>ezpečnost a kvalita zdravotní péče.</w:t>
      </w:r>
    </w:p>
    <w:p w:rsidR="00B220F9" w:rsidRPr="00D72F0E" w:rsidRDefault="00B220F9" w:rsidP="00312158">
      <w:pPr>
        <w:pStyle w:val="Nadpis1"/>
        <w:spacing w:line="276" w:lineRule="auto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B39EB" w:rsidRPr="00D72F0E" w:rsidRDefault="00293158" w:rsidP="00312158">
      <w:pPr>
        <w:shd w:val="clear" w:color="auto" w:fill="FFFFFF"/>
        <w:spacing w:line="276" w:lineRule="auto"/>
        <w:jc w:val="left"/>
        <w:rPr>
          <w:color w:val="auto"/>
        </w:rPr>
      </w:pPr>
      <w:r w:rsidRPr="00D72F0E">
        <w:rPr>
          <w:color w:val="auto"/>
        </w:rPr>
        <w:t>Ministerstvo zdravotnictví ČR:</w:t>
      </w:r>
    </w:p>
    <w:p w:rsidR="009E1E2B" w:rsidRPr="00D72F0E" w:rsidRDefault="009E1E2B" w:rsidP="00312158">
      <w:pPr>
        <w:numPr>
          <w:ilvl w:val="0"/>
          <w:numId w:val="22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v návaznosti na usnesení vlády ze dne 8. ledna 2014 č. 23 </w:t>
      </w:r>
      <w:r w:rsidRPr="00D72F0E">
        <w:rPr>
          <w:color w:val="auto"/>
          <w:u w:val="single"/>
        </w:rPr>
        <w:t>Zdraví 2020 – Národní strategie ochrany a podpory zdraví a prevence nemocí</w:t>
      </w:r>
      <w:r w:rsidRPr="00D72F0E">
        <w:rPr>
          <w:color w:val="auto"/>
        </w:rPr>
        <w:t xml:space="preserve"> (dále jen „strategie Zdraví 2020“),</w:t>
      </w:r>
    </w:p>
    <w:p w:rsidR="00C26511" w:rsidRPr="00D72F0E" w:rsidRDefault="00C26511" w:rsidP="00312158">
      <w:pPr>
        <w:numPr>
          <w:ilvl w:val="0"/>
          <w:numId w:val="22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v souladu s </w:t>
      </w:r>
      <w:r w:rsidRPr="00D72F0E">
        <w:rPr>
          <w:color w:val="auto"/>
          <w:u w:val="single"/>
        </w:rPr>
        <w:t>Akčním plánem č. 09: Zajištění kvality a bezpečí poskytovaných zdravotních služeb/Zdraví 2020</w:t>
      </w:r>
      <w:r w:rsidR="006E6A70" w:rsidRPr="00D72F0E">
        <w:rPr>
          <w:rStyle w:val="Znakapoznpodarou"/>
          <w:color w:val="auto"/>
        </w:rPr>
        <w:footnoteReference w:id="1"/>
      </w:r>
      <w:r w:rsidRPr="00D72F0E">
        <w:rPr>
          <w:color w:val="auto"/>
        </w:rPr>
        <w:t>,</w:t>
      </w:r>
    </w:p>
    <w:p w:rsidR="006A00B5" w:rsidRPr="00D72F0E" w:rsidRDefault="006A00B5" w:rsidP="00312158">
      <w:pPr>
        <w:numPr>
          <w:ilvl w:val="0"/>
          <w:numId w:val="22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v souladu s </w:t>
      </w:r>
      <w:r w:rsidRPr="00D72F0E">
        <w:rPr>
          <w:rFonts w:cs="Arial"/>
          <w:color w:val="auto"/>
          <w:u w:val="single"/>
        </w:rPr>
        <w:t>Doporučením Rady o bezpečnosti pacientů včetně prevence a kontroly infekcí spojených se zdravotní péčí</w:t>
      </w:r>
      <w:r w:rsidRPr="00D72F0E">
        <w:rPr>
          <w:rFonts w:cs="Arial"/>
          <w:color w:val="auto"/>
          <w:szCs w:val="22"/>
        </w:rPr>
        <w:t xml:space="preserve"> (Úřední </w:t>
      </w:r>
      <w:r w:rsidRPr="00D72F0E">
        <w:rPr>
          <w:rFonts w:cs="Arial"/>
          <w:color w:val="auto"/>
        </w:rPr>
        <w:t>věstník Evropské unie  2009/C 151/01),</w:t>
      </w:r>
    </w:p>
    <w:p w:rsidR="006A00B5" w:rsidRPr="00D72F0E" w:rsidRDefault="006A00B5" w:rsidP="00312158">
      <w:pPr>
        <w:numPr>
          <w:ilvl w:val="0"/>
          <w:numId w:val="22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v souladu s </w:t>
      </w:r>
      <w:r w:rsidRPr="00D72F0E">
        <w:rPr>
          <w:rFonts w:cs="Arial"/>
          <w:color w:val="auto"/>
          <w:u w:val="single"/>
        </w:rPr>
        <w:t>Dvouletou smlouvou o spolupráci (BCA) mezi MZ</w:t>
      </w:r>
      <w:r w:rsidRPr="00D72F0E">
        <w:rPr>
          <w:rFonts w:cs="Arial"/>
          <w:color w:val="auto"/>
        </w:rPr>
        <w:t>, Kanceláří WHO v ČR a Regionálním úřadem pro Evropu WHO na léta 2018 – 2019,</w:t>
      </w:r>
    </w:p>
    <w:p w:rsidR="00A061B6" w:rsidRPr="00D72F0E" w:rsidRDefault="006A00B5" w:rsidP="00312158">
      <w:pPr>
        <w:numPr>
          <w:ilvl w:val="0"/>
          <w:numId w:val="22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v návaznosti na</w:t>
      </w:r>
      <w:r w:rsidR="00A061B6" w:rsidRPr="00D72F0E">
        <w:rPr>
          <w:color w:val="auto"/>
        </w:rPr>
        <w:t xml:space="preserve"> </w:t>
      </w:r>
      <w:r w:rsidR="00A061B6" w:rsidRPr="00D72F0E">
        <w:rPr>
          <w:color w:val="auto"/>
          <w:u w:val="single"/>
        </w:rPr>
        <w:t xml:space="preserve">usnesení vlády ze dne 16. </w:t>
      </w:r>
      <w:r w:rsidR="00075F6D" w:rsidRPr="00D72F0E">
        <w:rPr>
          <w:color w:val="auto"/>
          <w:u w:val="single"/>
        </w:rPr>
        <w:t>č</w:t>
      </w:r>
      <w:r w:rsidR="00A061B6" w:rsidRPr="00D72F0E">
        <w:rPr>
          <w:color w:val="auto"/>
          <w:u w:val="single"/>
        </w:rPr>
        <w:t>ervna 2016 č. 551 k naplňování Národní politiky kvality v České republice na období let 2016 až 2020</w:t>
      </w:r>
      <w:r w:rsidR="00A061B6" w:rsidRPr="00D72F0E">
        <w:rPr>
          <w:color w:val="auto"/>
        </w:rPr>
        <w:t>,</w:t>
      </w:r>
    </w:p>
    <w:p w:rsidR="00D315CF" w:rsidRPr="00D72F0E" w:rsidRDefault="00D315CF" w:rsidP="00312158">
      <w:pPr>
        <w:numPr>
          <w:ilvl w:val="0"/>
          <w:numId w:val="22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v souladu s usnesením vlády ze dne 29. července 2015 č. 608 </w:t>
      </w:r>
      <w:r w:rsidRPr="00D72F0E">
        <w:rPr>
          <w:color w:val="auto"/>
          <w:u w:val="single"/>
        </w:rPr>
        <w:t>o Státní politice vůči nestátním neziskovým organizacím na léta 2015 až 2020</w:t>
      </w:r>
      <w:r w:rsidRPr="00D72F0E">
        <w:rPr>
          <w:color w:val="auto"/>
        </w:rPr>
        <w:t>,</w:t>
      </w:r>
    </w:p>
    <w:p w:rsidR="00D315CF" w:rsidRPr="00D72F0E" w:rsidRDefault="00D315CF" w:rsidP="00312158">
      <w:pPr>
        <w:numPr>
          <w:ilvl w:val="0"/>
          <w:numId w:val="22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v návaznosti na usnesení vlády </w:t>
      </w:r>
      <w:r w:rsidRPr="00D72F0E">
        <w:rPr>
          <w:color w:val="auto"/>
          <w:u w:val="single"/>
        </w:rPr>
        <w:t>o Hlavních oblastech státní dotační politiky vůči nestátním neziskovým organizacím pro rok 2018</w:t>
      </w:r>
      <w:r w:rsidRPr="00D72F0E">
        <w:rPr>
          <w:color w:val="auto"/>
        </w:rPr>
        <w:t>,</w:t>
      </w:r>
    </w:p>
    <w:p w:rsidR="009E1E2B" w:rsidRPr="00D72F0E" w:rsidRDefault="009E1E2B" w:rsidP="00312158">
      <w:pPr>
        <w:numPr>
          <w:ilvl w:val="0"/>
          <w:numId w:val="22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v návaznosti na usnesení vlády ze dne 1. února 2010 č. 92 o </w:t>
      </w:r>
      <w:r w:rsidRPr="00D72F0E">
        <w:rPr>
          <w:color w:val="auto"/>
          <w:u w:val="single"/>
        </w:rPr>
        <w:t>Zásadách vlády pro</w:t>
      </w:r>
      <w:r w:rsidR="0073707E" w:rsidRPr="00D72F0E">
        <w:rPr>
          <w:color w:val="auto"/>
          <w:u w:val="single"/>
        </w:rPr>
        <w:t> </w:t>
      </w:r>
      <w:r w:rsidRPr="00D72F0E">
        <w:rPr>
          <w:color w:val="auto"/>
          <w:u w:val="single"/>
        </w:rPr>
        <w:t>poskytování dotací ze státního rozpočtu České republiky nestátním neziskovým organizacím ústředními orgány státní správy</w:t>
      </w:r>
      <w:r w:rsidRPr="00D72F0E">
        <w:rPr>
          <w:color w:val="auto"/>
        </w:rPr>
        <w:t xml:space="preserve">, ve znění usnesení vlády </w:t>
      </w:r>
      <w:r w:rsidR="00A7166C">
        <w:rPr>
          <w:color w:val="auto"/>
        </w:rPr>
        <w:br/>
      </w:r>
      <w:r w:rsidRPr="00D72F0E">
        <w:rPr>
          <w:color w:val="auto"/>
        </w:rPr>
        <w:t xml:space="preserve">ze dne 19. </w:t>
      </w:r>
      <w:r w:rsidR="0073707E" w:rsidRPr="00D72F0E">
        <w:rPr>
          <w:color w:val="auto"/>
        </w:rPr>
        <w:t> </w:t>
      </w:r>
      <w:r w:rsidRPr="00D72F0E">
        <w:rPr>
          <w:color w:val="auto"/>
        </w:rPr>
        <w:t xml:space="preserve">června 2013 č. 479 a </w:t>
      </w:r>
      <w:r w:rsidRPr="00D72F0E">
        <w:rPr>
          <w:color w:val="auto"/>
          <w:u w:val="single"/>
        </w:rPr>
        <w:t>usnesení vlády ze dne 6. srpna 2014 č. 657</w:t>
      </w:r>
      <w:r w:rsidRPr="00D72F0E">
        <w:rPr>
          <w:color w:val="auto"/>
        </w:rPr>
        <w:t>,</w:t>
      </w:r>
    </w:p>
    <w:p w:rsidR="000D2FF0" w:rsidRPr="00D72F0E" w:rsidRDefault="000D2FF0" w:rsidP="00312158">
      <w:pPr>
        <w:numPr>
          <w:ilvl w:val="0"/>
          <w:numId w:val="22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v souladu se </w:t>
      </w:r>
      <w:r w:rsidRPr="00D72F0E">
        <w:rPr>
          <w:color w:val="auto"/>
          <w:u w:val="single"/>
        </w:rPr>
        <w:t>zákonem č. 218/2000 Sb., o rozpočtových pravidlech</w:t>
      </w:r>
      <w:r w:rsidRPr="00D72F0E">
        <w:rPr>
          <w:color w:val="auto"/>
        </w:rPr>
        <w:t xml:space="preserve"> a o změně některých souvisejících zákonů (rozpočtová pravidla), ve znění pozdějších předpisů</w:t>
      </w:r>
      <w:r w:rsidR="0073707E" w:rsidRPr="00D72F0E">
        <w:rPr>
          <w:color w:val="auto"/>
        </w:rPr>
        <w:t xml:space="preserve"> (dále jen „zákon č. 218/2000 Sb., o rozpočtových pravidlech“)</w:t>
      </w:r>
      <w:r w:rsidRPr="00D72F0E">
        <w:rPr>
          <w:color w:val="auto"/>
        </w:rPr>
        <w:t>,</w:t>
      </w:r>
    </w:p>
    <w:p w:rsidR="000D2FF0" w:rsidRPr="00D72F0E" w:rsidRDefault="000D2FF0" w:rsidP="00BD32F3">
      <w:pPr>
        <w:numPr>
          <w:ilvl w:val="0"/>
          <w:numId w:val="22"/>
        </w:numPr>
        <w:spacing w:after="120" w:line="360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v souladu se </w:t>
      </w:r>
      <w:r w:rsidRPr="00D72F0E">
        <w:rPr>
          <w:color w:val="auto"/>
          <w:u w:val="single"/>
        </w:rPr>
        <w:t>zákonem č. 372/2011 Sb., o zdravotních službách</w:t>
      </w:r>
      <w:r w:rsidRPr="00D72F0E">
        <w:rPr>
          <w:color w:val="auto"/>
        </w:rPr>
        <w:t xml:space="preserve"> a podmínkách jejich poskytování (zákon o zdravotních službách), ve znění pozdějších předpisů,</w:t>
      </w:r>
    </w:p>
    <w:p w:rsidR="000E2082" w:rsidRPr="00D72F0E" w:rsidRDefault="000E2082" w:rsidP="00BD32F3">
      <w:pPr>
        <w:numPr>
          <w:ilvl w:val="0"/>
          <w:numId w:val="22"/>
        </w:numPr>
        <w:spacing w:line="360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v souvislosti s </w:t>
      </w:r>
      <w:r w:rsidRPr="00D72F0E">
        <w:rPr>
          <w:color w:val="auto"/>
          <w:u w:val="single"/>
        </w:rPr>
        <w:t>vyhláškou č. 367/2015 Sb., o zásadách a lhůtách finančního vypořádání vztahů se státním rozpočtem</w:t>
      </w:r>
      <w:r w:rsidRPr="00D72F0E">
        <w:rPr>
          <w:color w:val="auto"/>
        </w:rPr>
        <w:t xml:space="preserve">, státními finančními aktivy a Národním fondem (vyhláška o finančním </w:t>
      </w:r>
      <w:proofErr w:type="gramStart"/>
      <w:r w:rsidRPr="00D72F0E">
        <w:rPr>
          <w:color w:val="auto"/>
        </w:rPr>
        <w:t>vypořádání</w:t>
      </w:r>
      <w:r w:rsidR="0046318A" w:rsidRPr="00D72F0E">
        <w:rPr>
          <w:color w:val="auto"/>
        </w:rPr>
        <w:t xml:space="preserve">) </w:t>
      </w:r>
      <w:r w:rsidR="00D35718" w:rsidRPr="00D72F0E">
        <w:rPr>
          <w:color w:val="auto"/>
        </w:rPr>
        <w:t>(</w:t>
      </w:r>
      <w:r w:rsidR="005A6A1C" w:rsidRPr="00D72F0E">
        <w:rPr>
          <w:color w:val="auto"/>
        </w:rPr>
        <w:t>dále</w:t>
      </w:r>
      <w:proofErr w:type="gramEnd"/>
      <w:r w:rsidR="005A6A1C" w:rsidRPr="00D72F0E">
        <w:rPr>
          <w:color w:val="auto"/>
        </w:rPr>
        <w:t xml:space="preserve"> jen „vyhláška č. 367/2015 Sb., o finančním vypořádání“</w:t>
      </w:r>
      <w:r w:rsidRPr="00D72F0E">
        <w:rPr>
          <w:color w:val="auto"/>
        </w:rPr>
        <w:t>),</w:t>
      </w:r>
    </w:p>
    <w:p w:rsidR="002815E4" w:rsidRPr="00D72F0E" w:rsidRDefault="002815E4" w:rsidP="00BD32F3">
      <w:pPr>
        <w:spacing w:after="120" w:line="360" w:lineRule="auto"/>
        <w:rPr>
          <w:color w:val="auto"/>
        </w:rPr>
      </w:pPr>
    </w:p>
    <w:p w:rsidR="003D7F08" w:rsidRPr="00D72F0E" w:rsidRDefault="004A7942" w:rsidP="00312158">
      <w:pPr>
        <w:spacing w:after="120" w:line="276" w:lineRule="auto"/>
        <w:rPr>
          <w:color w:val="auto"/>
          <w:u w:val="single"/>
        </w:rPr>
      </w:pPr>
      <w:r w:rsidRPr="00D72F0E">
        <w:rPr>
          <w:color w:val="auto"/>
        </w:rPr>
        <w:t xml:space="preserve">vyhlašuje podmínky pro přidělování </w:t>
      </w:r>
      <w:r w:rsidR="000D2FF0" w:rsidRPr="00D72F0E">
        <w:rPr>
          <w:color w:val="auto"/>
        </w:rPr>
        <w:t xml:space="preserve">neinvestičních </w:t>
      </w:r>
      <w:r w:rsidRPr="00D72F0E">
        <w:rPr>
          <w:color w:val="auto"/>
        </w:rPr>
        <w:t>finančních prostředků</w:t>
      </w:r>
      <w:r w:rsidR="000C2DBE" w:rsidRPr="00D72F0E">
        <w:rPr>
          <w:color w:val="auto"/>
        </w:rPr>
        <w:t xml:space="preserve"> ze státního rozpočtu</w:t>
      </w:r>
      <w:r w:rsidR="0073707E" w:rsidRPr="00D72F0E">
        <w:rPr>
          <w:color w:val="auto"/>
        </w:rPr>
        <w:t xml:space="preserve"> (dále také jako „dotace“)</w:t>
      </w:r>
      <w:r w:rsidR="000C2DBE" w:rsidRPr="00D72F0E">
        <w:rPr>
          <w:color w:val="auto"/>
        </w:rPr>
        <w:t xml:space="preserve"> na</w:t>
      </w:r>
      <w:r w:rsidR="0039111C" w:rsidRPr="00D72F0E">
        <w:rPr>
          <w:color w:val="auto"/>
        </w:rPr>
        <w:t xml:space="preserve"> </w:t>
      </w:r>
      <w:r w:rsidR="00BA2E00" w:rsidRPr="00D72F0E">
        <w:rPr>
          <w:color w:val="auto"/>
        </w:rPr>
        <w:t xml:space="preserve">projekty v rámci </w:t>
      </w:r>
      <w:r w:rsidR="0039111C" w:rsidRPr="00D72F0E">
        <w:rPr>
          <w:color w:val="auto"/>
        </w:rPr>
        <w:t>dotační</w:t>
      </w:r>
      <w:r w:rsidR="00BA2E00" w:rsidRPr="00D72F0E">
        <w:rPr>
          <w:color w:val="auto"/>
        </w:rPr>
        <w:t>ho</w:t>
      </w:r>
      <w:r w:rsidR="0039111C" w:rsidRPr="00D72F0E">
        <w:rPr>
          <w:color w:val="auto"/>
        </w:rPr>
        <w:t xml:space="preserve"> program</w:t>
      </w:r>
      <w:r w:rsidR="00BA2E00" w:rsidRPr="00D72F0E">
        <w:rPr>
          <w:color w:val="auto"/>
        </w:rPr>
        <w:t>u</w:t>
      </w:r>
      <w:r w:rsidRPr="00D72F0E">
        <w:rPr>
          <w:color w:val="auto"/>
        </w:rPr>
        <w:t xml:space="preserve"> </w:t>
      </w:r>
      <w:r w:rsidR="003A636A" w:rsidRPr="00D72F0E">
        <w:rPr>
          <w:b/>
          <w:color w:val="auto"/>
        </w:rPr>
        <w:t xml:space="preserve">Bezpečnost </w:t>
      </w:r>
      <w:r w:rsidR="00990EBE">
        <w:rPr>
          <w:b/>
          <w:color w:val="auto"/>
        </w:rPr>
        <w:br/>
      </w:r>
      <w:r w:rsidR="003A636A" w:rsidRPr="00D72F0E">
        <w:rPr>
          <w:b/>
          <w:color w:val="auto"/>
        </w:rPr>
        <w:t xml:space="preserve">a kvalita zdravotní péče </w:t>
      </w:r>
      <w:r w:rsidR="000C2DBE" w:rsidRPr="00D72F0E">
        <w:rPr>
          <w:color w:val="auto"/>
        </w:rPr>
        <w:t xml:space="preserve">(dále </w:t>
      </w:r>
      <w:r w:rsidR="0073707E" w:rsidRPr="00D72F0E">
        <w:rPr>
          <w:color w:val="auto"/>
        </w:rPr>
        <w:t xml:space="preserve">také jako </w:t>
      </w:r>
      <w:r w:rsidR="000C2DBE" w:rsidRPr="00D72F0E">
        <w:rPr>
          <w:b/>
          <w:color w:val="auto"/>
        </w:rPr>
        <w:t>„</w:t>
      </w:r>
      <w:r w:rsidR="003A636A" w:rsidRPr="00D72F0E">
        <w:rPr>
          <w:b/>
          <w:color w:val="auto"/>
        </w:rPr>
        <w:t>BKZP</w:t>
      </w:r>
      <w:r w:rsidR="000C2DBE" w:rsidRPr="00D72F0E">
        <w:rPr>
          <w:b/>
          <w:color w:val="auto"/>
        </w:rPr>
        <w:t>“</w:t>
      </w:r>
      <w:r w:rsidR="0073707E" w:rsidRPr="00D72F0E">
        <w:rPr>
          <w:color w:val="auto"/>
        </w:rPr>
        <w:t xml:space="preserve"> či „dotační program“</w:t>
      </w:r>
      <w:r w:rsidR="000C2DBE" w:rsidRPr="00D72F0E">
        <w:rPr>
          <w:color w:val="auto"/>
        </w:rPr>
        <w:t xml:space="preserve">) v roce </w:t>
      </w:r>
      <w:r w:rsidR="000D2FF0" w:rsidRPr="00D72F0E">
        <w:rPr>
          <w:b/>
          <w:color w:val="auto"/>
        </w:rPr>
        <w:t>201</w:t>
      </w:r>
      <w:r w:rsidR="003A636A" w:rsidRPr="00D72F0E">
        <w:rPr>
          <w:b/>
          <w:color w:val="auto"/>
        </w:rPr>
        <w:t>8</w:t>
      </w:r>
      <w:r w:rsidR="000C2DBE" w:rsidRPr="00D72F0E">
        <w:rPr>
          <w:color w:val="auto"/>
        </w:rPr>
        <w:t>.</w:t>
      </w:r>
    </w:p>
    <w:p w:rsidR="003220E1" w:rsidRPr="00D72F0E" w:rsidRDefault="003220E1" w:rsidP="00312158">
      <w:pPr>
        <w:spacing w:after="120" w:line="276" w:lineRule="auto"/>
        <w:rPr>
          <w:color w:val="auto"/>
        </w:rPr>
      </w:pPr>
    </w:p>
    <w:p w:rsidR="003A6A41" w:rsidRPr="00D72F0E" w:rsidRDefault="00B34CB0" w:rsidP="00312158">
      <w:pPr>
        <w:pStyle w:val="Nadpis1"/>
        <w:spacing w:line="276" w:lineRule="auto"/>
      </w:pPr>
      <w:r w:rsidRPr="00D72F0E">
        <w:t xml:space="preserve">2. </w:t>
      </w:r>
      <w:r w:rsidR="003A6A41" w:rsidRPr="00D72F0E">
        <w:t>ÚČEL PROGRAMU</w:t>
      </w:r>
    </w:p>
    <w:p w:rsidR="00312158" w:rsidRPr="00D72F0E" w:rsidRDefault="00312158" w:rsidP="00312158">
      <w:pPr>
        <w:rPr>
          <w:color w:val="auto"/>
        </w:rPr>
      </w:pPr>
    </w:p>
    <w:p w:rsidR="00C41D7B" w:rsidRPr="00D72F0E" w:rsidRDefault="00C85C99" w:rsidP="00312158">
      <w:pPr>
        <w:spacing w:after="120" w:line="276" w:lineRule="auto"/>
        <w:rPr>
          <w:rFonts w:cs="Arial"/>
          <w:color w:val="auto"/>
          <w:szCs w:val="22"/>
        </w:rPr>
      </w:pPr>
      <w:r w:rsidRPr="00D72F0E">
        <w:rPr>
          <w:color w:val="auto"/>
        </w:rPr>
        <w:t>Dotační program BKZP</w:t>
      </w:r>
      <w:r w:rsidR="00596439" w:rsidRPr="00D72F0E">
        <w:rPr>
          <w:color w:val="auto"/>
        </w:rPr>
        <w:t xml:space="preserve"> je důležitým nástrojem Ministerstva zdravotnictví pro naplňování cílů a priorit strategických dokumentů v působnosti Ministerstva zdravotnictví</w:t>
      </w:r>
      <w:r w:rsidR="000C4C45" w:rsidRPr="00D72F0E">
        <w:rPr>
          <w:color w:val="auto"/>
        </w:rPr>
        <w:t>.</w:t>
      </w:r>
      <w:r w:rsidR="00C6576F" w:rsidRPr="00D72F0E">
        <w:rPr>
          <w:color w:val="auto"/>
        </w:rPr>
        <w:t xml:space="preserve"> Vyhlášené priority </w:t>
      </w:r>
      <w:r w:rsidR="006D66FA" w:rsidRPr="00D72F0E">
        <w:rPr>
          <w:color w:val="auto"/>
        </w:rPr>
        <w:t xml:space="preserve">naplňují </w:t>
      </w:r>
      <w:r w:rsidR="006D66FA" w:rsidRPr="00D72F0E">
        <w:rPr>
          <w:rFonts w:cs="Arial"/>
          <w:color w:val="auto"/>
          <w:szCs w:val="22"/>
        </w:rPr>
        <w:t>Akční plán č. 09: Zajištění kvality a bezpečí poskytovaných zdravotních služeb vytvořený v rámci imple</w:t>
      </w:r>
      <w:r w:rsidR="00A41311" w:rsidRPr="00D72F0E">
        <w:rPr>
          <w:rFonts w:cs="Arial"/>
          <w:color w:val="auto"/>
          <w:szCs w:val="22"/>
        </w:rPr>
        <w:t xml:space="preserve">mentace strategického dokumentu </w:t>
      </w:r>
      <w:r w:rsidR="001710B6" w:rsidRPr="00D72F0E">
        <w:rPr>
          <w:rFonts w:cs="Arial"/>
          <w:color w:val="auto"/>
          <w:szCs w:val="22"/>
        </w:rPr>
        <w:t>„</w:t>
      </w:r>
      <w:r w:rsidR="00A41311" w:rsidRPr="00D72F0E">
        <w:rPr>
          <w:rFonts w:cs="Arial"/>
          <w:color w:val="auto"/>
          <w:szCs w:val="22"/>
        </w:rPr>
        <w:t xml:space="preserve">Zdraví 2020 - </w:t>
      </w:r>
      <w:r w:rsidR="006D66FA" w:rsidRPr="00D72F0E">
        <w:rPr>
          <w:rFonts w:cs="Arial"/>
          <w:color w:val="auto"/>
          <w:szCs w:val="22"/>
        </w:rPr>
        <w:t>Národní strategie</w:t>
      </w:r>
      <w:r w:rsidR="00A41311" w:rsidRPr="00D72F0E">
        <w:rPr>
          <w:rFonts w:cs="Arial"/>
          <w:color w:val="auto"/>
          <w:szCs w:val="22"/>
        </w:rPr>
        <w:t xml:space="preserve"> ochrany a podpory zdraví a prevence nemocí“</w:t>
      </w:r>
      <w:r w:rsidR="006D66FA" w:rsidRPr="00D72F0E">
        <w:rPr>
          <w:rFonts w:cs="Arial"/>
          <w:color w:val="auto"/>
          <w:szCs w:val="22"/>
        </w:rPr>
        <w:t xml:space="preserve"> </w:t>
      </w:r>
      <w:r w:rsidR="00A41311" w:rsidRPr="00D72F0E">
        <w:rPr>
          <w:rFonts w:cs="Arial"/>
          <w:color w:val="auto"/>
          <w:szCs w:val="22"/>
        </w:rPr>
        <w:t>(dále jen „</w:t>
      </w:r>
      <w:r w:rsidR="006D66FA" w:rsidRPr="00D72F0E">
        <w:rPr>
          <w:rFonts w:cs="Arial"/>
          <w:color w:val="auto"/>
          <w:szCs w:val="22"/>
        </w:rPr>
        <w:t>Zdraví 2020</w:t>
      </w:r>
      <w:r w:rsidR="001710B6" w:rsidRPr="00D72F0E">
        <w:rPr>
          <w:rFonts w:cs="Arial"/>
          <w:color w:val="auto"/>
          <w:szCs w:val="22"/>
        </w:rPr>
        <w:t>“</w:t>
      </w:r>
      <w:r w:rsidR="00A41311" w:rsidRPr="00D72F0E">
        <w:rPr>
          <w:rFonts w:cs="Arial"/>
          <w:color w:val="auto"/>
          <w:szCs w:val="22"/>
        </w:rPr>
        <w:t xml:space="preserve">) </w:t>
      </w:r>
      <w:r w:rsidR="001710B6" w:rsidRPr="00D72F0E">
        <w:rPr>
          <w:rFonts w:cs="Arial"/>
          <w:color w:val="auto"/>
          <w:szCs w:val="22"/>
        </w:rPr>
        <w:t>a</w:t>
      </w:r>
      <w:r w:rsidR="0073707E" w:rsidRPr="00D72F0E">
        <w:rPr>
          <w:rFonts w:cs="Arial"/>
          <w:color w:val="auto"/>
          <w:szCs w:val="22"/>
        </w:rPr>
        <w:t xml:space="preserve"> </w:t>
      </w:r>
      <w:r w:rsidR="001A363E" w:rsidRPr="00D72F0E">
        <w:rPr>
          <w:color w:val="auto"/>
        </w:rPr>
        <w:t>reagují na aktuální potřeby</w:t>
      </w:r>
      <w:r w:rsidR="00A073A4" w:rsidRPr="00D72F0E">
        <w:rPr>
          <w:color w:val="auto"/>
        </w:rPr>
        <w:t xml:space="preserve"> v oblasti kvality a bezpečí</w:t>
      </w:r>
      <w:r w:rsidR="00517B39" w:rsidRPr="00D72F0E">
        <w:rPr>
          <w:rFonts w:cs="Arial"/>
          <w:color w:val="auto"/>
          <w:szCs w:val="22"/>
        </w:rPr>
        <w:t>.</w:t>
      </w:r>
      <w:r w:rsidR="00C41D7B" w:rsidRPr="00D72F0E">
        <w:rPr>
          <w:rFonts w:cs="Arial"/>
          <w:color w:val="auto"/>
          <w:szCs w:val="22"/>
        </w:rPr>
        <w:t xml:space="preserve"> </w:t>
      </w:r>
    </w:p>
    <w:p w:rsidR="00FD0460" w:rsidRPr="00D72F0E" w:rsidRDefault="00C41D7B" w:rsidP="00312158">
      <w:pPr>
        <w:spacing w:after="120" w:line="276" w:lineRule="auto"/>
        <w:rPr>
          <w:color w:val="auto"/>
        </w:rPr>
      </w:pPr>
      <w:r w:rsidRPr="00D72F0E">
        <w:rPr>
          <w:bCs/>
          <w:color w:val="auto"/>
          <w:szCs w:val="22"/>
        </w:rPr>
        <w:t xml:space="preserve">Tento strategický dokument byl schválen usnesením vlády ze dne 8. ledna 2014 č. 23 </w:t>
      </w:r>
      <w:r w:rsidR="005A3406" w:rsidRPr="00D72F0E">
        <w:rPr>
          <w:bCs/>
          <w:color w:val="auto"/>
          <w:szCs w:val="22"/>
        </w:rPr>
        <w:br/>
      </w:r>
      <w:r w:rsidRPr="00D72F0E">
        <w:rPr>
          <w:bCs/>
          <w:color w:val="auto"/>
          <w:szCs w:val="22"/>
        </w:rPr>
        <w:t>a následně usnesením Poslanecké sněmovny Parlamentu ČR ze dne 20. března 2014 č.</w:t>
      </w:r>
      <w:r w:rsidR="0073707E" w:rsidRPr="00D72F0E">
        <w:rPr>
          <w:bCs/>
          <w:color w:val="auto"/>
          <w:szCs w:val="22"/>
        </w:rPr>
        <w:t> </w:t>
      </w:r>
      <w:r w:rsidRPr="00D72F0E">
        <w:rPr>
          <w:bCs/>
          <w:color w:val="auto"/>
          <w:szCs w:val="22"/>
        </w:rPr>
        <w:t xml:space="preserve">175. </w:t>
      </w:r>
      <w:r w:rsidRPr="00D72F0E">
        <w:rPr>
          <w:color w:val="auto"/>
          <w:szCs w:val="22"/>
        </w:rPr>
        <w:t>Opírá se o program Světové zdravotnické organizace</w:t>
      </w:r>
      <w:r w:rsidRPr="00D72F0E">
        <w:rPr>
          <w:bCs/>
          <w:color w:val="auto"/>
          <w:szCs w:val="22"/>
        </w:rPr>
        <w:t xml:space="preserve"> Zdraví 2020 a navazuje na</w:t>
      </w:r>
      <w:r w:rsidR="0073707E" w:rsidRPr="00D72F0E">
        <w:rPr>
          <w:bCs/>
          <w:color w:val="auto"/>
          <w:szCs w:val="22"/>
        </w:rPr>
        <w:t> </w:t>
      </w:r>
      <w:r w:rsidRPr="00D72F0E">
        <w:rPr>
          <w:color w:val="auto"/>
          <w:szCs w:val="22"/>
        </w:rPr>
        <w:t xml:space="preserve">„Dlouhodobý program zlepšování zdravotního stavu obyvatelstva České republiky </w:t>
      </w:r>
      <w:r w:rsidR="00A82C01">
        <w:rPr>
          <w:color w:val="auto"/>
          <w:szCs w:val="22"/>
        </w:rPr>
        <w:br/>
      </w:r>
      <w:r w:rsidRPr="00D72F0E">
        <w:rPr>
          <w:color w:val="auto"/>
          <w:szCs w:val="22"/>
        </w:rPr>
        <w:t xml:space="preserve">– Zdraví pro všechny v 21. století“, který byl schválen usnesením vlády ČR ze dne </w:t>
      </w:r>
      <w:r w:rsidR="005A3406" w:rsidRPr="00D72F0E">
        <w:rPr>
          <w:color w:val="auto"/>
          <w:szCs w:val="22"/>
        </w:rPr>
        <w:br/>
      </w:r>
      <w:r w:rsidRPr="00D72F0E">
        <w:rPr>
          <w:color w:val="auto"/>
          <w:szCs w:val="22"/>
        </w:rPr>
        <w:t>30. října 2002 č. 1046 a je znám jako program Zdraví 21.</w:t>
      </w:r>
    </w:p>
    <w:p w:rsidR="00E5489F" w:rsidRPr="00D72F0E" w:rsidRDefault="00E5489F" w:rsidP="00312158">
      <w:pPr>
        <w:spacing w:after="120" w:line="276" w:lineRule="auto"/>
        <w:rPr>
          <w:rFonts w:cs="Arial"/>
          <w:color w:val="auto"/>
          <w:szCs w:val="22"/>
        </w:rPr>
      </w:pPr>
      <w:r w:rsidRPr="00D72F0E">
        <w:rPr>
          <w:color w:val="auto"/>
        </w:rPr>
        <w:t xml:space="preserve">Dalším klíčovým dokumentem pro tento dotační program je </w:t>
      </w:r>
      <w:r w:rsidR="000C4C45" w:rsidRPr="00D72F0E">
        <w:rPr>
          <w:rFonts w:cs="Arial"/>
          <w:color w:val="auto"/>
          <w:szCs w:val="22"/>
        </w:rPr>
        <w:t>Doporučení Rady EU o</w:t>
      </w:r>
      <w:r w:rsidR="0073707E" w:rsidRPr="00D72F0E">
        <w:rPr>
          <w:rFonts w:cs="Arial"/>
          <w:color w:val="auto"/>
          <w:szCs w:val="22"/>
        </w:rPr>
        <w:t> </w:t>
      </w:r>
      <w:r w:rsidR="000C4C45" w:rsidRPr="00D72F0E">
        <w:rPr>
          <w:rFonts w:cs="Arial"/>
          <w:color w:val="auto"/>
          <w:szCs w:val="22"/>
        </w:rPr>
        <w:t xml:space="preserve">bezpečnosti pacientů včetně prevence a kontroly infekcí spojených se zdravotní péčí (Úřední věstník </w:t>
      </w:r>
      <w:r w:rsidRPr="00D72F0E">
        <w:rPr>
          <w:rFonts w:cs="Arial"/>
          <w:color w:val="auto"/>
          <w:szCs w:val="22"/>
        </w:rPr>
        <w:t>Evropské unie  2009/C 151/01) a druhá Zpráva</w:t>
      </w:r>
      <w:r w:rsidR="000C4C45" w:rsidRPr="00D72F0E">
        <w:rPr>
          <w:rFonts w:cs="Arial"/>
          <w:color w:val="auto"/>
          <w:szCs w:val="22"/>
        </w:rPr>
        <w:t xml:space="preserve"> Komise Radě na základě zpráv členských států o provádění Doporučení Rady o bezpečnosti pacientů včetně prevence a kontroly infekcí spojených se zdravotní péčí (2009/C 151/01)</w:t>
      </w:r>
      <w:r w:rsidRPr="00D72F0E">
        <w:rPr>
          <w:rFonts w:cs="Arial"/>
          <w:color w:val="auto"/>
          <w:szCs w:val="22"/>
        </w:rPr>
        <w:t>.</w:t>
      </w:r>
    </w:p>
    <w:p w:rsidR="00411F59" w:rsidRPr="00D72F0E" w:rsidRDefault="007E5B80" w:rsidP="00312158">
      <w:pPr>
        <w:spacing w:after="120" w:line="276" w:lineRule="auto"/>
        <w:rPr>
          <w:b/>
          <w:color w:val="auto"/>
        </w:rPr>
      </w:pPr>
      <w:r w:rsidRPr="00D72F0E">
        <w:rPr>
          <w:color w:val="auto"/>
        </w:rPr>
        <w:t xml:space="preserve">Podporovány budou projekty konkrétní, s jasně definovanými cíli, které budou mít kladný </w:t>
      </w:r>
      <w:r w:rsidR="00107101" w:rsidRPr="00D72F0E">
        <w:rPr>
          <w:color w:val="auto"/>
        </w:rPr>
        <w:t xml:space="preserve">a praktický </w:t>
      </w:r>
      <w:r w:rsidRPr="00D72F0E">
        <w:rPr>
          <w:color w:val="auto"/>
        </w:rPr>
        <w:t>dopad na</w:t>
      </w:r>
      <w:r w:rsidR="00DE7CDA" w:rsidRPr="00D72F0E">
        <w:rPr>
          <w:color w:val="auto"/>
        </w:rPr>
        <w:t xml:space="preserve"> lokální či</w:t>
      </w:r>
      <w:r w:rsidRPr="00D72F0E">
        <w:rPr>
          <w:color w:val="auto"/>
        </w:rPr>
        <w:t xml:space="preserve"> národní úrovni.</w:t>
      </w:r>
      <w:r w:rsidR="001A363E" w:rsidRPr="00D72F0E">
        <w:rPr>
          <w:color w:val="auto"/>
        </w:rPr>
        <w:t xml:space="preserve"> </w:t>
      </w:r>
      <w:r w:rsidRPr="00D72F0E">
        <w:rPr>
          <w:b/>
          <w:color w:val="auto"/>
        </w:rPr>
        <w:t xml:space="preserve">Dotaci </w:t>
      </w:r>
      <w:r w:rsidR="00411F59" w:rsidRPr="00D72F0E">
        <w:rPr>
          <w:b/>
          <w:color w:val="auto"/>
        </w:rPr>
        <w:t xml:space="preserve">nelze poskytnout </w:t>
      </w:r>
      <w:r w:rsidRPr="00D72F0E">
        <w:rPr>
          <w:b/>
          <w:color w:val="auto"/>
        </w:rPr>
        <w:t>na úhradu zdravotních služeb hrazených ze zdravotního pojištění podle zákona č. 48/1997 Sb., o veřejném zdravotním pojištění a o změně a doplnění některých souvisejících zákonů, ve znění pozdějších předpisů, nebo hrazených dle jiných právních předpisů</w:t>
      </w:r>
      <w:r w:rsidR="00E748EC" w:rsidRPr="00D72F0E">
        <w:rPr>
          <w:b/>
          <w:color w:val="auto"/>
        </w:rPr>
        <w:t>.</w:t>
      </w:r>
    </w:p>
    <w:p w:rsidR="00276C7A" w:rsidRPr="00D72F0E" w:rsidRDefault="00276C7A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>Na administraci dotačního řízení se nevztahují lhůty pro vyřizování agendy podle zákona č. 500/2004 Sb., správní řád, ve znění pozdějších předpisů.</w:t>
      </w:r>
    </w:p>
    <w:p w:rsidR="00A4142B" w:rsidRPr="00D72F0E" w:rsidRDefault="0087272A" w:rsidP="00312158">
      <w:pPr>
        <w:spacing w:after="120" w:line="276" w:lineRule="auto"/>
        <w:rPr>
          <w:color w:val="auto"/>
        </w:rPr>
      </w:pPr>
      <w:r w:rsidRPr="00D72F0E">
        <w:rPr>
          <w:b/>
          <w:color w:val="auto"/>
        </w:rPr>
        <w:t xml:space="preserve">Podáním žádosti nevzniká právní nárok na </w:t>
      </w:r>
      <w:r w:rsidR="0073707E" w:rsidRPr="00D72F0E">
        <w:rPr>
          <w:b/>
          <w:color w:val="auto"/>
        </w:rPr>
        <w:t xml:space="preserve">poskytnutí </w:t>
      </w:r>
      <w:r w:rsidRPr="00D72F0E">
        <w:rPr>
          <w:b/>
          <w:color w:val="auto"/>
        </w:rPr>
        <w:t>dotac</w:t>
      </w:r>
      <w:r w:rsidR="0073707E" w:rsidRPr="00D72F0E">
        <w:rPr>
          <w:b/>
          <w:color w:val="auto"/>
        </w:rPr>
        <w:t>e</w:t>
      </w:r>
      <w:r w:rsidRPr="00D72F0E">
        <w:rPr>
          <w:color w:val="auto"/>
        </w:rPr>
        <w:t xml:space="preserve"> (§14 </w:t>
      </w:r>
      <w:r w:rsidR="007162AB" w:rsidRPr="00D72F0E">
        <w:rPr>
          <w:color w:val="auto"/>
        </w:rPr>
        <w:t>zákon</w:t>
      </w:r>
      <w:r w:rsidR="0073707E" w:rsidRPr="00D72F0E">
        <w:rPr>
          <w:color w:val="auto"/>
        </w:rPr>
        <w:t>a</w:t>
      </w:r>
      <w:r w:rsidR="007162AB" w:rsidRPr="00D72F0E">
        <w:rPr>
          <w:color w:val="auto"/>
        </w:rPr>
        <w:t xml:space="preserve"> </w:t>
      </w:r>
      <w:r w:rsidR="00D50724" w:rsidRPr="00D72F0E">
        <w:rPr>
          <w:color w:val="auto"/>
        </w:rPr>
        <w:br/>
      </w:r>
      <w:r w:rsidR="007162AB" w:rsidRPr="00D72F0E">
        <w:rPr>
          <w:color w:val="auto"/>
        </w:rPr>
        <w:t>č. 218/2000 Sb.,</w:t>
      </w:r>
      <w:r w:rsidR="0074242D" w:rsidRPr="00D72F0E" w:rsidDel="0074242D">
        <w:rPr>
          <w:color w:val="auto"/>
        </w:rPr>
        <w:t xml:space="preserve"> </w:t>
      </w:r>
      <w:r w:rsidR="007162AB" w:rsidRPr="00D72F0E">
        <w:rPr>
          <w:color w:val="auto"/>
        </w:rPr>
        <w:t xml:space="preserve">o </w:t>
      </w:r>
      <w:r w:rsidR="00D92E09" w:rsidRPr="00D72F0E">
        <w:rPr>
          <w:color w:val="auto"/>
        </w:rPr>
        <w:t>rozpočtov</w:t>
      </w:r>
      <w:r w:rsidR="007162AB" w:rsidRPr="00D72F0E">
        <w:rPr>
          <w:color w:val="auto"/>
        </w:rPr>
        <w:t>ých pravidlech</w:t>
      </w:r>
      <w:r w:rsidRPr="00D72F0E">
        <w:rPr>
          <w:color w:val="auto"/>
        </w:rPr>
        <w:t>).</w:t>
      </w:r>
    </w:p>
    <w:p w:rsidR="003C1A59" w:rsidRPr="00D72F0E" w:rsidRDefault="003C1A59" w:rsidP="00312158">
      <w:pPr>
        <w:spacing w:after="120" w:line="276" w:lineRule="auto"/>
        <w:rPr>
          <w:b/>
          <w:color w:val="auto"/>
        </w:rPr>
      </w:pPr>
    </w:p>
    <w:p w:rsidR="00664305" w:rsidRPr="00D72F0E" w:rsidRDefault="00B34CB0" w:rsidP="00312158">
      <w:pPr>
        <w:pStyle w:val="Nadpis1"/>
        <w:spacing w:line="276" w:lineRule="auto"/>
      </w:pPr>
      <w:r w:rsidRPr="00D72F0E">
        <w:t xml:space="preserve">3. </w:t>
      </w:r>
      <w:r w:rsidR="00400A16" w:rsidRPr="00D72F0E">
        <w:t xml:space="preserve">PRIORITY </w:t>
      </w:r>
      <w:r w:rsidR="000D52EB" w:rsidRPr="00D72F0E">
        <w:t>NA</w:t>
      </w:r>
      <w:r w:rsidR="00400A16" w:rsidRPr="00D72F0E">
        <w:t xml:space="preserve"> ROK 201</w:t>
      </w:r>
      <w:r w:rsidR="008063AD" w:rsidRPr="00D72F0E">
        <w:t>8</w:t>
      </w:r>
    </w:p>
    <w:p w:rsidR="00312158" w:rsidRPr="00D72F0E" w:rsidRDefault="00312158" w:rsidP="00312158">
      <w:pPr>
        <w:rPr>
          <w:color w:val="auto"/>
        </w:rPr>
      </w:pPr>
    </w:p>
    <w:p w:rsidR="00891CC1" w:rsidRPr="00D72F0E" w:rsidRDefault="00367D89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Metodika </w:t>
      </w:r>
      <w:r w:rsidR="00BC2D95" w:rsidRPr="00D72F0E">
        <w:rPr>
          <w:color w:val="auto"/>
        </w:rPr>
        <w:t xml:space="preserve">pro přidělování </w:t>
      </w:r>
      <w:r w:rsidR="00BC2D95" w:rsidRPr="00D72F0E">
        <w:rPr>
          <w:color w:val="auto"/>
          <w:u w:val="single"/>
        </w:rPr>
        <w:t>neinvestičních</w:t>
      </w:r>
      <w:r w:rsidR="00BC2D95" w:rsidRPr="00D72F0E">
        <w:rPr>
          <w:color w:val="auto"/>
        </w:rPr>
        <w:t xml:space="preserve"> finančních prostředků </w:t>
      </w:r>
      <w:r w:rsidR="00B34CB0" w:rsidRPr="00D72F0E">
        <w:rPr>
          <w:color w:val="auto"/>
        </w:rPr>
        <w:t xml:space="preserve">v rámci </w:t>
      </w:r>
      <w:r w:rsidR="00BC2D95" w:rsidRPr="00D72F0E">
        <w:rPr>
          <w:color w:val="auto"/>
        </w:rPr>
        <w:t>dotační</w:t>
      </w:r>
      <w:r w:rsidR="00B34CB0" w:rsidRPr="00D72F0E">
        <w:rPr>
          <w:color w:val="auto"/>
        </w:rPr>
        <w:t>ho</w:t>
      </w:r>
      <w:r w:rsidR="00BC2D95" w:rsidRPr="00D72F0E">
        <w:rPr>
          <w:color w:val="auto"/>
        </w:rPr>
        <w:t xml:space="preserve"> program</w:t>
      </w:r>
      <w:r w:rsidR="00B34CB0" w:rsidRPr="00D72F0E">
        <w:rPr>
          <w:color w:val="auto"/>
        </w:rPr>
        <w:t>u</w:t>
      </w:r>
      <w:r w:rsidR="00BC2D95" w:rsidRPr="00D72F0E">
        <w:rPr>
          <w:color w:val="auto"/>
        </w:rPr>
        <w:t xml:space="preserve"> </w:t>
      </w:r>
      <w:r w:rsidR="008063AD" w:rsidRPr="00D72F0E">
        <w:rPr>
          <w:color w:val="auto"/>
        </w:rPr>
        <w:t xml:space="preserve">Bezpečnost a kvalita zdravotní péče </w:t>
      </w:r>
      <w:r w:rsidRPr="00D72F0E">
        <w:rPr>
          <w:color w:val="auto"/>
        </w:rPr>
        <w:t>(dále jen „Metodika</w:t>
      </w:r>
      <w:r w:rsidR="00972340" w:rsidRPr="00D72F0E">
        <w:rPr>
          <w:color w:val="auto"/>
        </w:rPr>
        <w:t>“</w:t>
      </w:r>
      <w:r w:rsidRPr="00D72F0E">
        <w:rPr>
          <w:color w:val="auto"/>
        </w:rPr>
        <w:t xml:space="preserve">) </w:t>
      </w:r>
      <w:r w:rsidR="00532566" w:rsidRPr="00D72F0E">
        <w:rPr>
          <w:color w:val="auto"/>
        </w:rPr>
        <w:t>stanovuje</w:t>
      </w:r>
      <w:r w:rsidR="00400A16" w:rsidRPr="00D72F0E">
        <w:rPr>
          <w:color w:val="auto"/>
        </w:rPr>
        <w:t xml:space="preserve"> </w:t>
      </w:r>
      <w:r w:rsidR="000D52EB" w:rsidRPr="00D72F0E">
        <w:rPr>
          <w:color w:val="auto"/>
        </w:rPr>
        <w:t>na</w:t>
      </w:r>
      <w:r w:rsidR="00400A16" w:rsidRPr="00D72F0E">
        <w:rPr>
          <w:color w:val="auto"/>
        </w:rPr>
        <w:t xml:space="preserve"> rok 201</w:t>
      </w:r>
      <w:r w:rsidR="008063AD" w:rsidRPr="00D72F0E">
        <w:rPr>
          <w:color w:val="auto"/>
        </w:rPr>
        <w:t>8</w:t>
      </w:r>
      <w:r w:rsidR="00532566" w:rsidRPr="00D72F0E">
        <w:rPr>
          <w:color w:val="auto"/>
        </w:rPr>
        <w:t xml:space="preserve"> následující priority:</w:t>
      </w:r>
    </w:p>
    <w:p w:rsidR="00911B3F" w:rsidRPr="00D72F0E" w:rsidRDefault="00911B3F" w:rsidP="00312158">
      <w:pPr>
        <w:pStyle w:val="Odstavecseseznamem"/>
        <w:spacing w:after="120"/>
        <w:ind w:left="360"/>
        <w:rPr>
          <w:rFonts w:ascii="Arial" w:hAnsi="Arial" w:cs="Arial"/>
        </w:rPr>
      </w:pPr>
    </w:p>
    <w:p w:rsidR="002C5963" w:rsidRPr="00D72F0E" w:rsidRDefault="00891CC1" w:rsidP="00312158">
      <w:pPr>
        <w:pStyle w:val="Odstavecseseznamem"/>
        <w:numPr>
          <w:ilvl w:val="0"/>
          <w:numId w:val="32"/>
        </w:numPr>
        <w:spacing w:after="120"/>
        <w:rPr>
          <w:rFonts w:ascii="Arial" w:hAnsi="Arial" w:cs="Arial"/>
        </w:rPr>
      </w:pPr>
      <w:r w:rsidRPr="00D72F0E">
        <w:rPr>
          <w:rFonts w:ascii="Arial" w:hAnsi="Arial" w:cs="Arial"/>
          <w:b/>
        </w:rPr>
        <w:lastRenderedPageBreak/>
        <w:t>Zvyšování činností na podporu zdraví</w:t>
      </w:r>
      <w:r w:rsidR="00E534E6" w:rsidRPr="00D72F0E">
        <w:rPr>
          <w:rFonts w:ascii="Arial" w:hAnsi="Arial" w:cs="Arial"/>
          <w:b/>
        </w:rPr>
        <w:t xml:space="preserve"> </w:t>
      </w:r>
      <w:r w:rsidRPr="00D72F0E">
        <w:rPr>
          <w:rFonts w:ascii="Arial" w:hAnsi="Arial" w:cs="Arial"/>
          <w:b/>
        </w:rPr>
        <w:t>v nemocnicích a jejich začlenění do procesu řízení</w:t>
      </w:r>
      <w:r w:rsidR="000A0F6A" w:rsidRPr="00D72F0E">
        <w:rPr>
          <w:rFonts w:ascii="Arial" w:hAnsi="Arial" w:cs="Arial"/>
          <w:b/>
        </w:rPr>
        <w:t xml:space="preserve"> kvality a bezpečí</w:t>
      </w:r>
    </w:p>
    <w:p w:rsidR="00891CC1" w:rsidRPr="00D72F0E" w:rsidRDefault="00891CC1" w:rsidP="00312158">
      <w:pPr>
        <w:pStyle w:val="Odstavecseseznamem"/>
        <w:spacing w:after="120"/>
        <w:ind w:left="360"/>
        <w:rPr>
          <w:rFonts w:ascii="Arial" w:hAnsi="Arial" w:cs="Arial"/>
        </w:rPr>
      </w:pPr>
      <w:r w:rsidRPr="00D72F0E">
        <w:rPr>
          <w:rFonts w:ascii="Arial" w:hAnsi="Arial" w:cs="Arial"/>
        </w:rPr>
        <w:t xml:space="preserve">Podpořeny budou projekty zaměřené </w:t>
      </w:r>
      <w:proofErr w:type="gramStart"/>
      <w:r w:rsidRPr="00D72F0E">
        <w:rPr>
          <w:rFonts w:ascii="Arial" w:hAnsi="Arial" w:cs="Arial"/>
        </w:rPr>
        <w:t>na</w:t>
      </w:r>
      <w:proofErr w:type="gramEnd"/>
      <w:r w:rsidRPr="00D72F0E">
        <w:rPr>
          <w:rFonts w:ascii="Arial" w:hAnsi="Arial" w:cs="Arial"/>
        </w:rPr>
        <w:t xml:space="preserve">: </w:t>
      </w:r>
    </w:p>
    <w:p w:rsidR="00E66A4B" w:rsidRPr="00D72F0E" w:rsidRDefault="00911B3F" w:rsidP="00312158">
      <w:pPr>
        <w:pStyle w:val="Odstavecseseznamem"/>
        <w:numPr>
          <w:ilvl w:val="0"/>
          <w:numId w:val="38"/>
        </w:numPr>
        <w:spacing w:after="120"/>
        <w:rPr>
          <w:rFonts w:ascii="Arial" w:hAnsi="Arial" w:cs="Arial"/>
        </w:rPr>
      </w:pPr>
      <w:r w:rsidRPr="00D72F0E">
        <w:rPr>
          <w:rFonts w:ascii="Arial" w:hAnsi="Arial" w:cs="Arial"/>
        </w:rPr>
        <w:t>začlenění koncepce, hodnot a standardů podpory zdraví</w:t>
      </w:r>
      <w:r w:rsidR="00E534E6" w:rsidRPr="00D72F0E">
        <w:rPr>
          <w:rFonts w:ascii="Arial" w:hAnsi="Arial" w:cs="Arial"/>
        </w:rPr>
        <w:t xml:space="preserve"> </w:t>
      </w:r>
      <w:r w:rsidRPr="00D72F0E">
        <w:rPr>
          <w:rFonts w:ascii="Arial" w:hAnsi="Arial" w:cs="Arial"/>
        </w:rPr>
        <w:t>do organizační struktury a kultury nemocnice</w:t>
      </w:r>
      <w:r w:rsidR="00047D65" w:rsidRPr="00D72F0E">
        <w:rPr>
          <w:rFonts w:ascii="Arial" w:hAnsi="Arial" w:cs="Arial"/>
        </w:rPr>
        <w:t>,</w:t>
      </w:r>
    </w:p>
    <w:p w:rsidR="00E66A4B" w:rsidRPr="00D72F0E" w:rsidRDefault="00E66A4B" w:rsidP="00312158">
      <w:pPr>
        <w:pStyle w:val="Odstavecseseznamem"/>
        <w:numPr>
          <w:ilvl w:val="0"/>
          <w:numId w:val="38"/>
        </w:numPr>
        <w:spacing w:after="120"/>
        <w:rPr>
          <w:rFonts w:ascii="Arial" w:hAnsi="Arial" w:cs="Arial"/>
        </w:rPr>
      </w:pPr>
      <w:r w:rsidRPr="00D72F0E">
        <w:rPr>
          <w:rFonts w:ascii="Arial" w:hAnsi="Arial" w:cs="Arial"/>
        </w:rPr>
        <w:t>podporu aktivní účasti členů Národní sítě Nemocnic podporujících zdraví v ČR na</w:t>
      </w:r>
      <w:r w:rsidR="0073707E" w:rsidRPr="00D72F0E">
        <w:rPr>
          <w:rFonts w:ascii="Arial" w:hAnsi="Arial" w:cs="Arial"/>
        </w:rPr>
        <w:t> </w:t>
      </w:r>
      <w:r w:rsidRPr="00D72F0E">
        <w:rPr>
          <w:rFonts w:ascii="Arial" w:hAnsi="Arial" w:cs="Arial"/>
        </w:rPr>
        <w:t>konferencích a workshopech</w:t>
      </w:r>
      <w:r w:rsidR="0073707E" w:rsidRPr="00D72F0E">
        <w:rPr>
          <w:rFonts w:ascii="Arial" w:hAnsi="Arial" w:cs="Arial"/>
        </w:rPr>
        <w:t>.</w:t>
      </w:r>
      <w:r w:rsidRPr="00D72F0E">
        <w:rPr>
          <w:rFonts w:ascii="Arial" w:hAnsi="Arial" w:cs="Arial"/>
        </w:rPr>
        <w:t xml:space="preserve"> </w:t>
      </w:r>
    </w:p>
    <w:p w:rsidR="00A940FE" w:rsidRPr="00D72F0E" w:rsidRDefault="00A940FE" w:rsidP="00312158">
      <w:pPr>
        <w:pStyle w:val="Odstavecseseznamem"/>
        <w:spacing w:after="120"/>
        <w:rPr>
          <w:rFonts w:ascii="Arial" w:hAnsi="Arial" w:cs="Arial"/>
        </w:rPr>
      </w:pPr>
    </w:p>
    <w:p w:rsidR="00A940FE" w:rsidRPr="00D72F0E" w:rsidRDefault="00A940FE" w:rsidP="00312158">
      <w:pPr>
        <w:pStyle w:val="Odstavecseseznamem"/>
        <w:numPr>
          <w:ilvl w:val="0"/>
          <w:numId w:val="44"/>
        </w:numPr>
        <w:spacing w:after="120"/>
        <w:rPr>
          <w:rFonts w:ascii="Arial" w:hAnsi="Arial" w:cs="Arial"/>
        </w:rPr>
      </w:pPr>
      <w:r w:rsidRPr="00D72F0E">
        <w:rPr>
          <w:rFonts w:ascii="Arial" w:hAnsi="Arial" w:cs="Arial"/>
          <w:b/>
        </w:rPr>
        <w:t>Zajištění kvality a bezpečí poskytovaných zdravotních služeb prostřednictvím podpůrné supervize ve zdravotnictví</w:t>
      </w:r>
    </w:p>
    <w:p w:rsidR="000A2CF5" w:rsidRPr="00D72F0E" w:rsidRDefault="000A2CF5" w:rsidP="000A2CF5">
      <w:pPr>
        <w:pStyle w:val="Odstavecseseznamem"/>
        <w:spacing w:after="120"/>
        <w:ind w:left="360"/>
        <w:rPr>
          <w:rFonts w:ascii="Arial" w:hAnsi="Arial" w:cs="Arial"/>
        </w:rPr>
      </w:pPr>
    </w:p>
    <w:p w:rsidR="000A2CF5" w:rsidRPr="00D72F0E" w:rsidRDefault="000A2CF5" w:rsidP="00312158">
      <w:pPr>
        <w:pStyle w:val="Odstavecseseznamem"/>
        <w:numPr>
          <w:ilvl w:val="0"/>
          <w:numId w:val="44"/>
        </w:numPr>
        <w:spacing w:after="120"/>
        <w:rPr>
          <w:rFonts w:ascii="Arial" w:hAnsi="Arial" w:cs="Arial"/>
        </w:rPr>
      </w:pPr>
      <w:r w:rsidRPr="00D72F0E">
        <w:rPr>
          <w:rFonts w:ascii="Arial" w:hAnsi="Arial" w:cs="Arial"/>
          <w:b/>
        </w:rPr>
        <w:t xml:space="preserve">Podpora interních auditorů v rámci systému interního hodnocení kvality </w:t>
      </w:r>
      <w:r w:rsidR="00311887">
        <w:rPr>
          <w:rFonts w:ascii="Arial" w:hAnsi="Arial" w:cs="Arial"/>
          <w:b/>
        </w:rPr>
        <w:br/>
      </w:r>
      <w:r w:rsidRPr="00D72F0E">
        <w:rPr>
          <w:rFonts w:ascii="Arial" w:hAnsi="Arial" w:cs="Arial"/>
          <w:b/>
        </w:rPr>
        <w:t>a bezpečí poskytovaných zdravotních služeb</w:t>
      </w:r>
    </w:p>
    <w:p w:rsidR="000A2CF5" w:rsidRPr="00D72F0E" w:rsidRDefault="000A2CF5" w:rsidP="000A2CF5">
      <w:pPr>
        <w:pStyle w:val="Odstavecseseznamem"/>
        <w:spacing w:after="120"/>
        <w:ind w:left="360"/>
        <w:rPr>
          <w:rFonts w:ascii="Arial" w:hAnsi="Arial" w:cs="Arial"/>
        </w:rPr>
      </w:pPr>
    </w:p>
    <w:p w:rsidR="00634A40" w:rsidRPr="00D72F0E" w:rsidRDefault="00634A40" w:rsidP="00312158">
      <w:pPr>
        <w:spacing w:after="120" w:line="276" w:lineRule="auto"/>
        <w:rPr>
          <w:rFonts w:cs="Arial"/>
          <w:color w:val="auto"/>
        </w:rPr>
      </w:pPr>
      <w:r w:rsidRPr="00D72F0E">
        <w:rPr>
          <w:b/>
          <w:color w:val="auto"/>
        </w:rPr>
        <w:t xml:space="preserve">MZ si vyhrazuje právo na změnu priorit v souladu s aktuálními potřebami, </w:t>
      </w:r>
      <w:r w:rsidRPr="00D72F0E">
        <w:rPr>
          <w:color w:val="auto"/>
        </w:rPr>
        <w:t xml:space="preserve">na změnu podmínek pro vypracování projektů, pokud dojde ke změnám relevantních usnesení </w:t>
      </w:r>
      <w:r w:rsidR="00990EBE">
        <w:rPr>
          <w:color w:val="auto"/>
        </w:rPr>
        <w:br/>
      </w:r>
      <w:r w:rsidRPr="00D72F0E">
        <w:rPr>
          <w:color w:val="auto"/>
        </w:rPr>
        <w:t>a předpisů a financování nákladů, spojených s řádně provedeným dotačním řízením MZ. MZ může na základě aktuálních potřeb programu Bezpečnost a kvalita zdravotní péče zadat plnění úkolu i</w:t>
      </w:r>
      <w:r w:rsidRPr="00D72F0E">
        <w:rPr>
          <w:b/>
          <w:color w:val="auto"/>
        </w:rPr>
        <w:t xml:space="preserve"> formou veřejné zakázky</w:t>
      </w:r>
      <w:r w:rsidRPr="00D72F0E">
        <w:rPr>
          <w:color w:val="auto"/>
        </w:rPr>
        <w:t>.</w:t>
      </w:r>
    </w:p>
    <w:p w:rsidR="007D75BA" w:rsidRPr="00D72F0E" w:rsidRDefault="007D75BA" w:rsidP="00312158">
      <w:pPr>
        <w:pStyle w:val="Nadpis1"/>
        <w:spacing w:line="276" w:lineRule="auto"/>
      </w:pPr>
    </w:p>
    <w:p w:rsidR="00DE7666" w:rsidRPr="00D72F0E" w:rsidRDefault="00AF40C7" w:rsidP="00312158">
      <w:pPr>
        <w:pStyle w:val="Nadpis1"/>
        <w:spacing w:line="276" w:lineRule="auto"/>
      </w:pPr>
      <w:r w:rsidRPr="00D72F0E">
        <w:t xml:space="preserve">4. </w:t>
      </w:r>
      <w:r w:rsidR="00DE7666" w:rsidRPr="00D72F0E">
        <w:t>SUBJEKTY, KTERÉ MOHOU ŽÁDAT O DOTACI</w:t>
      </w:r>
      <w:r w:rsidR="001222A1" w:rsidRPr="00D72F0E">
        <w:t xml:space="preserve"> (</w:t>
      </w:r>
      <w:r w:rsidR="00CD22AD" w:rsidRPr="00D72F0E">
        <w:t>ŽADATELÉ</w:t>
      </w:r>
      <w:r w:rsidR="00B45E6A" w:rsidRPr="00D72F0E">
        <w:br/>
      </w:r>
      <w:r w:rsidR="00CD22AD" w:rsidRPr="00D72F0E">
        <w:t>O DOTACI/</w:t>
      </w:r>
      <w:r w:rsidR="001222A1" w:rsidRPr="00D72F0E">
        <w:t>PŘEDKLADATELÉ PROJEKTŮ)</w:t>
      </w:r>
    </w:p>
    <w:p w:rsidR="00312158" w:rsidRPr="00D72F0E" w:rsidRDefault="00312158" w:rsidP="00312158">
      <w:pPr>
        <w:rPr>
          <w:color w:val="auto"/>
        </w:rPr>
      </w:pPr>
    </w:p>
    <w:p w:rsidR="00DE7666" w:rsidRPr="00D72F0E" w:rsidRDefault="00DE7666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V souladu </w:t>
      </w:r>
      <w:r w:rsidR="00DA5377" w:rsidRPr="00D72F0E">
        <w:rPr>
          <w:color w:val="auto"/>
        </w:rPr>
        <w:t>s</w:t>
      </w:r>
      <w:r w:rsidR="00402EF7" w:rsidRPr="00D72F0E">
        <w:rPr>
          <w:color w:val="auto"/>
        </w:rPr>
        <w:t>e zákonem č. 218/2000 Sb., o </w:t>
      </w:r>
      <w:r w:rsidR="00DA5377" w:rsidRPr="00D72F0E">
        <w:rPr>
          <w:color w:val="auto"/>
        </w:rPr>
        <w:t> rozpočtový</w:t>
      </w:r>
      <w:r w:rsidR="00402EF7" w:rsidRPr="00D72F0E">
        <w:rPr>
          <w:color w:val="auto"/>
        </w:rPr>
        <w:t>ch</w:t>
      </w:r>
      <w:r w:rsidR="00DA5377" w:rsidRPr="00D72F0E">
        <w:rPr>
          <w:color w:val="auto"/>
        </w:rPr>
        <w:t xml:space="preserve"> pravidl</w:t>
      </w:r>
      <w:r w:rsidR="00402EF7" w:rsidRPr="00D72F0E">
        <w:rPr>
          <w:color w:val="auto"/>
        </w:rPr>
        <w:t>ech</w:t>
      </w:r>
      <w:r w:rsidR="001222A1" w:rsidRPr="00D72F0E">
        <w:rPr>
          <w:color w:val="auto"/>
        </w:rPr>
        <w:t>,</w:t>
      </w:r>
      <w:r w:rsidRPr="00D72F0E">
        <w:rPr>
          <w:color w:val="auto"/>
        </w:rPr>
        <w:t xml:space="preserve"> zákon</w:t>
      </w:r>
      <w:r w:rsidR="001222A1" w:rsidRPr="00D72F0E">
        <w:rPr>
          <w:color w:val="auto"/>
        </w:rPr>
        <w:t>em</w:t>
      </w:r>
      <w:r w:rsidRPr="00D72F0E">
        <w:rPr>
          <w:color w:val="auto"/>
        </w:rPr>
        <w:t xml:space="preserve"> </w:t>
      </w:r>
      <w:r w:rsidR="00402EF7" w:rsidRPr="00D72F0E">
        <w:rPr>
          <w:color w:val="auto"/>
        </w:rPr>
        <w:br/>
      </w:r>
      <w:r w:rsidRPr="00D72F0E">
        <w:rPr>
          <w:color w:val="auto"/>
        </w:rPr>
        <w:t>č. 89/2012 Sb., občanský zákoník,</w:t>
      </w:r>
      <w:r w:rsidR="003B1BBA" w:rsidRPr="00D72F0E">
        <w:rPr>
          <w:color w:val="auto"/>
        </w:rPr>
        <w:t xml:space="preserve"> v platném znění,</w:t>
      </w:r>
      <w:r w:rsidRPr="00D72F0E">
        <w:rPr>
          <w:color w:val="auto"/>
        </w:rPr>
        <w:t xml:space="preserve"> zákon</w:t>
      </w:r>
      <w:r w:rsidR="001222A1" w:rsidRPr="00D72F0E">
        <w:rPr>
          <w:color w:val="auto"/>
        </w:rPr>
        <w:t>em</w:t>
      </w:r>
      <w:r w:rsidRPr="00D72F0E">
        <w:rPr>
          <w:color w:val="auto"/>
        </w:rPr>
        <w:t xml:space="preserve"> č. 90/2012 Sb., </w:t>
      </w:r>
      <w:r w:rsidR="00402EF7" w:rsidRPr="00D72F0E">
        <w:rPr>
          <w:color w:val="auto"/>
        </w:rPr>
        <w:br/>
      </w:r>
      <w:r w:rsidRPr="00D72F0E">
        <w:rPr>
          <w:color w:val="auto"/>
        </w:rPr>
        <w:t>o obchodních společnostech</w:t>
      </w:r>
      <w:r w:rsidR="00402EF7" w:rsidRPr="00D72F0E">
        <w:rPr>
          <w:color w:val="auto"/>
        </w:rPr>
        <w:t xml:space="preserve"> </w:t>
      </w:r>
      <w:r w:rsidRPr="00D72F0E">
        <w:rPr>
          <w:color w:val="auto"/>
        </w:rPr>
        <w:t>a družstvech</w:t>
      </w:r>
      <w:r w:rsidR="00DA5377" w:rsidRPr="00D72F0E">
        <w:rPr>
          <w:color w:val="auto"/>
        </w:rPr>
        <w:t xml:space="preserve"> (zákon o obchodních korporacích)</w:t>
      </w:r>
      <w:r w:rsidR="003B1BBA" w:rsidRPr="00D72F0E">
        <w:rPr>
          <w:color w:val="auto"/>
        </w:rPr>
        <w:t>, v platném znění</w:t>
      </w:r>
      <w:r w:rsidRPr="00D72F0E">
        <w:rPr>
          <w:color w:val="auto"/>
        </w:rPr>
        <w:t>,</w:t>
      </w:r>
      <w:r w:rsidR="001222A1" w:rsidRPr="00D72F0E">
        <w:rPr>
          <w:color w:val="auto"/>
        </w:rPr>
        <w:t xml:space="preserve"> zákonem</w:t>
      </w:r>
      <w:r w:rsidRPr="00D72F0E">
        <w:rPr>
          <w:color w:val="auto"/>
        </w:rPr>
        <w:t xml:space="preserve"> č. 68/2013 Sb., o změně právní formy občanského sdružení na obecně prospěšnou společnost,</w:t>
      </w:r>
      <w:r w:rsidR="00402EF7" w:rsidRPr="00D72F0E" w:rsidDel="00402EF7">
        <w:rPr>
          <w:color w:val="auto"/>
        </w:rPr>
        <w:t xml:space="preserve"> </w:t>
      </w:r>
      <w:r w:rsidRPr="00D72F0E">
        <w:rPr>
          <w:color w:val="auto"/>
        </w:rPr>
        <w:t>a o změně zákona č. 248/1995 Sb., o obecně prospěšných společnostech a o změně</w:t>
      </w:r>
      <w:r w:rsidR="00402EF7" w:rsidRPr="00D72F0E">
        <w:rPr>
          <w:color w:val="auto"/>
        </w:rPr>
        <w:t xml:space="preserve"> </w:t>
      </w:r>
      <w:r w:rsidRPr="00D72F0E">
        <w:rPr>
          <w:color w:val="auto"/>
        </w:rPr>
        <w:t xml:space="preserve">a doplnění některých zákonů, ve znění pozdějších </w:t>
      </w:r>
      <w:r w:rsidR="00990EBE">
        <w:rPr>
          <w:color w:val="auto"/>
        </w:rPr>
        <w:br/>
      </w:r>
      <w:r w:rsidRPr="00D72F0E">
        <w:rPr>
          <w:color w:val="auto"/>
        </w:rPr>
        <w:t xml:space="preserve">předpisů, </w:t>
      </w:r>
      <w:r w:rsidRPr="00D72F0E">
        <w:rPr>
          <w:b/>
          <w:color w:val="auto"/>
        </w:rPr>
        <w:t>mohou předložit žádost o přidělení finančních prostředků ze státního rozpočtu</w:t>
      </w:r>
      <w:r w:rsidRPr="00D72F0E">
        <w:rPr>
          <w:color w:val="auto"/>
        </w:rPr>
        <w:t xml:space="preserve"> na </w:t>
      </w:r>
      <w:r w:rsidR="001222A1" w:rsidRPr="00D72F0E">
        <w:rPr>
          <w:color w:val="auto"/>
        </w:rPr>
        <w:t xml:space="preserve">dotační </w:t>
      </w:r>
      <w:r w:rsidRPr="00D72F0E">
        <w:rPr>
          <w:color w:val="auto"/>
        </w:rPr>
        <w:t xml:space="preserve">program </w:t>
      </w:r>
      <w:r w:rsidR="008063AD" w:rsidRPr="00D72F0E">
        <w:rPr>
          <w:color w:val="auto"/>
        </w:rPr>
        <w:t>BKZP</w:t>
      </w:r>
      <w:r w:rsidR="0073707E" w:rsidRPr="00D72F0E">
        <w:rPr>
          <w:color w:val="auto"/>
        </w:rPr>
        <w:t xml:space="preserve"> (dále jen „žádost“)</w:t>
      </w:r>
      <w:r w:rsidR="008063AD" w:rsidRPr="00D72F0E">
        <w:rPr>
          <w:color w:val="auto"/>
        </w:rPr>
        <w:t xml:space="preserve"> </w:t>
      </w:r>
      <w:r w:rsidR="00DA5377" w:rsidRPr="00D72F0E">
        <w:rPr>
          <w:color w:val="auto"/>
        </w:rPr>
        <w:t>následující subjekty</w:t>
      </w:r>
      <w:r w:rsidRPr="00D72F0E">
        <w:rPr>
          <w:color w:val="auto"/>
        </w:rPr>
        <w:t>:</w:t>
      </w:r>
    </w:p>
    <w:p w:rsidR="00DE7666" w:rsidRPr="00D72F0E" w:rsidRDefault="00DE7666" w:rsidP="00784B62">
      <w:pPr>
        <w:spacing w:after="120" w:line="276" w:lineRule="auto"/>
        <w:ind w:left="709" w:hanging="709"/>
        <w:rPr>
          <w:color w:val="auto"/>
        </w:rPr>
      </w:pPr>
      <w:r w:rsidRPr="00D72F0E">
        <w:rPr>
          <w:color w:val="auto"/>
        </w:rPr>
        <w:t>a)</w:t>
      </w:r>
      <w:r w:rsidRPr="00D72F0E">
        <w:rPr>
          <w:color w:val="auto"/>
        </w:rPr>
        <w:tab/>
      </w:r>
      <w:r w:rsidR="00B76CC8" w:rsidRPr="00D72F0E">
        <w:rPr>
          <w:color w:val="auto"/>
          <w:u w:val="single"/>
        </w:rPr>
        <w:t>příspěvkové organizace a organizační složky státu zřízené ministerstvem nebo jiným správním orgánem</w:t>
      </w:r>
      <w:r w:rsidR="00396B9A" w:rsidRPr="00D72F0E">
        <w:rPr>
          <w:color w:val="auto"/>
        </w:rPr>
        <w:t xml:space="preserve">, a to </w:t>
      </w:r>
      <w:r w:rsidR="008C0A83" w:rsidRPr="00D72F0E">
        <w:rPr>
          <w:color w:val="auto"/>
        </w:rPr>
        <w:t>pouze na činnosti, které nejsou činnostmi daným zákonem nebo statutem či jiným zakladatelským dokumentem žadatele</w:t>
      </w:r>
      <w:r w:rsidRPr="00D72F0E">
        <w:rPr>
          <w:color w:val="auto"/>
        </w:rPr>
        <w:t>,</w:t>
      </w:r>
    </w:p>
    <w:p w:rsidR="00DE7666" w:rsidRPr="00D72F0E" w:rsidRDefault="00DE7666" w:rsidP="00784B62">
      <w:pPr>
        <w:spacing w:after="120" w:line="276" w:lineRule="auto"/>
        <w:ind w:left="709" w:hanging="709"/>
        <w:rPr>
          <w:color w:val="auto"/>
        </w:rPr>
      </w:pPr>
      <w:r w:rsidRPr="00D72F0E">
        <w:rPr>
          <w:color w:val="auto"/>
        </w:rPr>
        <w:t>b)</w:t>
      </w:r>
      <w:r w:rsidRPr="00D72F0E">
        <w:rPr>
          <w:color w:val="auto"/>
        </w:rPr>
        <w:tab/>
      </w:r>
      <w:r w:rsidRPr="00D72F0E">
        <w:rPr>
          <w:color w:val="auto"/>
          <w:u w:val="single"/>
        </w:rPr>
        <w:t>organizace zřízené územním samosprávným celkem</w:t>
      </w:r>
      <w:r w:rsidR="00D31D50" w:rsidRPr="00D72F0E">
        <w:rPr>
          <w:color w:val="auto"/>
        </w:rPr>
        <w:t xml:space="preserve"> (krajem, obcí)</w:t>
      </w:r>
      <w:r w:rsidRPr="00D72F0E">
        <w:rPr>
          <w:color w:val="auto"/>
        </w:rPr>
        <w:t>,</w:t>
      </w:r>
    </w:p>
    <w:p w:rsidR="00DE7666" w:rsidRPr="00D72F0E" w:rsidRDefault="00DE7666" w:rsidP="00784B62">
      <w:pPr>
        <w:spacing w:after="120" w:line="276" w:lineRule="auto"/>
        <w:ind w:left="709" w:hanging="709"/>
        <w:rPr>
          <w:color w:val="auto"/>
        </w:rPr>
      </w:pPr>
      <w:r w:rsidRPr="00D72F0E">
        <w:rPr>
          <w:color w:val="auto"/>
        </w:rPr>
        <w:t>c)</w:t>
      </w:r>
      <w:r w:rsidRPr="00D72F0E">
        <w:rPr>
          <w:color w:val="auto"/>
        </w:rPr>
        <w:tab/>
      </w:r>
      <w:r w:rsidRPr="00D72F0E">
        <w:rPr>
          <w:color w:val="auto"/>
          <w:u w:val="single"/>
        </w:rPr>
        <w:t>spolky</w:t>
      </w:r>
      <w:r w:rsidRPr="00D72F0E">
        <w:rPr>
          <w:color w:val="auto"/>
        </w:rPr>
        <w:t xml:space="preserve"> transformované z občanských sdružení</w:t>
      </w:r>
      <w:r w:rsidRPr="00D72F0E">
        <w:rPr>
          <w:color w:val="auto"/>
          <w:u w:val="single"/>
        </w:rPr>
        <w:t xml:space="preserve"> </w:t>
      </w:r>
      <w:r w:rsidR="00D31D50" w:rsidRPr="00D72F0E">
        <w:rPr>
          <w:color w:val="auto"/>
          <w:u w:val="single"/>
        </w:rPr>
        <w:t xml:space="preserve">nebo založené </w:t>
      </w:r>
      <w:r w:rsidRPr="00D72F0E">
        <w:rPr>
          <w:color w:val="auto"/>
        </w:rPr>
        <w:t>podle zákona</w:t>
      </w:r>
      <w:r w:rsidR="00EF611F" w:rsidRPr="00D72F0E">
        <w:rPr>
          <w:color w:val="auto"/>
        </w:rPr>
        <w:br/>
      </w:r>
      <w:r w:rsidRPr="00D72F0E">
        <w:rPr>
          <w:color w:val="auto"/>
        </w:rPr>
        <w:t>č. 89/2012 Sb., občanský zákoník,</w:t>
      </w:r>
    </w:p>
    <w:p w:rsidR="00DE7666" w:rsidRPr="00D72F0E" w:rsidRDefault="00DE7666" w:rsidP="00784B62">
      <w:pPr>
        <w:spacing w:after="120" w:line="276" w:lineRule="auto"/>
        <w:ind w:left="709" w:hanging="709"/>
        <w:rPr>
          <w:color w:val="auto"/>
        </w:rPr>
      </w:pPr>
      <w:r w:rsidRPr="00D72F0E">
        <w:rPr>
          <w:color w:val="auto"/>
        </w:rPr>
        <w:t>d)</w:t>
      </w:r>
      <w:r w:rsidRPr="00D72F0E">
        <w:rPr>
          <w:color w:val="auto"/>
        </w:rPr>
        <w:tab/>
      </w:r>
      <w:r w:rsidRPr="00D72F0E">
        <w:rPr>
          <w:color w:val="auto"/>
          <w:u w:val="single"/>
        </w:rPr>
        <w:t>obecně prospěšné společnosti</w:t>
      </w:r>
      <w:r w:rsidRPr="00D72F0E">
        <w:rPr>
          <w:color w:val="auto"/>
        </w:rPr>
        <w:t xml:space="preserve"> vyvíjející činnost dle zákona č. 248/1995 Sb.,</w:t>
      </w:r>
      <w:r w:rsidR="00EF611F" w:rsidRPr="00D72F0E">
        <w:rPr>
          <w:color w:val="auto"/>
        </w:rPr>
        <w:br/>
      </w:r>
      <w:r w:rsidRPr="00D72F0E">
        <w:rPr>
          <w:color w:val="auto"/>
        </w:rPr>
        <w:t xml:space="preserve">o obecně prospěšných společnostech, zřízené do 31. </w:t>
      </w:r>
      <w:r w:rsidR="001222A1" w:rsidRPr="00D72F0E">
        <w:rPr>
          <w:color w:val="auto"/>
        </w:rPr>
        <w:t>12.</w:t>
      </w:r>
      <w:r w:rsidRPr="00D72F0E">
        <w:rPr>
          <w:color w:val="auto"/>
        </w:rPr>
        <w:t xml:space="preserve"> 2013, </w:t>
      </w:r>
    </w:p>
    <w:p w:rsidR="00DE7666" w:rsidRPr="00D72F0E" w:rsidRDefault="00DE7666" w:rsidP="00784B62">
      <w:pPr>
        <w:spacing w:after="120" w:line="276" w:lineRule="auto"/>
        <w:ind w:left="709" w:hanging="709"/>
        <w:rPr>
          <w:color w:val="auto"/>
        </w:rPr>
      </w:pPr>
      <w:r w:rsidRPr="00D72F0E">
        <w:rPr>
          <w:color w:val="auto"/>
        </w:rPr>
        <w:t>e)</w:t>
      </w:r>
      <w:r w:rsidRPr="00D72F0E">
        <w:rPr>
          <w:color w:val="auto"/>
        </w:rPr>
        <w:tab/>
      </w:r>
      <w:r w:rsidRPr="00D72F0E">
        <w:rPr>
          <w:color w:val="auto"/>
          <w:u w:val="single"/>
        </w:rPr>
        <w:t>církve a náboženské společnosti</w:t>
      </w:r>
      <w:r w:rsidRPr="00D72F0E">
        <w:rPr>
          <w:color w:val="auto"/>
        </w:rPr>
        <w:t xml:space="preserve"> vyvíjející činnost podle zákona </w:t>
      </w:r>
      <w:r w:rsidR="001222A1" w:rsidRPr="00D72F0E">
        <w:rPr>
          <w:color w:val="auto"/>
        </w:rPr>
        <w:t>č. 3/2002 Sb.,</w:t>
      </w:r>
      <w:r w:rsidR="00EF611F" w:rsidRPr="00D72F0E">
        <w:rPr>
          <w:color w:val="auto"/>
        </w:rPr>
        <w:br/>
      </w:r>
      <w:r w:rsidRPr="00D72F0E">
        <w:rPr>
          <w:color w:val="auto"/>
        </w:rPr>
        <w:t>o</w:t>
      </w:r>
      <w:r w:rsidR="00004C96" w:rsidRPr="00D72F0E">
        <w:rPr>
          <w:color w:val="auto"/>
        </w:rPr>
        <w:t xml:space="preserve"> svobodě náboženského vyznání a postavení církví a náboženských společností a o změně některých zákonů (zákon o církvích a náboženských společnostech)</w:t>
      </w:r>
      <w:r w:rsidRPr="00D72F0E">
        <w:rPr>
          <w:color w:val="auto"/>
        </w:rPr>
        <w:t>, ve znění pozdějších předpisů,</w:t>
      </w:r>
    </w:p>
    <w:p w:rsidR="00DE7666" w:rsidRPr="00D72F0E" w:rsidRDefault="00DE7666" w:rsidP="00312158">
      <w:pPr>
        <w:spacing w:after="120" w:line="276" w:lineRule="auto"/>
        <w:ind w:left="709" w:hanging="709"/>
        <w:rPr>
          <w:color w:val="auto"/>
        </w:rPr>
      </w:pPr>
      <w:r w:rsidRPr="00D72F0E">
        <w:rPr>
          <w:color w:val="auto"/>
        </w:rPr>
        <w:lastRenderedPageBreak/>
        <w:t>f)</w:t>
      </w:r>
      <w:r w:rsidRPr="00D72F0E">
        <w:rPr>
          <w:color w:val="auto"/>
        </w:rPr>
        <w:tab/>
      </w:r>
      <w:r w:rsidRPr="00D72F0E">
        <w:rPr>
          <w:color w:val="auto"/>
          <w:u w:val="single"/>
        </w:rPr>
        <w:t>právnické osoby</w:t>
      </w:r>
      <w:r w:rsidRPr="00D72F0E">
        <w:rPr>
          <w:color w:val="auto"/>
        </w:rPr>
        <w:t xml:space="preserve">, které jsou založeny nebo </w:t>
      </w:r>
      <w:r w:rsidR="008863CC" w:rsidRPr="00D72F0E">
        <w:rPr>
          <w:color w:val="auto"/>
        </w:rPr>
        <w:t>zřízeny za</w:t>
      </w:r>
      <w:r w:rsidRPr="00D72F0E">
        <w:rPr>
          <w:color w:val="auto"/>
        </w:rPr>
        <w:t xml:space="preserve"> účelem poskytování zdravotních služeb, a podnikající </w:t>
      </w:r>
      <w:r w:rsidRPr="00D72F0E">
        <w:rPr>
          <w:color w:val="auto"/>
          <w:u w:val="single"/>
        </w:rPr>
        <w:t>fyzické osoby</w:t>
      </w:r>
      <w:r w:rsidRPr="00D72F0E">
        <w:rPr>
          <w:color w:val="auto"/>
        </w:rPr>
        <w:t>, které takové služby poskytují, a to výhradně na tyto účely,</w:t>
      </w:r>
    </w:p>
    <w:p w:rsidR="00DE7666" w:rsidRPr="00D72F0E" w:rsidRDefault="00DE7666" w:rsidP="00312158">
      <w:pPr>
        <w:spacing w:after="120" w:line="276" w:lineRule="auto"/>
        <w:ind w:left="709" w:hanging="709"/>
        <w:rPr>
          <w:caps/>
          <w:color w:val="auto"/>
        </w:rPr>
      </w:pPr>
      <w:r w:rsidRPr="00D72F0E">
        <w:rPr>
          <w:color w:val="auto"/>
        </w:rPr>
        <w:t>g)</w:t>
      </w:r>
      <w:r w:rsidRPr="00D72F0E">
        <w:rPr>
          <w:color w:val="auto"/>
        </w:rPr>
        <w:tab/>
      </w:r>
      <w:r w:rsidRPr="00D72F0E">
        <w:rPr>
          <w:color w:val="auto"/>
          <w:u w:val="single"/>
        </w:rPr>
        <w:t>ústavy</w:t>
      </w:r>
      <w:r w:rsidRPr="00D72F0E">
        <w:rPr>
          <w:color w:val="auto"/>
        </w:rPr>
        <w:t xml:space="preserve">, které byly ustaveny podle zákona č. 89/2012 Sb., občanský zákoník, účinného od 1. </w:t>
      </w:r>
      <w:r w:rsidR="003A07AF" w:rsidRPr="00D72F0E">
        <w:rPr>
          <w:color w:val="auto"/>
        </w:rPr>
        <w:t>1.</w:t>
      </w:r>
      <w:r w:rsidRPr="00D72F0E">
        <w:rPr>
          <w:color w:val="auto"/>
        </w:rPr>
        <w:t xml:space="preserve"> 2</w:t>
      </w:r>
      <w:r w:rsidR="00086612" w:rsidRPr="00D72F0E">
        <w:rPr>
          <w:color w:val="auto"/>
        </w:rPr>
        <w:t>014,</w:t>
      </w:r>
    </w:p>
    <w:p w:rsidR="00805A56" w:rsidRPr="00D72F0E" w:rsidRDefault="00DE7666" w:rsidP="00312158">
      <w:pPr>
        <w:spacing w:after="120" w:line="276" w:lineRule="auto"/>
        <w:ind w:left="709" w:hanging="709"/>
        <w:rPr>
          <w:color w:val="auto"/>
        </w:rPr>
      </w:pPr>
      <w:r w:rsidRPr="00D72F0E">
        <w:rPr>
          <w:color w:val="auto"/>
        </w:rPr>
        <w:t>h)</w:t>
      </w:r>
      <w:r w:rsidRPr="00D72F0E">
        <w:rPr>
          <w:color w:val="auto"/>
        </w:rPr>
        <w:tab/>
      </w:r>
      <w:r w:rsidRPr="00D72F0E">
        <w:rPr>
          <w:color w:val="auto"/>
          <w:u w:val="single"/>
        </w:rPr>
        <w:t>organizace v působnosti jiných rezortů</w:t>
      </w:r>
      <w:r w:rsidRPr="00D72F0E">
        <w:rPr>
          <w:color w:val="auto"/>
        </w:rPr>
        <w:t xml:space="preserve"> (</w:t>
      </w:r>
      <w:r w:rsidR="00004C96" w:rsidRPr="00D72F0E">
        <w:rPr>
          <w:color w:val="auto"/>
        </w:rPr>
        <w:t xml:space="preserve">např. </w:t>
      </w:r>
      <w:r w:rsidRPr="00D72F0E">
        <w:rPr>
          <w:color w:val="auto"/>
        </w:rPr>
        <w:t>vysoké školy)</w:t>
      </w:r>
      <w:r w:rsidR="00A7065A" w:rsidRPr="00D72F0E">
        <w:rPr>
          <w:color w:val="auto"/>
        </w:rPr>
        <w:t>,</w:t>
      </w:r>
    </w:p>
    <w:p w:rsidR="007B20B6" w:rsidRPr="00D72F0E" w:rsidRDefault="007B20B6" w:rsidP="00E66A4B">
      <w:pPr>
        <w:spacing w:after="120" w:line="360" w:lineRule="auto"/>
        <w:rPr>
          <w:rFonts w:cs="Arial"/>
          <w:color w:val="auto"/>
        </w:rPr>
      </w:pPr>
    </w:p>
    <w:p w:rsidR="00A7065A" w:rsidRPr="00D72F0E" w:rsidRDefault="00A7065A" w:rsidP="00312158">
      <w:pPr>
        <w:spacing w:after="120" w:line="276" w:lineRule="auto"/>
        <w:rPr>
          <w:rFonts w:cs="Arial"/>
          <w:b/>
          <w:color w:val="auto"/>
        </w:rPr>
      </w:pPr>
      <w:r w:rsidRPr="00D72F0E">
        <w:rPr>
          <w:rFonts w:cs="Arial"/>
          <w:b/>
          <w:color w:val="auto"/>
        </w:rPr>
        <w:t xml:space="preserve">které splňují tyto dvě podmínky: </w:t>
      </w:r>
    </w:p>
    <w:p w:rsidR="00A7065A" w:rsidRPr="00D72F0E" w:rsidRDefault="00A7065A" w:rsidP="00312158">
      <w:pPr>
        <w:pStyle w:val="Odstavecseseznamem"/>
        <w:numPr>
          <w:ilvl w:val="0"/>
          <w:numId w:val="45"/>
        </w:numPr>
        <w:spacing w:after="120"/>
        <w:rPr>
          <w:rFonts w:cs="Arial"/>
        </w:rPr>
      </w:pPr>
      <w:r w:rsidRPr="00D72F0E">
        <w:rPr>
          <w:rFonts w:ascii="Arial" w:hAnsi="Arial" w:cs="Arial"/>
        </w:rPr>
        <w:t xml:space="preserve">mají </w:t>
      </w:r>
      <w:r w:rsidR="00001F3C" w:rsidRPr="00D72F0E">
        <w:rPr>
          <w:rFonts w:ascii="Arial" w:hAnsi="Arial" w:cs="Arial"/>
        </w:rPr>
        <w:t>sídlo na území České republiky</w:t>
      </w:r>
      <w:r w:rsidR="007B20B6" w:rsidRPr="00D72F0E">
        <w:rPr>
          <w:rFonts w:ascii="Arial" w:hAnsi="Arial" w:cs="Arial"/>
        </w:rPr>
        <w:t>,</w:t>
      </w:r>
    </w:p>
    <w:p w:rsidR="008928E4" w:rsidRPr="00D72F0E" w:rsidRDefault="00A7065A" w:rsidP="00312158">
      <w:pPr>
        <w:pStyle w:val="Odstavecseseznamem"/>
        <w:numPr>
          <w:ilvl w:val="0"/>
          <w:numId w:val="45"/>
        </w:numPr>
        <w:spacing w:after="120"/>
        <w:rPr>
          <w:rFonts w:cs="Arial"/>
        </w:rPr>
      </w:pPr>
      <w:r w:rsidRPr="00D72F0E">
        <w:rPr>
          <w:rFonts w:ascii="Arial" w:hAnsi="Arial" w:cs="Arial"/>
        </w:rPr>
        <w:t>nejsou</w:t>
      </w:r>
      <w:r w:rsidR="00001F3C" w:rsidRPr="00D72F0E">
        <w:rPr>
          <w:rFonts w:ascii="Arial" w:hAnsi="Arial" w:cs="Arial"/>
        </w:rPr>
        <w:t xml:space="preserve"> v likvidaci, v úpadku, hrozícím úpadku a dále proti </w:t>
      </w:r>
      <w:r w:rsidRPr="00D72F0E">
        <w:rPr>
          <w:rFonts w:ascii="Arial" w:hAnsi="Arial" w:cs="Arial"/>
        </w:rPr>
        <w:t>nim není</w:t>
      </w:r>
      <w:r w:rsidR="00001F3C" w:rsidRPr="00D72F0E">
        <w:rPr>
          <w:rFonts w:ascii="Arial" w:hAnsi="Arial" w:cs="Arial"/>
        </w:rPr>
        <w:t xml:space="preserve"> vedeno insolvenční řízení ve smyslu zákona č. 182/2006 Sb., o úpadku a způsobech jeho řešení (insolvenční zákon), ve znění pozdějších předpisů.</w:t>
      </w:r>
    </w:p>
    <w:p w:rsidR="00E66A4B" w:rsidRPr="00D72F0E" w:rsidRDefault="00E66A4B" w:rsidP="00312158">
      <w:pPr>
        <w:spacing w:after="120" w:line="276" w:lineRule="auto"/>
        <w:rPr>
          <w:color w:val="auto"/>
        </w:rPr>
      </w:pPr>
    </w:p>
    <w:p w:rsidR="00DE7666" w:rsidRPr="00D72F0E" w:rsidRDefault="00E66A4B" w:rsidP="00312158">
      <w:pPr>
        <w:pStyle w:val="Nadpis1"/>
        <w:spacing w:line="276" w:lineRule="auto"/>
      </w:pPr>
      <w:r w:rsidRPr="00D72F0E">
        <w:t>5.</w:t>
      </w:r>
      <w:r w:rsidR="00AF40C7" w:rsidRPr="00D72F0E">
        <w:t xml:space="preserve"> </w:t>
      </w:r>
      <w:r w:rsidR="00DE7666" w:rsidRPr="00D72F0E">
        <w:t>PODMÍNKY PRO ZAŘAZENÍ ŽÁDOST</w:t>
      </w:r>
      <w:r w:rsidR="008863CC" w:rsidRPr="00D72F0E">
        <w:t>I</w:t>
      </w:r>
      <w:r w:rsidR="00DE7666" w:rsidRPr="00D72F0E">
        <w:t xml:space="preserve"> (PROJEKTU) DO DOTAČNÍHO ŘÍZENÍ</w:t>
      </w:r>
    </w:p>
    <w:p w:rsidR="00312158" w:rsidRPr="00D72F0E" w:rsidRDefault="00312158" w:rsidP="00312158">
      <w:pPr>
        <w:rPr>
          <w:color w:val="auto"/>
        </w:rPr>
      </w:pPr>
    </w:p>
    <w:p w:rsidR="009E1CF4" w:rsidRPr="00D72F0E" w:rsidRDefault="009E1CF4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>Termín pro podání žádostí o poskytnutí dotace ze státního rozpočtu pro rok 201</w:t>
      </w:r>
      <w:r w:rsidR="008928E4" w:rsidRPr="00D72F0E">
        <w:rPr>
          <w:color w:val="auto"/>
        </w:rPr>
        <w:t>8</w:t>
      </w:r>
      <w:r w:rsidRPr="00D72F0E">
        <w:rPr>
          <w:color w:val="auto"/>
        </w:rPr>
        <w:t xml:space="preserve"> </w:t>
      </w:r>
      <w:r w:rsidR="00A86CC0" w:rsidRPr="00D72F0E">
        <w:rPr>
          <w:color w:val="auto"/>
        </w:rPr>
        <w:br/>
      </w:r>
      <w:r w:rsidRPr="00D72F0E">
        <w:rPr>
          <w:color w:val="auto"/>
        </w:rPr>
        <w:t xml:space="preserve">je </w:t>
      </w:r>
      <w:r w:rsidR="00C80CF7" w:rsidRPr="00D72F0E">
        <w:rPr>
          <w:b/>
          <w:color w:val="auto"/>
          <w:u w:val="single"/>
        </w:rPr>
        <w:t>30</w:t>
      </w:r>
      <w:r w:rsidRPr="00D72F0E">
        <w:rPr>
          <w:b/>
          <w:color w:val="auto"/>
          <w:u w:val="single"/>
        </w:rPr>
        <w:t xml:space="preserve">. </w:t>
      </w:r>
      <w:r w:rsidR="00C80CF7" w:rsidRPr="00D72F0E">
        <w:rPr>
          <w:b/>
          <w:color w:val="auto"/>
          <w:u w:val="single"/>
        </w:rPr>
        <w:t>09</w:t>
      </w:r>
      <w:r w:rsidRPr="00D72F0E">
        <w:rPr>
          <w:b/>
          <w:color w:val="auto"/>
          <w:u w:val="single"/>
        </w:rPr>
        <w:t>. 201</w:t>
      </w:r>
      <w:r w:rsidR="008928E4" w:rsidRPr="00D72F0E">
        <w:rPr>
          <w:b/>
          <w:color w:val="auto"/>
          <w:u w:val="single"/>
        </w:rPr>
        <w:t>7</w:t>
      </w:r>
      <w:r w:rsidRPr="00D72F0E">
        <w:rPr>
          <w:color w:val="auto"/>
        </w:rPr>
        <w:t>.</w:t>
      </w:r>
      <w:r w:rsidR="006548CA" w:rsidRPr="00D72F0E">
        <w:rPr>
          <w:color w:val="auto"/>
        </w:rPr>
        <w:t xml:space="preserve"> U žádostí zaslaných poštou budou přijímány zásilky prokazatelně přijaté </w:t>
      </w:r>
      <w:r w:rsidR="00CD06C8" w:rsidRPr="00D72F0E">
        <w:rPr>
          <w:color w:val="auto"/>
        </w:rPr>
        <w:t>do</w:t>
      </w:r>
      <w:r w:rsidR="00A7065A" w:rsidRPr="00D72F0E">
        <w:rPr>
          <w:color w:val="auto"/>
        </w:rPr>
        <w:t> </w:t>
      </w:r>
      <w:r w:rsidR="00CD06C8" w:rsidRPr="00D72F0E">
        <w:rPr>
          <w:color w:val="auto"/>
        </w:rPr>
        <w:t>výše uvedeného termínu</w:t>
      </w:r>
      <w:r w:rsidR="006548CA" w:rsidRPr="00D72F0E">
        <w:rPr>
          <w:color w:val="auto"/>
        </w:rPr>
        <w:t xml:space="preserve"> (platí razítko pošty na obálce).</w:t>
      </w:r>
      <w:r w:rsidR="007C4E9E" w:rsidRPr="00D72F0E">
        <w:rPr>
          <w:color w:val="auto"/>
        </w:rPr>
        <w:t xml:space="preserve"> </w:t>
      </w:r>
      <w:r w:rsidR="00090861" w:rsidRPr="00D72F0E">
        <w:rPr>
          <w:color w:val="auto"/>
        </w:rPr>
        <w:t xml:space="preserve">V případě osobního dodání platí razítko podatelny </w:t>
      </w:r>
      <w:r w:rsidR="00780B5A" w:rsidRPr="00D72F0E">
        <w:rPr>
          <w:color w:val="auto"/>
        </w:rPr>
        <w:t>MZ</w:t>
      </w:r>
      <w:r w:rsidR="00090861" w:rsidRPr="00D72F0E">
        <w:rPr>
          <w:color w:val="auto"/>
        </w:rPr>
        <w:t xml:space="preserve">. </w:t>
      </w:r>
      <w:r w:rsidR="007C4E9E" w:rsidRPr="00D72F0E">
        <w:rPr>
          <w:color w:val="auto"/>
        </w:rPr>
        <w:t>Pozdní podání žádosti je důvodem pro nezařazení projektu do</w:t>
      </w:r>
      <w:r w:rsidR="00A7065A" w:rsidRPr="00D72F0E">
        <w:rPr>
          <w:color w:val="auto"/>
        </w:rPr>
        <w:t> </w:t>
      </w:r>
      <w:r w:rsidR="007C4E9E" w:rsidRPr="00D72F0E">
        <w:rPr>
          <w:color w:val="auto"/>
        </w:rPr>
        <w:t>dotačního řízení.</w:t>
      </w:r>
    </w:p>
    <w:p w:rsidR="00001756" w:rsidRPr="00D72F0E" w:rsidRDefault="00001756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Veškeré finanční závazky </w:t>
      </w:r>
      <w:r w:rsidR="00685E2A" w:rsidRPr="00D72F0E">
        <w:rPr>
          <w:color w:val="auto"/>
        </w:rPr>
        <w:t>žadatele</w:t>
      </w:r>
      <w:r w:rsidR="00A7065A" w:rsidRPr="00D72F0E">
        <w:rPr>
          <w:color w:val="auto"/>
        </w:rPr>
        <w:t xml:space="preserve"> o dotaci</w:t>
      </w:r>
      <w:r w:rsidR="00685E2A" w:rsidRPr="00D72F0E">
        <w:rPr>
          <w:color w:val="auto"/>
        </w:rPr>
        <w:t>/předkladatele</w:t>
      </w:r>
      <w:r w:rsidR="00A7065A" w:rsidRPr="00D72F0E">
        <w:rPr>
          <w:color w:val="auto"/>
        </w:rPr>
        <w:t xml:space="preserve"> projektu</w:t>
      </w:r>
      <w:r w:rsidRPr="00D72F0E">
        <w:rPr>
          <w:color w:val="auto"/>
        </w:rPr>
        <w:t xml:space="preserve"> vůči veřejným rozpočtům ČR, rozpočtům státních fondů a Územně samosprávných celků (krajů, obcí) za</w:t>
      </w:r>
      <w:r w:rsidR="00A7065A" w:rsidRPr="00D72F0E">
        <w:rPr>
          <w:color w:val="auto"/>
        </w:rPr>
        <w:t> </w:t>
      </w:r>
      <w:r w:rsidRPr="00D72F0E">
        <w:rPr>
          <w:color w:val="auto"/>
        </w:rPr>
        <w:t>předchozí léta musí být vyrovnány.</w:t>
      </w:r>
      <w:r w:rsidR="00EF1E12" w:rsidRPr="00D72F0E">
        <w:rPr>
          <w:color w:val="auto"/>
        </w:rPr>
        <w:t xml:space="preserve"> Dotaci lze poskytnout jen těm žadatelům, kteří nemají evidované dluhy vůči orgánům státní správy (oblastní správě sociálního zabezpečení a místně příslušnému finančnímu úřadu) a zdravotním pojišťovnám.</w:t>
      </w:r>
    </w:p>
    <w:p w:rsidR="00A94708" w:rsidRPr="00D72F0E" w:rsidRDefault="00A94708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>Žadatel</w:t>
      </w:r>
      <w:r w:rsidR="00A7065A" w:rsidRPr="00D72F0E">
        <w:rPr>
          <w:color w:val="auto"/>
        </w:rPr>
        <w:t xml:space="preserve"> o dotaci</w:t>
      </w:r>
      <w:r w:rsidR="00B62A84" w:rsidRPr="00D72F0E">
        <w:rPr>
          <w:color w:val="auto"/>
        </w:rPr>
        <w:t xml:space="preserve"> podáním žádosti/</w:t>
      </w:r>
      <w:r w:rsidR="00A7065A" w:rsidRPr="00D72F0E">
        <w:rPr>
          <w:color w:val="auto"/>
        </w:rPr>
        <w:t xml:space="preserve">předkladatel projektu jeho předložením </w:t>
      </w:r>
      <w:r w:rsidRPr="00D72F0E">
        <w:rPr>
          <w:color w:val="auto"/>
        </w:rPr>
        <w:t>bere na</w:t>
      </w:r>
      <w:r w:rsidR="00A7065A" w:rsidRPr="00D72F0E">
        <w:rPr>
          <w:color w:val="auto"/>
        </w:rPr>
        <w:t> </w:t>
      </w:r>
      <w:r w:rsidRPr="00D72F0E">
        <w:rPr>
          <w:color w:val="auto"/>
        </w:rPr>
        <w:t>vědomí</w:t>
      </w:r>
      <w:r w:rsidR="00A7065A" w:rsidRPr="00D72F0E">
        <w:rPr>
          <w:color w:val="auto"/>
        </w:rPr>
        <w:t>, že</w:t>
      </w:r>
      <w:r w:rsidRPr="00D72F0E">
        <w:rPr>
          <w:color w:val="auto"/>
        </w:rPr>
        <w:t xml:space="preserve"> </w:t>
      </w:r>
      <w:r w:rsidR="00A7065A" w:rsidRPr="00D72F0E">
        <w:rPr>
          <w:color w:val="auto"/>
        </w:rPr>
        <w:t>podle</w:t>
      </w:r>
      <w:r w:rsidRPr="00D72F0E">
        <w:rPr>
          <w:color w:val="auto"/>
        </w:rPr>
        <w:t xml:space="preserve"> §18a </w:t>
      </w:r>
      <w:r w:rsidR="00A7065A" w:rsidRPr="00D72F0E">
        <w:rPr>
          <w:color w:val="auto"/>
        </w:rPr>
        <w:t xml:space="preserve">zákona č. 218/2000 Sb., o rozpočtových pravidlech má </w:t>
      </w:r>
      <w:r w:rsidRPr="00D72F0E">
        <w:rPr>
          <w:color w:val="auto"/>
        </w:rPr>
        <w:t xml:space="preserve">poskytovatel </w:t>
      </w:r>
      <w:r w:rsidR="00A7065A" w:rsidRPr="00D72F0E">
        <w:rPr>
          <w:color w:val="auto"/>
        </w:rPr>
        <w:t xml:space="preserve">povinnost </w:t>
      </w:r>
      <w:r w:rsidRPr="00D72F0E">
        <w:rPr>
          <w:color w:val="auto"/>
        </w:rPr>
        <w:t>předávat Ministerstvu financí ke</w:t>
      </w:r>
      <w:r w:rsidR="00A7065A" w:rsidRPr="00D72F0E">
        <w:rPr>
          <w:color w:val="auto"/>
        </w:rPr>
        <w:t> </w:t>
      </w:r>
      <w:r w:rsidRPr="00D72F0E">
        <w:rPr>
          <w:color w:val="auto"/>
        </w:rPr>
        <w:t>zveřejnění veškeré dokumenty a údaje rozhodné pro poskytování dotací, včetně ú</w:t>
      </w:r>
      <w:r w:rsidR="00524A4D" w:rsidRPr="00D72F0E">
        <w:rPr>
          <w:color w:val="auto"/>
        </w:rPr>
        <w:t>dajů stanovených v §14 odst. 3</w:t>
      </w:r>
      <w:r w:rsidRPr="00D72F0E">
        <w:rPr>
          <w:color w:val="auto"/>
        </w:rPr>
        <w:t xml:space="preserve"> písm. e) </w:t>
      </w:r>
      <w:r w:rsidR="00B62A84" w:rsidRPr="00D72F0E">
        <w:rPr>
          <w:color w:val="auto"/>
        </w:rPr>
        <w:t xml:space="preserve">zákona č. 218/2000 Sb., o rozpočtových pravidlech, </w:t>
      </w:r>
      <w:r w:rsidRPr="00D72F0E">
        <w:rPr>
          <w:color w:val="auto"/>
        </w:rPr>
        <w:t>je-li žadatel právnickou osobou. Předané údaje o</w:t>
      </w:r>
      <w:r w:rsidR="00A7065A" w:rsidRPr="00D72F0E">
        <w:rPr>
          <w:color w:val="auto"/>
        </w:rPr>
        <w:t> </w:t>
      </w:r>
      <w:r w:rsidRPr="00D72F0E">
        <w:rPr>
          <w:color w:val="auto"/>
        </w:rPr>
        <w:t>poskytnutí finančních prostředků</w:t>
      </w:r>
      <w:r w:rsidR="00A7065A" w:rsidRPr="00D72F0E">
        <w:rPr>
          <w:color w:val="auto"/>
        </w:rPr>
        <w:t xml:space="preserve"> </w:t>
      </w:r>
      <w:r w:rsidRPr="00D72F0E">
        <w:rPr>
          <w:color w:val="auto"/>
        </w:rPr>
        <w:t>a příjemcích dotace budou zveřejněny na webových stránkách Ministerstva financí</w:t>
      </w:r>
      <w:r w:rsidR="00A7065A" w:rsidRPr="00D72F0E">
        <w:rPr>
          <w:color w:val="auto"/>
        </w:rPr>
        <w:t xml:space="preserve"> </w:t>
      </w:r>
      <w:r w:rsidRPr="00D72F0E">
        <w:rPr>
          <w:color w:val="auto"/>
        </w:rPr>
        <w:t xml:space="preserve">v programu </w:t>
      </w:r>
      <w:proofErr w:type="spellStart"/>
      <w:r w:rsidRPr="00D72F0E">
        <w:rPr>
          <w:color w:val="auto"/>
        </w:rPr>
        <w:t>DotInfo</w:t>
      </w:r>
      <w:proofErr w:type="spellEnd"/>
      <w:r w:rsidRPr="00D72F0E">
        <w:rPr>
          <w:color w:val="auto"/>
        </w:rPr>
        <w:t>.</w:t>
      </w:r>
    </w:p>
    <w:p w:rsidR="00E66A4B" w:rsidRPr="00D72F0E" w:rsidRDefault="00E66A4B" w:rsidP="00BD32F3">
      <w:pPr>
        <w:pStyle w:val="Nadpis2"/>
        <w:rPr>
          <w:color w:val="auto"/>
        </w:rPr>
      </w:pPr>
    </w:p>
    <w:p w:rsidR="00532822" w:rsidRPr="00D72F0E" w:rsidRDefault="00E66A4B" w:rsidP="00312158">
      <w:pPr>
        <w:pStyle w:val="Nadpis2"/>
        <w:spacing w:line="276" w:lineRule="auto"/>
        <w:rPr>
          <w:color w:val="auto"/>
        </w:rPr>
      </w:pPr>
      <w:r w:rsidRPr="00D72F0E">
        <w:rPr>
          <w:color w:val="auto"/>
        </w:rPr>
        <w:t>5</w:t>
      </w:r>
      <w:r w:rsidR="00532822" w:rsidRPr="00D72F0E">
        <w:rPr>
          <w:color w:val="auto"/>
        </w:rPr>
        <w:t>. 1. Předložení žádosti (projektu)</w:t>
      </w:r>
    </w:p>
    <w:p w:rsidR="00312158" w:rsidRPr="00D72F0E" w:rsidRDefault="00312158" w:rsidP="00312158">
      <w:pPr>
        <w:rPr>
          <w:color w:val="auto"/>
        </w:rPr>
      </w:pPr>
    </w:p>
    <w:p w:rsidR="00C67CC9" w:rsidRPr="00D72F0E" w:rsidRDefault="001E01CF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>Žádosti musí být</w:t>
      </w:r>
      <w:r w:rsidR="00090861" w:rsidRPr="00D72F0E">
        <w:rPr>
          <w:color w:val="auto"/>
        </w:rPr>
        <w:t xml:space="preserve"> podány prostřednictvím formuláře „Žádost o přidělení finančních prostředků ze státního rozpočtu na</w:t>
      </w:r>
      <w:r w:rsidR="0073707E" w:rsidRPr="00D72F0E">
        <w:rPr>
          <w:color w:val="auto"/>
        </w:rPr>
        <w:t xml:space="preserve"> dotační</w:t>
      </w:r>
      <w:r w:rsidR="00090861" w:rsidRPr="00D72F0E">
        <w:rPr>
          <w:color w:val="auto"/>
        </w:rPr>
        <w:t xml:space="preserve"> </w:t>
      </w:r>
      <w:r w:rsidR="007E37F3" w:rsidRPr="00D72F0E">
        <w:rPr>
          <w:color w:val="auto"/>
        </w:rPr>
        <w:t xml:space="preserve">program </w:t>
      </w:r>
      <w:r w:rsidR="008928E4" w:rsidRPr="00D72F0E">
        <w:rPr>
          <w:i/>
          <w:color w:val="auto"/>
        </w:rPr>
        <w:t xml:space="preserve">Bezpečnost a kvalita zdravotní péče </w:t>
      </w:r>
      <w:r w:rsidR="00A46202" w:rsidRPr="00D72F0E">
        <w:rPr>
          <w:i/>
          <w:color w:val="auto"/>
        </w:rPr>
        <w:t>na</w:t>
      </w:r>
      <w:r w:rsidR="00090861" w:rsidRPr="00D72F0E">
        <w:rPr>
          <w:i/>
          <w:color w:val="auto"/>
        </w:rPr>
        <w:t xml:space="preserve"> rok 201</w:t>
      </w:r>
      <w:r w:rsidR="008928E4" w:rsidRPr="00D72F0E">
        <w:rPr>
          <w:i/>
          <w:color w:val="auto"/>
        </w:rPr>
        <w:t>8</w:t>
      </w:r>
      <w:r w:rsidR="00090861" w:rsidRPr="00D72F0E">
        <w:rPr>
          <w:color w:val="auto"/>
        </w:rPr>
        <w:t>“</w:t>
      </w:r>
      <w:r w:rsidR="00C80CF7" w:rsidRPr="00D72F0E">
        <w:rPr>
          <w:color w:val="auto"/>
        </w:rPr>
        <w:t xml:space="preserve"> (formulář je přílohou této Metodiky)</w:t>
      </w:r>
      <w:r w:rsidR="00090861" w:rsidRPr="00D72F0E">
        <w:rPr>
          <w:color w:val="auto"/>
        </w:rPr>
        <w:t xml:space="preserve"> řádně vyplněného dle podmínek stanovených v této Metodice</w:t>
      </w:r>
      <w:r w:rsidR="001C02A1" w:rsidRPr="00D72F0E">
        <w:rPr>
          <w:color w:val="auto"/>
        </w:rPr>
        <w:t xml:space="preserve">. </w:t>
      </w:r>
      <w:r w:rsidR="002A22C4" w:rsidRPr="00D72F0E">
        <w:rPr>
          <w:rFonts w:cs="Arial"/>
          <w:color w:val="auto"/>
          <w:szCs w:val="22"/>
        </w:rPr>
        <w:t xml:space="preserve">Žádosti o dotaci musí být zaslány v 1 originálním vyhotovení (zkompletovaném se všemi povinnými přílohami), v 1 identické kopii zkompletovaného </w:t>
      </w:r>
      <w:r w:rsidR="002A22C4" w:rsidRPr="00D72F0E">
        <w:rPr>
          <w:rFonts w:cs="Arial"/>
          <w:color w:val="auto"/>
          <w:szCs w:val="22"/>
        </w:rPr>
        <w:lastRenderedPageBreak/>
        <w:t xml:space="preserve">originálu se zřetelným označením KOPIE </w:t>
      </w:r>
      <w:r w:rsidR="002A22C4" w:rsidRPr="00D72F0E">
        <w:rPr>
          <w:rFonts w:cs="Arial"/>
          <w:b/>
          <w:color w:val="auto"/>
          <w:szCs w:val="22"/>
        </w:rPr>
        <w:t>a současně v elektronické verzi na CD/DVD</w:t>
      </w:r>
      <w:r w:rsidR="002A22C4" w:rsidRPr="00D72F0E">
        <w:rPr>
          <w:rFonts w:cs="Arial"/>
          <w:color w:val="auto"/>
          <w:szCs w:val="22"/>
        </w:rPr>
        <w:t xml:space="preserve"> (ve formátu doc nebo </w:t>
      </w:r>
      <w:proofErr w:type="spellStart"/>
      <w:r w:rsidR="002A22C4" w:rsidRPr="00D72F0E">
        <w:rPr>
          <w:rFonts w:cs="Arial"/>
          <w:color w:val="auto"/>
          <w:szCs w:val="22"/>
        </w:rPr>
        <w:t>docx</w:t>
      </w:r>
      <w:proofErr w:type="spellEnd"/>
      <w:r w:rsidR="002A22C4" w:rsidRPr="00D72F0E">
        <w:rPr>
          <w:rFonts w:cs="Arial"/>
          <w:color w:val="auto"/>
          <w:szCs w:val="22"/>
        </w:rPr>
        <w:t xml:space="preserve">, musí být vždy </w:t>
      </w:r>
      <w:r w:rsidR="002A22C4" w:rsidRPr="00D72F0E">
        <w:rPr>
          <w:rFonts w:cs="Arial"/>
          <w:b/>
          <w:color w:val="auto"/>
          <w:szCs w:val="22"/>
          <w:u w:val="single"/>
        </w:rPr>
        <w:t>v editovatelné formě</w:t>
      </w:r>
      <w:r w:rsidR="002A22C4" w:rsidRPr="00D72F0E">
        <w:rPr>
          <w:rFonts w:cs="Arial"/>
          <w:color w:val="auto"/>
          <w:szCs w:val="22"/>
        </w:rPr>
        <w:t>) na adresu:</w:t>
      </w:r>
    </w:p>
    <w:p w:rsidR="002A22C4" w:rsidRPr="00D72F0E" w:rsidRDefault="002A22C4" w:rsidP="00312158">
      <w:pPr>
        <w:spacing w:after="120" w:line="276" w:lineRule="auto"/>
        <w:jc w:val="center"/>
        <w:rPr>
          <w:b/>
          <w:color w:val="auto"/>
        </w:rPr>
      </w:pPr>
    </w:p>
    <w:p w:rsidR="001E01CF" w:rsidRPr="00D72F0E" w:rsidRDefault="001E01CF" w:rsidP="00312158">
      <w:pPr>
        <w:spacing w:after="120" w:line="276" w:lineRule="auto"/>
        <w:jc w:val="center"/>
        <w:rPr>
          <w:b/>
          <w:color w:val="auto"/>
        </w:rPr>
      </w:pPr>
      <w:r w:rsidRPr="00D72F0E">
        <w:rPr>
          <w:b/>
          <w:color w:val="auto"/>
        </w:rPr>
        <w:t>Ministerstvo zdravotnictví</w:t>
      </w:r>
      <w:r w:rsidR="00090861" w:rsidRPr="00D72F0E">
        <w:rPr>
          <w:b/>
          <w:color w:val="auto"/>
        </w:rPr>
        <w:t xml:space="preserve"> ČR</w:t>
      </w:r>
    </w:p>
    <w:p w:rsidR="00EF1E12" w:rsidRPr="00D72F0E" w:rsidRDefault="00EF1E12" w:rsidP="00312158">
      <w:pPr>
        <w:spacing w:after="120" w:line="276" w:lineRule="auto"/>
        <w:jc w:val="center"/>
        <w:rPr>
          <w:b/>
          <w:color w:val="auto"/>
        </w:rPr>
      </w:pPr>
      <w:r w:rsidRPr="00D72F0E">
        <w:rPr>
          <w:b/>
          <w:color w:val="auto"/>
        </w:rPr>
        <w:t>Odbor zdravotních služeb</w:t>
      </w:r>
    </w:p>
    <w:p w:rsidR="001E01CF" w:rsidRPr="00D72F0E" w:rsidRDefault="001E01CF" w:rsidP="00312158">
      <w:pPr>
        <w:spacing w:after="120" w:line="276" w:lineRule="auto"/>
        <w:jc w:val="center"/>
        <w:rPr>
          <w:b/>
          <w:color w:val="auto"/>
        </w:rPr>
      </w:pPr>
      <w:r w:rsidRPr="00D72F0E">
        <w:rPr>
          <w:b/>
          <w:color w:val="auto"/>
        </w:rPr>
        <w:t>Palackého nám. 4</w:t>
      </w:r>
    </w:p>
    <w:p w:rsidR="001E01CF" w:rsidRPr="00D72F0E" w:rsidRDefault="00090861" w:rsidP="00312158">
      <w:pPr>
        <w:spacing w:after="120" w:line="276" w:lineRule="auto"/>
        <w:jc w:val="center"/>
        <w:rPr>
          <w:b/>
          <w:color w:val="auto"/>
        </w:rPr>
      </w:pPr>
      <w:r w:rsidRPr="00D72F0E">
        <w:rPr>
          <w:b/>
          <w:color w:val="auto"/>
        </w:rPr>
        <w:t>128 01 Praha 2</w:t>
      </w:r>
    </w:p>
    <w:p w:rsidR="00C80CF7" w:rsidRPr="00D72F0E" w:rsidRDefault="00C80CF7" w:rsidP="00312158">
      <w:pPr>
        <w:spacing w:after="120" w:line="276" w:lineRule="auto"/>
        <w:rPr>
          <w:color w:val="auto"/>
        </w:rPr>
      </w:pPr>
    </w:p>
    <w:p w:rsidR="009B2248" w:rsidRPr="00D72F0E" w:rsidRDefault="009B2248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Obálku označte heslem </w:t>
      </w:r>
      <w:r w:rsidRPr="00D72F0E">
        <w:rPr>
          <w:b/>
          <w:color w:val="auto"/>
        </w:rPr>
        <w:t>„</w:t>
      </w:r>
      <w:r w:rsidR="00154F41" w:rsidRPr="00D72F0E">
        <w:rPr>
          <w:b/>
          <w:color w:val="auto"/>
        </w:rPr>
        <w:t>Bezpečnost a kvalita zdravotní péče</w:t>
      </w:r>
      <w:r w:rsidR="00154F41" w:rsidRPr="00D72F0E">
        <w:rPr>
          <w:color w:val="auto"/>
        </w:rPr>
        <w:t xml:space="preserve"> </w:t>
      </w:r>
      <w:r w:rsidR="00AD3177" w:rsidRPr="00D72F0E">
        <w:rPr>
          <w:b/>
          <w:color w:val="auto"/>
        </w:rPr>
        <w:t>v r</w:t>
      </w:r>
      <w:r w:rsidR="00154F41" w:rsidRPr="00D72F0E">
        <w:rPr>
          <w:b/>
          <w:color w:val="auto"/>
        </w:rPr>
        <w:t>oce 2018</w:t>
      </w:r>
      <w:r w:rsidR="00AD3177" w:rsidRPr="00D72F0E">
        <w:rPr>
          <w:b/>
          <w:color w:val="auto"/>
        </w:rPr>
        <w:t xml:space="preserve"> – Dotace</w:t>
      </w:r>
      <w:r w:rsidR="00153B19" w:rsidRPr="00D72F0E">
        <w:rPr>
          <w:b/>
          <w:color w:val="auto"/>
        </w:rPr>
        <w:t>“</w:t>
      </w:r>
      <w:r w:rsidR="004928C1" w:rsidRPr="00D72F0E">
        <w:rPr>
          <w:rFonts w:cs="Arial"/>
          <w:color w:val="auto"/>
          <w:szCs w:val="22"/>
        </w:rPr>
        <w:t>.</w:t>
      </w:r>
    </w:p>
    <w:p w:rsidR="00001756" w:rsidRPr="00D72F0E" w:rsidRDefault="00001756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>Žádosti musí být v oboustranném tisku</w:t>
      </w:r>
      <w:r w:rsidR="00E66C16" w:rsidRPr="00D72F0E">
        <w:rPr>
          <w:color w:val="auto"/>
        </w:rPr>
        <w:t>. O</w:t>
      </w:r>
      <w:r w:rsidR="00546D68" w:rsidRPr="00D72F0E">
        <w:rPr>
          <w:color w:val="auto"/>
        </w:rPr>
        <w:t>riginál</w:t>
      </w:r>
      <w:r w:rsidR="00E66C16" w:rsidRPr="00D72F0E">
        <w:rPr>
          <w:color w:val="auto"/>
        </w:rPr>
        <w:t xml:space="preserve"> žádosti </w:t>
      </w:r>
      <w:r w:rsidR="00B62A84" w:rsidRPr="00D72F0E">
        <w:rPr>
          <w:color w:val="auto"/>
        </w:rPr>
        <w:t xml:space="preserve">je třeba </w:t>
      </w:r>
      <w:r w:rsidR="00E66C16" w:rsidRPr="00D72F0E">
        <w:rPr>
          <w:color w:val="auto"/>
        </w:rPr>
        <w:t>ponechat bez vazby</w:t>
      </w:r>
      <w:r w:rsidR="00EF3AEE" w:rsidRPr="00D72F0E">
        <w:rPr>
          <w:color w:val="auto"/>
        </w:rPr>
        <w:t>.</w:t>
      </w:r>
    </w:p>
    <w:p w:rsidR="00001756" w:rsidRPr="00D72F0E" w:rsidRDefault="00001756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Současně </w:t>
      </w:r>
      <w:r w:rsidR="00B62A84" w:rsidRPr="00D72F0E">
        <w:rPr>
          <w:color w:val="auto"/>
        </w:rPr>
        <w:t>musí žadatelé o dotaci zaslat žádost</w:t>
      </w:r>
      <w:r w:rsidRPr="00D72F0E">
        <w:rPr>
          <w:color w:val="auto"/>
        </w:rPr>
        <w:t xml:space="preserve"> na </w:t>
      </w:r>
      <w:r w:rsidRPr="00D9641E">
        <w:rPr>
          <w:color w:val="auto"/>
        </w:rPr>
        <w:t xml:space="preserve">adresu </w:t>
      </w:r>
      <w:hyperlink r:id="rId9" w:history="1">
        <w:r w:rsidR="002119CE" w:rsidRPr="00D9641E">
          <w:rPr>
            <w:rStyle w:val="Hypertextovodkaz"/>
            <w:color w:val="auto"/>
          </w:rPr>
          <w:t>lenka.zemanova</w:t>
        </w:r>
        <w:r w:rsidR="002119CE" w:rsidRPr="00D9641E">
          <w:rPr>
            <w:rStyle w:val="Hypertextovodkaz"/>
            <w:rFonts w:cs="Arial"/>
            <w:color w:val="auto"/>
          </w:rPr>
          <w:t>@</w:t>
        </w:r>
        <w:r w:rsidR="002119CE" w:rsidRPr="00D9641E">
          <w:rPr>
            <w:rStyle w:val="Hypertextovodkaz"/>
            <w:color w:val="auto"/>
          </w:rPr>
          <w:t>mzcr.cz</w:t>
        </w:r>
      </w:hyperlink>
      <w:r w:rsidR="00B62A84" w:rsidRPr="00D9641E">
        <w:rPr>
          <w:color w:val="auto"/>
        </w:rPr>
        <w:t xml:space="preserve">, </w:t>
      </w:r>
      <w:r w:rsidR="00B62A84" w:rsidRPr="00D72F0E">
        <w:rPr>
          <w:color w:val="auto"/>
        </w:rPr>
        <w:t xml:space="preserve">a to </w:t>
      </w:r>
      <w:r w:rsidR="00EF3AEE" w:rsidRPr="00D72F0E">
        <w:rPr>
          <w:b/>
          <w:color w:val="auto"/>
          <w:u w:val="single"/>
        </w:rPr>
        <w:t>v</w:t>
      </w:r>
      <w:r w:rsidR="00B62A84" w:rsidRPr="00D72F0E">
        <w:rPr>
          <w:b/>
          <w:color w:val="auto"/>
          <w:u w:val="single"/>
        </w:rPr>
        <w:t> </w:t>
      </w:r>
      <w:r w:rsidR="00EF3AEE" w:rsidRPr="00D72F0E">
        <w:rPr>
          <w:b/>
          <w:color w:val="auto"/>
          <w:u w:val="single"/>
        </w:rPr>
        <w:t>editovatelné podobě</w:t>
      </w:r>
      <w:r w:rsidR="00B62A84" w:rsidRPr="00D72F0E">
        <w:rPr>
          <w:color w:val="auto"/>
        </w:rPr>
        <w:t xml:space="preserve">, </w:t>
      </w:r>
      <w:r w:rsidR="00546D68" w:rsidRPr="00D72F0E">
        <w:rPr>
          <w:color w:val="auto"/>
        </w:rPr>
        <w:t xml:space="preserve">ve formátu zip nebo </w:t>
      </w:r>
      <w:proofErr w:type="spellStart"/>
      <w:r w:rsidR="00546D68" w:rsidRPr="00D72F0E">
        <w:rPr>
          <w:color w:val="auto"/>
        </w:rPr>
        <w:t>rar</w:t>
      </w:r>
      <w:proofErr w:type="spellEnd"/>
      <w:r w:rsidR="00546D68" w:rsidRPr="00D72F0E">
        <w:rPr>
          <w:color w:val="auto"/>
        </w:rPr>
        <w:t>, uvnitř kterého budou dokumenty</w:t>
      </w:r>
      <w:r w:rsidR="00B62A84" w:rsidRPr="00D72F0E">
        <w:rPr>
          <w:color w:val="auto"/>
        </w:rPr>
        <w:t xml:space="preserve"> tvořící povinné přílohy</w:t>
      </w:r>
      <w:r w:rsidR="00546D68" w:rsidRPr="00D72F0E">
        <w:rPr>
          <w:color w:val="auto"/>
        </w:rPr>
        <w:t xml:space="preserve"> ve</w:t>
      </w:r>
      <w:r w:rsidR="00B62A84" w:rsidRPr="00D72F0E">
        <w:rPr>
          <w:color w:val="auto"/>
        </w:rPr>
        <w:t> </w:t>
      </w:r>
      <w:r w:rsidR="00546D68" w:rsidRPr="00D72F0E">
        <w:rPr>
          <w:color w:val="auto"/>
        </w:rPr>
        <w:t>správném pořadí</w:t>
      </w:r>
      <w:r w:rsidR="00B62A84" w:rsidRPr="00D72F0E">
        <w:rPr>
          <w:color w:val="auto"/>
        </w:rPr>
        <w:t xml:space="preserve"> podle této Metodiky</w:t>
      </w:r>
      <w:r w:rsidR="00546D68" w:rsidRPr="00D72F0E">
        <w:rPr>
          <w:color w:val="auto"/>
        </w:rPr>
        <w:t>.</w:t>
      </w:r>
    </w:p>
    <w:p w:rsidR="00361BA7" w:rsidRPr="00D72F0E" w:rsidRDefault="00361BA7" w:rsidP="00312158">
      <w:pPr>
        <w:spacing w:after="120" w:line="276" w:lineRule="auto"/>
        <w:rPr>
          <w:color w:val="auto"/>
        </w:rPr>
      </w:pPr>
    </w:p>
    <w:p w:rsidR="00361BA7" w:rsidRPr="00D72F0E" w:rsidRDefault="00E66A4B" w:rsidP="00312158">
      <w:pPr>
        <w:pStyle w:val="Nadpis2"/>
        <w:spacing w:line="276" w:lineRule="auto"/>
        <w:rPr>
          <w:color w:val="auto"/>
        </w:rPr>
      </w:pPr>
      <w:r w:rsidRPr="00D72F0E">
        <w:rPr>
          <w:color w:val="auto"/>
        </w:rPr>
        <w:t>5</w:t>
      </w:r>
      <w:r w:rsidR="00361BA7" w:rsidRPr="00D72F0E">
        <w:rPr>
          <w:color w:val="auto"/>
        </w:rPr>
        <w:t>. 2. Povinné přílohy</w:t>
      </w:r>
    </w:p>
    <w:p w:rsidR="00312158" w:rsidRPr="00D72F0E" w:rsidRDefault="00312158" w:rsidP="00312158">
      <w:pPr>
        <w:rPr>
          <w:color w:val="auto"/>
        </w:rPr>
      </w:pPr>
    </w:p>
    <w:p w:rsidR="00001756" w:rsidRPr="00D72F0E" w:rsidRDefault="00001756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>Povinné přílohy, které je nutno k žádosti přiložit, jsou:</w:t>
      </w:r>
    </w:p>
    <w:p w:rsidR="000B3ECF" w:rsidRPr="00D72F0E" w:rsidRDefault="000B3ECF" w:rsidP="00312158">
      <w:pPr>
        <w:numPr>
          <w:ilvl w:val="0"/>
          <w:numId w:val="1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Souhlas žadatele se zveřejněním dokumentů a údajů dle </w:t>
      </w:r>
      <w:r w:rsidRPr="00D72F0E">
        <w:rPr>
          <w:rFonts w:cs="Arial"/>
          <w:color w:val="auto"/>
        </w:rPr>
        <w:t>§</w:t>
      </w:r>
      <w:r w:rsidRPr="00D72F0E">
        <w:rPr>
          <w:color w:val="auto"/>
        </w:rPr>
        <w:t>18a</w:t>
      </w:r>
      <w:r w:rsidR="000C7506" w:rsidRPr="00D72F0E">
        <w:rPr>
          <w:color w:val="auto"/>
        </w:rPr>
        <w:t xml:space="preserve"> zákona č.</w:t>
      </w:r>
      <w:r w:rsidR="00B62A84" w:rsidRPr="00D72F0E">
        <w:rPr>
          <w:color w:val="auto"/>
        </w:rPr>
        <w:t> </w:t>
      </w:r>
      <w:r w:rsidR="000C7506" w:rsidRPr="00D72F0E">
        <w:rPr>
          <w:color w:val="auto"/>
        </w:rPr>
        <w:t>218/2000</w:t>
      </w:r>
      <w:r w:rsidR="00B62A84" w:rsidRPr="00D72F0E">
        <w:rPr>
          <w:color w:val="auto"/>
        </w:rPr>
        <w:t> </w:t>
      </w:r>
      <w:r w:rsidR="000C7506" w:rsidRPr="00D72F0E">
        <w:rPr>
          <w:color w:val="auto"/>
        </w:rPr>
        <w:t>Sb.,</w:t>
      </w:r>
      <w:r w:rsidR="00FC6A8B" w:rsidRPr="00D72F0E">
        <w:rPr>
          <w:color w:val="auto"/>
        </w:rPr>
        <w:t xml:space="preserve"> o rozpočtových pravidlech</w:t>
      </w:r>
      <w:r w:rsidR="000C7506" w:rsidRPr="00D72F0E">
        <w:rPr>
          <w:color w:val="auto"/>
        </w:rPr>
        <w:t>. Formulář je přílohou této Metodiky.</w:t>
      </w:r>
    </w:p>
    <w:p w:rsidR="00163E7E" w:rsidRPr="00D72F0E" w:rsidRDefault="000C7506" w:rsidP="00312158">
      <w:pPr>
        <w:numPr>
          <w:ilvl w:val="0"/>
          <w:numId w:val="1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Popis projektu, na který se žádá o dotaci</w:t>
      </w:r>
      <w:r w:rsidR="008550A5" w:rsidRPr="00D72F0E">
        <w:rPr>
          <w:color w:val="auto"/>
        </w:rPr>
        <w:t xml:space="preserve"> (</w:t>
      </w:r>
      <w:r w:rsidR="00AB79B6" w:rsidRPr="00D72F0E">
        <w:rPr>
          <w:color w:val="auto"/>
        </w:rPr>
        <w:t xml:space="preserve">jasně definovaná teoretická </w:t>
      </w:r>
      <w:r w:rsidR="00990EBE">
        <w:rPr>
          <w:color w:val="auto"/>
        </w:rPr>
        <w:br/>
      </w:r>
      <w:r w:rsidR="00AB79B6" w:rsidRPr="00D72F0E">
        <w:rPr>
          <w:color w:val="auto"/>
        </w:rPr>
        <w:t xml:space="preserve">východiska, konkrétní </w:t>
      </w:r>
      <w:r w:rsidR="008550A5" w:rsidRPr="00D72F0E">
        <w:rPr>
          <w:color w:val="auto"/>
        </w:rPr>
        <w:t xml:space="preserve">cíle, </w:t>
      </w:r>
      <w:r w:rsidR="00AB79B6" w:rsidRPr="00D72F0E">
        <w:rPr>
          <w:color w:val="auto"/>
        </w:rPr>
        <w:t>jasně vymezená cílová populace a její participace na projektu, popis dílčích aktivit a přesný časový harmon</w:t>
      </w:r>
      <w:r w:rsidR="00990EBE">
        <w:rPr>
          <w:color w:val="auto"/>
        </w:rPr>
        <w:t xml:space="preserve">ogram realizace projektu, popis </w:t>
      </w:r>
      <w:r w:rsidR="00AB79B6" w:rsidRPr="00D72F0E">
        <w:rPr>
          <w:color w:val="auto"/>
        </w:rPr>
        <w:t>metod</w:t>
      </w:r>
      <w:r w:rsidR="00D977CC" w:rsidRPr="00D72F0E">
        <w:rPr>
          <w:color w:val="auto"/>
        </w:rPr>
        <w:t xml:space="preserve">, konkrétní výstupy, </w:t>
      </w:r>
      <w:r w:rsidR="00582870" w:rsidRPr="00D72F0E">
        <w:rPr>
          <w:color w:val="auto"/>
        </w:rPr>
        <w:t xml:space="preserve">zhodnocení </w:t>
      </w:r>
      <w:r w:rsidR="008550A5" w:rsidRPr="00D72F0E">
        <w:rPr>
          <w:color w:val="auto"/>
        </w:rPr>
        <w:t>efektivity</w:t>
      </w:r>
      <w:r w:rsidR="00582870" w:rsidRPr="00D72F0E">
        <w:rPr>
          <w:color w:val="auto"/>
        </w:rPr>
        <w:t xml:space="preserve"> vynaložených finančních prostředků</w:t>
      </w:r>
      <w:r w:rsidR="00163E7E" w:rsidRPr="00D72F0E">
        <w:rPr>
          <w:color w:val="auto"/>
        </w:rPr>
        <w:t xml:space="preserve">, </w:t>
      </w:r>
      <w:r w:rsidR="00D0188B" w:rsidRPr="00D72F0E">
        <w:rPr>
          <w:color w:val="auto"/>
        </w:rPr>
        <w:t xml:space="preserve">zdůvodnění rozpočtu projektu, </w:t>
      </w:r>
      <w:r w:rsidR="00582870" w:rsidRPr="00D72F0E">
        <w:rPr>
          <w:color w:val="auto"/>
        </w:rPr>
        <w:t>atd</w:t>
      </w:r>
      <w:r w:rsidR="00163E7E" w:rsidRPr="00D72F0E">
        <w:rPr>
          <w:color w:val="auto"/>
        </w:rPr>
        <w:t>.)</w:t>
      </w:r>
      <w:r w:rsidRPr="00D72F0E">
        <w:rPr>
          <w:color w:val="auto"/>
        </w:rPr>
        <w:t>.</w:t>
      </w:r>
    </w:p>
    <w:p w:rsidR="00D0188B" w:rsidRPr="00D72F0E" w:rsidRDefault="00D0188B" w:rsidP="00312158">
      <w:pPr>
        <w:numPr>
          <w:ilvl w:val="0"/>
          <w:numId w:val="1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Rozpočtové tabulky (formuláře jsou přílohou této Metodiky):</w:t>
      </w:r>
    </w:p>
    <w:p w:rsidR="00D0188B" w:rsidRPr="00D72F0E" w:rsidRDefault="00D0188B" w:rsidP="00312158">
      <w:pPr>
        <w:numPr>
          <w:ilvl w:val="0"/>
          <w:numId w:val="3"/>
        </w:numPr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</w:rPr>
        <w:t xml:space="preserve">Tabulka </w:t>
      </w:r>
      <w:r w:rsidR="00327BA8" w:rsidRPr="00D72F0E">
        <w:rPr>
          <w:color w:val="auto"/>
        </w:rPr>
        <w:t>D1</w:t>
      </w:r>
      <w:r w:rsidRPr="00D72F0E">
        <w:rPr>
          <w:color w:val="auto"/>
        </w:rPr>
        <w:t xml:space="preserve"> – Rozpočet projektu na rok 201</w:t>
      </w:r>
      <w:r w:rsidR="009F4329" w:rsidRPr="00D72F0E">
        <w:rPr>
          <w:color w:val="auto"/>
        </w:rPr>
        <w:t>8</w:t>
      </w:r>
      <w:r w:rsidR="00465749" w:rsidRPr="00D72F0E">
        <w:rPr>
          <w:color w:val="auto"/>
        </w:rPr>
        <w:t xml:space="preserve"> </w:t>
      </w:r>
      <w:r w:rsidRPr="00D72F0E">
        <w:rPr>
          <w:color w:val="auto"/>
        </w:rPr>
        <w:t>podle zdrojů a přehled získaných finančních prostředků na projekt v roce 201</w:t>
      </w:r>
      <w:r w:rsidR="009F4329" w:rsidRPr="00D72F0E">
        <w:rPr>
          <w:color w:val="auto"/>
        </w:rPr>
        <w:t>6</w:t>
      </w:r>
      <w:r w:rsidRPr="00D72F0E">
        <w:rPr>
          <w:color w:val="auto"/>
        </w:rPr>
        <w:t xml:space="preserve"> a 201</w:t>
      </w:r>
      <w:r w:rsidR="009F4329" w:rsidRPr="00D72F0E">
        <w:rPr>
          <w:color w:val="auto"/>
        </w:rPr>
        <w:t>7</w:t>
      </w:r>
      <w:r w:rsidR="002B793C" w:rsidRPr="00D72F0E">
        <w:rPr>
          <w:color w:val="auto"/>
        </w:rPr>
        <w:t>.</w:t>
      </w:r>
    </w:p>
    <w:p w:rsidR="000C7506" w:rsidRPr="00D72F0E" w:rsidRDefault="00D0188B" w:rsidP="00312158">
      <w:pPr>
        <w:numPr>
          <w:ilvl w:val="0"/>
          <w:numId w:val="3"/>
        </w:numPr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</w:rPr>
        <w:t xml:space="preserve">Tabulka </w:t>
      </w:r>
      <w:r w:rsidR="00327BA8" w:rsidRPr="00D72F0E">
        <w:rPr>
          <w:color w:val="auto"/>
        </w:rPr>
        <w:t>D2</w:t>
      </w:r>
      <w:r w:rsidRPr="00D72F0E">
        <w:rPr>
          <w:color w:val="auto"/>
        </w:rPr>
        <w:t xml:space="preserve"> – Rozpočet </w:t>
      </w:r>
      <w:r w:rsidR="000C7506" w:rsidRPr="00D72F0E">
        <w:rPr>
          <w:color w:val="auto"/>
        </w:rPr>
        <w:t>projektu (neinvestiční náklad</w:t>
      </w:r>
      <w:r w:rsidR="00465749" w:rsidRPr="00D72F0E">
        <w:rPr>
          <w:color w:val="auto"/>
        </w:rPr>
        <w:t>y) a požadavek od MZ na</w:t>
      </w:r>
      <w:r w:rsidR="00B62A84" w:rsidRPr="00D72F0E">
        <w:rPr>
          <w:color w:val="auto"/>
        </w:rPr>
        <w:t> </w:t>
      </w:r>
      <w:r w:rsidR="00465749" w:rsidRPr="00D72F0E">
        <w:rPr>
          <w:color w:val="auto"/>
        </w:rPr>
        <w:t>rok 201</w:t>
      </w:r>
      <w:r w:rsidR="009F4329" w:rsidRPr="00D72F0E">
        <w:rPr>
          <w:color w:val="auto"/>
        </w:rPr>
        <w:t>8</w:t>
      </w:r>
      <w:r w:rsidR="00465749" w:rsidRPr="00D72F0E">
        <w:rPr>
          <w:color w:val="auto"/>
        </w:rPr>
        <w:t xml:space="preserve"> </w:t>
      </w:r>
      <w:r w:rsidR="000C7506" w:rsidRPr="00D72F0E">
        <w:rPr>
          <w:color w:val="auto"/>
        </w:rPr>
        <w:t>podle nákladových položek</w:t>
      </w:r>
      <w:r w:rsidR="0052697E" w:rsidRPr="00D72F0E">
        <w:rPr>
          <w:color w:val="auto"/>
        </w:rPr>
        <w:t>.</w:t>
      </w:r>
    </w:p>
    <w:p w:rsidR="0052697E" w:rsidRPr="00D72F0E" w:rsidRDefault="0052697E" w:rsidP="00312158">
      <w:pPr>
        <w:numPr>
          <w:ilvl w:val="0"/>
          <w:numId w:val="3"/>
        </w:numPr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</w:rPr>
        <w:t xml:space="preserve">Pokud jsou v žádosti požadovány mzdové prostředky, je nutné zpracovat tabulku </w:t>
      </w:r>
      <w:r w:rsidR="00327BA8" w:rsidRPr="00D72F0E">
        <w:rPr>
          <w:color w:val="auto"/>
        </w:rPr>
        <w:t>D3</w:t>
      </w:r>
      <w:r w:rsidRPr="00D72F0E">
        <w:rPr>
          <w:color w:val="auto"/>
        </w:rPr>
        <w:t xml:space="preserve"> – Přehled zaměstnanců v rámci projektu, celkovýc</w:t>
      </w:r>
      <w:r w:rsidR="00A208B8" w:rsidRPr="00D72F0E">
        <w:rPr>
          <w:color w:val="auto"/>
        </w:rPr>
        <w:t>h mezd a požadavků od</w:t>
      </w:r>
      <w:r w:rsidR="00B62A84" w:rsidRPr="00D72F0E">
        <w:rPr>
          <w:color w:val="auto"/>
        </w:rPr>
        <w:t> </w:t>
      </w:r>
      <w:r w:rsidR="00A208B8" w:rsidRPr="00D72F0E">
        <w:rPr>
          <w:color w:val="auto"/>
        </w:rPr>
        <w:t>MZ na mzdy/platy</w:t>
      </w:r>
      <w:r w:rsidRPr="00D72F0E">
        <w:rPr>
          <w:color w:val="auto"/>
        </w:rPr>
        <w:t>.</w:t>
      </w:r>
    </w:p>
    <w:p w:rsidR="0052697E" w:rsidRDefault="0052697E" w:rsidP="00312158">
      <w:pPr>
        <w:numPr>
          <w:ilvl w:val="0"/>
          <w:numId w:val="3"/>
        </w:numPr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</w:rPr>
        <w:t>Pokud jsou požadovány ostatní osobní náklady</w:t>
      </w:r>
      <w:r w:rsidR="00B45E6A" w:rsidRPr="00D72F0E">
        <w:rPr>
          <w:color w:val="auto"/>
        </w:rPr>
        <w:t xml:space="preserve"> (dále jen „OON“)</w:t>
      </w:r>
      <w:r w:rsidRPr="00D72F0E">
        <w:rPr>
          <w:color w:val="auto"/>
        </w:rPr>
        <w:t xml:space="preserve">, je nutné zpracovat tabulku </w:t>
      </w:r>
      <w:r w:rsidR="00327BA8" w:rsidRPr="00D72F0E">
        <w:rPr>
          <w:color w:val="auto"/>
        </w:rPr>
        <w:t>D4</w:t>
      </w:r>
      <w:r w:rsidRPr="00D72F0E">
        <w:rPr>
          <w:color w:val="auto"/>
        </w:rPr>
        <w:t xml:space="preserve"> – Ostatní osobní náklady; přehled dohod, celkových honorářů a pož</w:t>
      </w:r>
      <w:r w:rsidR="00465749" w:rsidRPr="00D72F0E">
        <w:rPr>
          <w:color w:val="auto"/>
        </w:rPr>
        <w:t>adavků od M</w:t>
      </w:r>
      <w:r w:rsidR="0066545C" w:rsidRPr="00D72F0E">
        <w:rPr>
          <w:color w:val="auto"/>
        </w:rPr>
        <w:t>Z</w:t>
      </w:r>
      <w:r w:rsidR="006F2282" w:rsidRPr="00D72F0E">
        <w:rPr>
          <w:color w:val="auto"/>
        </w:rPr>
        <w:t xml:space="preserve"> na OON</w:t>
      </w:r>
      <w:r w:rsidRPr="00D72F0E">
        <w:rPr>
          <w:color w:val="auto"/>
        </w:rPr>
        <w:t>.</w:t>
      </w:r>
    </w:p>
    <w:p w:rsidR="00DA429E" w:rsidRDefault="00DA429E" w:rsidP="00DA429E">
      <w:pPr>
        <w:spacing w:after="120" w:line="276" w:lineRule="auto"/>
        <w:ind w:left="851"/>
        <w:rPr>
          <w:color w:val="auto"/>
        </w:rPr>
      </w:pPr>
    </w:p>
    <w:p w:rsidR="00252401" w:rsidRDefault="00252401" w:rsidP="00DA429E">
      <w:pPr>
        <w:spacing w:after="120" w:line="276" w:lineRule="auto"/>
        <w:ind w:left="851"/>
        <w:rPr>
          <w:color w:val="auto"/>
        </w:rPr>
      </w:pPr>
    </w:p>
    <w:p w:rsidR="00252401" w:rsidRPr="00D72F0E" w:rsidRDefault="00252401" w:rsidP="00DA429E">
      <w:pPr>
        <w:spacing w:after="120" w:line="276" w:lineRule="auto"/>
        <w:ind w:left="851"/>
        <w:rPr>
          <w:color w:val="auto"/>
        </w:rPr>
      </w:pPr>
    </w:p>
    <w:p w:rsidR="00B50DD5" w:rsidRPr="00D72F0E" w:rsidRDefault="00B50DD5" w:rsidP="00312158">
      <w:pPr>
        <w:numPr>
          <w:ilvl w:val="0"/>
          <w:numId w:val="1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lastRenderedPageBreak/>
        <w:t>Dokumenty potvrzující vznik subjektu nebo oprávnění k</w:t>
      </w:r>
      <w:r w:rsidR="000B3ECF" w:rsidRPr="00D72F0E">
        <w:rPr>
          <w:color w:val="auto"/>
        </w:rPr>
        <w:t> </w:t>
      </w:r>
      <w:r w:rsidRPr="00D72F0E">
        <w:rPr>
          <w:color w:val="auto"/>
        </w:rPr>
        <w:t>činnosti</w:t>
      </w:r>
      <w:r w:rsidR="000B3ECF" w:rsidRPr="00D72F0E">
        <w:rPr>
          <w:color w:val="auto"/>
        </w:rPr>
        <w:t>:</w:t>
      </w:r>
    </w:p>
    <w:p w:rsidR="00B50DD5" w:rsidRPr="00D72F0E" w:rsidRDefault="00B50DD5" w:rsidP="00312158">
      <w:pPr>
        <w:numPr>
          <w:ilvl w:val="0"/>
          <w:numId w:val="2"/>
        </w:numPr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</w:rPr>
        <w:t xml:space="preserve">běžnou kopii dokladu o přidělení </w:t>
      </w:r>
      <w:r w:rsidRPr="00D72F0E">
        <w:rPr>
          <w:color w:val="auto"/>
          <w:u w:val="single"/>
        </w:rPr>
        <w:t>identifikačního čísla žadatele IČ</w:t>
      </w:r>
      <w:r w:rsidR="00426C20" w:rsidRPr="00D72F0E">
        <w:rPr>
          <w:color w:val="auto"/>
          <w:u w:val="single"/>
        </w:rPr>
        <w:t>O</w:t>
      </w:r>
      <w:r w:rsidRPr="00D72F0E">
        <w:rPr>
          <w:color w:val="auto"/>
        </w:rPr>
        <w:t xml:space="preserve"> dle zákona</w:t>
      </w:r>
      <w:r w:rsidR="00EF611F" w:rsidRPr="00D72F0E">
        <w:rPr>
          <w:color w:val="auto"/>
        </w:rPr>
        <w:br/>
      </w:r>
      <w:r w:rsidRPr="00D72F0E">
        <w:rPr>
          <w:color w:val="auto"/>
        </w:rPr>
        <w:t>č. 111/2009 Sb., o základních registrech</w:t>
      </w:r>
      <w:r w:rsidR="00E84F5F" w:rsidRPr="00D72F0E">
        <w:rPr>
          <w:color w:val="auto"/>
        </w:rPr>
        <w:t>,</w:t>
      </w:r>
      <w:r w:rsidR="00A9049A" w:rsidRPr="00D72F0E">
        <w:rPr>
          <w:color w:val="auto"/>
        </w:rPr>
        <w:t xml:space="preserve"> ve znění pozdějších předpisů,</w:t>
      </w:r>
    </w:p>
    <w:p w:rsidR="00B50DD5" w:rsidRPr="00D72F0E" w:rsidRDefault="00B50DD5" w:rsidP="00312158">
      <w:pPr>
        <w:numPr>
          <w:ilvl w:val="0"/>
          <w:numId w:val="2"/>
        </w:numPr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  <w:u w:val="single"/>
        </w:rPr>
        <w:t>spolky</w:t>
      </w:r>
      <w:r w:rsidRPr="00D72F0E">
        <w:rPr>
          <w:color w:val="auto"/>
        </w:rPr>
        <w:t xml:space="preserve"> - běžnou kopii platných stanov registrovaných u Ministerstva vnitra ČR</w:t>
      </w:r>
      <w:r w:rsidR="009866A6" w:rsidRPr="00D72F0E">
        <w:rPr>
          <w:color w:val="auto"/>
        </w:rPr>
        <w:t xml:space="preserve"> </w:t>
      </w:r>
      <w:r w:rsidR="00990EBE">
        <w:rPr>
          <w:color w:val="auto"/>
        </w:rPr>
        <w:br/>
      </w:r>
      <w:r w:rsidR="009866A6" w:rsidRPr="00D72F0E">
        <w:rPr>
          <w:color w:val="auto"/>
        </w:rPr>
        <w:t>a ověřený výpis ze spolkového rejstříku vedeného rejstříkovým soudem,</w:t>
      </w:r>
    </w:p>
    <w:p w:rsidR="000E387E" w:rsidRPr="00D72F0E" w:rsidRDefault="000E387E" w:rsidP="00312158">
      <w:pPr>
        <w:numPr>
          <w:ilvl w:val="0"/>
          <w:numId w:val="2"/>
        </w:numPr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  <w:u w:val="single"/>
        </w:rPr>
        <w:t>ústavy</w:t>
      </w:r>
      <w:r w:rsidRPr="00D72F0E">
        <w:rPr>
          <w:color w:val="auto"/>
        </w:rPr>
        <w:t xml:space="preserve"> - běžnou kopii výpisu z rejstříku ústavů,</w:t>
      </w:r>
    </w:p>
    <w:p w:rsidR="00B50DD5" w:rsidRPr="00D72F0E" w:rsidRDefault="00B50DD5" w:rsidP="00312158">
      <w:pPr>
        <w:numPr>
          <w:ilvl w:val="0"/>
          <w:numId w:val="2"/>
        </w:numPr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  <w:u w:val="single"/>
        </w:rPr>
        <w:t>obecně prospěšné společnosti</w:t>
      </w:r>
      <w:r w:rsidRPr="00D72F0E">
        <w:rPr>
          <w:color w:val="auto"/>
        </w:rPr>
        <w:t xml:space="preserve"> vzniklé do 31. 12. 2013 - ověřený výpis z rejstříku obecně prospěšných společností vedeného u rejstříkového soudu dle zákona</w:t>
      </w:r>
      <w:r w:rsidR="00EF611F" w:rsidRPr="00D72F0E">
        <w:rPr>
          <w:color w:val="auto"/>
        </w:rPr>
        <w:br/>
      </w:r>
      <w:r w:rsidRPr="00D72F0E">
        <w:rPr>
          <w:color w:val="auto"/>
        </w:rPr>
        <w:t>č. 248/1995 Sb., o obecně prospěšných společnostech ve znění pozdějších předpisů,</w:t>
      </w:r>
    </w:p>
    <w:p w:rsidR="00B50DD5" w:rsidRPr="00D72F0E" w:rsidRDefault="00B50DD5" w:rsidP="00312158">
      <w:pPr>
        <w:numPr>
          <w:ilvl w:val="0"/>
          <w:numId w:val="2"/>
        </w:numPr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  <w:u w:val="single"/>
        </w:rPr>
        <w:t>církevní právnické osoby</w:t>
      </w:r>
      <w:r w:rsidRPr="00D72F0E">
        <w:rPr>
          <w:color w:val="auto"/>
        </w:rPr>
        <w:t xml:space="preserve"> - ověřený výpis z registru Ministerstva kultury ČR dle zákona č. 3/2002 Sb., o církvích a náboženských společnostech, ve znění pozdějších předpisů,</w:t>
      </w:r>
    </w:p>
    <w:p w:rsidR="000A1F8E" w:rsidRPr="00D72F0E" w:rsidRDefault="00B50DD5" w:rsidP="00312158">
      <w:pPr>
        <w:numPr>
          <w:ilvl w:val="0"/>
          <w:numId w:val="2"/>
        </w:numPr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  <w:u w:val="single"/>
        </w:rPr>
        <w:t>ostatní právnické a fyzické osoby</w:t>
      </w:r>
      <w:r w:rsidR="00AD29F6" w:rsidRPr="00D72F0E">
        <w:rPr>
          <w:color w:val="auto"/>
          <w:u w:val="single"/>
        </w:rPr>
        <w:t xml:space="preserve"> -</w:t>
      </w:r>
      <w:r w:rsidRPr="00D72F0E">
        <w:rPr>
          <w:color w:val="auto"/>
        </w:rPr>
        <w:t xml:space="preserve"> </w:t>
      </w:r>
      <w:r w:rsidR="00AD29F6" w:rsidRPr="00D72F0E">
        <w:rPr>
          <w:color w:val="auto"/>
        </w:rPr>
        <w:t>podle §</w:t>
      </w:r>
      <w:r w:rsidR="00426C20" w:rsidRPr="00D72F0E">
        <w:rPr>
          <w:color w:val="auto"/>
        </w:rPr>
        <w:t>7 odst. 1</w:t>
      </w:r>
      <w:r w:rsidRPr="00D72F0E">
        <w:rPr>
          <w:color w:val="auto"/>
        </w:rPr>
        <w:t xml:space="preserve"> písm. f zákona </w:t>
      </w:r>
      <w:r w:rsidR="006B7D06" w:rsidRPr="00D72F0E">
        <w:rPr>
          <w:color w:val="auto"/>
        </w:rPr>
        <w:br/>
      </w:r>
      <w:r w:rsidRPr="00D72F0E">
        <w:rPr>
          <w:color w:val="auto"/>
        </w:rPr>
        <w:t xml:space="preserve">č. 218/2000 </w:t>
      </w:r>
      <w:r w:rsidR="00AD29F6" w:rsidRPr="00D72F0E">
        <w:rPr>
          <w:color w:val="auto"/>
        </w:rPr>
        <w:t>Sb., o rozpočtových pravidlech</w:t>
      </w:r>
      <w:r w:rsidR="00685E2A" w:rsidRPr="00D72F0E">
        <w:rPr>
          <w:color w:val="auto"/>
        </w:rPr>
        <w:t>,</w:t>
      </w:r>
      <w:r w:rsidR="00AD29F6" w:rsidRPr="00D72F0E">
        <w:rPr>
          <w:color w:val="auto"/>
        </w:rPr>
        <w:t xml:space="preserve"> </w:t>
      </w:r>
      <w:r w:rsidRPr="00D72F0E">
        <w:rPr>
          <w:color w:val="auto"/>
        </w:rPr>
        <w:t xml:space="preserve">běžnou kopii výpisu z Obchodního rejstříku, pokud je v něm zapsán, nebo doklad o oprávnění </w:t>
      </w:r>
      <w:r w:rsidR="00990EBE">
        <w:rPr>
          <w:color w:val="auto"/>
        </w:rPr>
        <w:br/>
      </w:r>
      <w:r w:rsidRPr="00D72F0E">
        <w:rPr>
          <w:color w:val="auto"/>
        </w:rPr>
        <w:t>podnikat, tj. živnostenský list,</w:t>
      </w:r>
    </w:p>
    <w:p w:rsidR="00B50DD5" w:rsidRPr="00D72F0E" w:rsidRDefault="00B50DD5" w:rsidP="00312158">
      <w:pPr>
        <w:numPr>
          <w:ilvl w:val="0"/>
          <w:numId w:val="2"/>
        </w:numPr>
        <w:tabs>
          <w:tab w:val="left" w:pos="851"/>
        </w:tabs>
        <w:spacing w:after="120" w:line="276" w:lineRule="auto"/>
        <w:ind w:left="851" w:hanging="284"/>
        <w:rPr>
          <w:color w:val="auto"/>
        </w:rPr>
      </w:pPr>
      <w:r w:rsidRPr="00D72F0E">
        <w:rPr>
          <w:color w:val="auto"/>
          <w:u w:val="single"/>
        </w:rPr>
        <w:t>transformované subjekty</w:t>
      </w:r>
      <w:r w:rsidRPr="00D72F0E">
        <w:rPr>
          <w:color w:val="auto"/>
        </w:rPr>
        <w:t xml:space="preserve"> </w:t>
      </w:r>
      <w:r w:rsidR="00AD29F6" w:rsidRPr="00D72F0E">
        <w:rPr>
          <w:color w:val="auto"/>
        </w:rPr>
        <w:t xml:space="preserve">- </w:t>
      </w:r>
      <w:r w:rsidRPr="00D72F0E">
        <w:rPr>
          <w:color w:val="auto"/>
        </w:rPr>
        <w:t xml:space="preserve">podle zákona č. 89/2012 Sb., občanský </w:t>
      </w:r>
      <w:r w:rsidR="00990EBE">
        <w:rPr>
          <w:color w:val="auto"/>
        </w:rPr>
        <w:br/>
      </w:r>
      <w:r w:rsidRPr="00D72F0E">
        <w:rPr>
          <w:color w:val="auto"/>
        </w:rPr>
        <w:t>zákoník, doklad o provedené transformaci.</w:t>
      </w:r>
    </w:p>
    <w:p w:rsidR="00152C97" w:rsidRPr="00D72F0E" w:rsidRDefault="00152C97" w:rsidP="00BD32F3">
      <w:pPr>
        <w:spacing w:after="120" w:line="360" w:lineRule="auto"/>
        <w:rPr>
          <w:color w:val="auto"/>
        </w:rPr>
      </w:pPr>
    </w:p>
    <w:p w:rsidR="00DE7666" w:rsidRPr="00D72F0E" w:rsidRDefault="00E66A4B" w:rsidP="00312158">
      <w:pPr>
        <w:pStyle w:val="Nadpis1"/>
        <w:spacing w:line="276" w:lineRule="auto"/>
      </w:pPr>
      <w:r w:rsidRPr="00D72F0E">
        <w:t>6</w:t>
      </w:r>
      <w:r w:rsidR="00EF1E12" w:rsidRPr="00D72F0E">
        <w:t xml:space="preserve">. </w:t>
      </w:r>
      <w:r w:rsidR="005B079A" w:rsidRPr="00D72F0E">
        <w:t>POSTUP PŘI ROZHODOVÁNÍ O POSKYTNUTÍ DOTACE</w:t>
      </w:r>
    </w:p>
    <w:p w:rsidR="00EF3AEE" w:rsidRPr="00D72F0E" w:rsidRDefault="00EF3AEE" w:rsidP="00312158">
      <w:pPr>
        <w:spacing w:line="276" w:lineRule="auto"/>
        <w:rPr>
          <w:color w:val="auto"/>
        </w:rPr>
      </w:pPr>
    </w:p>
    <w:p w:rsidR="007E7A95" w:rsidRPr="00D72F0E" w:rsidRDefault="00E66A4B" w:rsidP="00312158">
      <w:pPr>
        <w:pStyle w:val="Nadpis2"/>
        <w:spacing w:line="276" w:lineRule="auto"/>
        <w:rPr>
          <w:color w:val="auto"/>
        </w:rPr>
      </w:pPr>
      <w:r w:rsidRPr="00D72F0E">
        <w:rPr>
          <w:color w:val="auto"/>
        </w:rPr>
        <w:t>6</w:t>
      </w:r>
      <w:r w:rsidR="00C16436" w:rsidRPr="00D72F0E">
        <w:rPr>
          <w:color w:val="auto"/>
        </w:rPr>
        <w:t xml:space="preserve">. 1. </w:t>
      </w:r>
      <w:r w:rsidR="007E7A95" w:rsidRPr="00D72F0E">
        <w:rPr>
          <w:color w:val="auto"/>
        </w:rPr>
        <w:t>Formální hodnocení žádostí</w:t>
      </w:r>
      <w:r w:rsidR="00BD32F3" w:rsidRPr="00D72F0E">
        <w:rPr>
          <w:color w:val="auto"/>
        </w:rPr>
        <w:t xml:space="preserve"> – hodnotící komise</w:t>
      </w:r>
    </w:p>
    <w:p w:rsidR="00312158" w:rsidRPr="00D72F0E" w:rsidRDefault="00312158" w:rsidP="00312158">
      <w:pPr>
        <w:rPr>
          <w:color w:val="auto"/>
        </w:rPr>
      </w:pPr>
    </w:p>
    <w:p w:rsidR="00336660" w:rsidRPr="00D72F0E" w:rsidRDefault="002B5551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>Každá žádost zaslaná</w:t>
      </w:r>
      <w:r w:rsidR="007E7A95" w:rsidRPr="00D72F0E">
        <w:rPr>
          <w:color w:val="auto"/>
        </w:rPr>
        <w:t xml:space="preserve"> na </w:t>
      </w:r>
      <w:r w:rsidR="00780B5A" w:rsidRPr="00D72F0E">
        <w:rPr>
          <w:color w:val="auto"/>
        </w:rPr>
        <w:t>MZ</w:t>
      </w:r>
      <w:r w:rsidR="007E7A95" w:rsidRPr="00D72F0E">
        <w:rPr>
          <w:color w:val="auto"/>
        </w:rPr>
        <w:t xml:space="preserve"> do stanoveného termínu bude zaevidována a bude </w:t>
      </w:r>
      <w:r w:rsidR="00990EBE">
        <w:rPr>
          <w:color w:val="auto"/>
        </w:rPr>
        <w:br/>
      </w:r>
      <w:r w:rsidR="007E7A95" w:rsidRPr="00D72F0E">
        <w:rPr>
          <w:color w:val="auto"/>
        </w:rPr>
        <w:t xml:space="preserve">jí přiděleno evidenční číslo. </w:t>
      </w:r>
      <w:r w:rsidR="00C16436" w:rsidRPr="00D72F0E">
        <w:rPr>
          <w:color w:val="auto"/>
          <w:u w:val="single"/>
        </w:rPr>
        <w:t>Hodnotící komise pro formální hodnocení žádostí</w:t>
      </w:r>
      <w:r w:rsidR="00C16436" w:rsidRPr="00D72F0E">
        <w:rPr>
          <w:color w:val="auto"/>
        </w:rPr>
        <w:t>,</w:t>
      </w:r>
      <w:r w:rsidR="006E46D9" w:rsidRPr="00D72F0E">
        <w:rPr>
          <w:color w:val="auto"/>
        </w:rPr>
        <w:t xml:space="preserve"> složená ze</w:t>
      </w:r>
      <w:r w:rsidR="00B62A84" w:rsidRPr="00D72F0E">
        <w:rPr>
          <w:color w:val="auto"/>
        </w:rPr>
        <w:t> </w:t>
      </w:r>
      <w:r w:rsidR="006E46D9" w:rsidRPr="00D72F0E">
        <w:rPr>
          <w:color w:val="auto"/>
        </w:rPr>
        <w:t xml:space="preserve">zástupců </w:t>
      </w:r>
      <w:r w:rsidR="00C16436" w:rsidRPr="00D72F0E">
        <w:rPr>
          <w:color w:val="auto"/>
        </w:rPr>
        <w:t>o</w:t>
      </w:r>
      <w:r w:rsidR="007E7A95" w:rsidRPr="00D72F0E">
        <w:rPr>
          <w:color w:val="auto"/>
        </w:rPr>
        <w:t>dboru zdravotních služeb</w:t>
      </w:r>
      <w:r w:rsidR="00631C83" w:rsidRPr="00D72F0E">
        <w:rPr>
          <w:color w:val="auto"/>
        </w:rPr>
        <w:t>/oddělení kvality zdravotních služeb</w:t>
      </w:r>
      <w:r w:rsidR="001316CD" w:rsidRPr="00D72F0E">
        <w:rPr>
          <w:color w:val="auto"/>
        </w:rPr>
        <w:t xml:space="preserve"> </w:t>
      </w:r>
      <w:r w:rsidR="00990EBE">
        <w:rPr>
          <w:color w:val="auto"/>
        </w:rPr>
        <w:br/>
      </w:r>
      <w:r w:rsidR="001316CD" w:rsidRPr="00D72F0E">
        <w:rPr>
          <w:color w:val="auto"/>
        </w:rPr>
        <w:t>(OZS/2)</w:t>
      </w:r>
      <w:r w:rsidR="007E7A95" w:rsidRPr="00D72F0E">
        <w:rPr>
          <w:color w:val="auto"/>
        </w:rPr>
        <w:t xml:space="preserve">, provede kontrolu formálních náležitostí. </w:t>
      </w:r>
    </w:p>
    <w:p w:rsidR="00C80CF7" w:rsidRPr="00D72F0E" w:rsidRDefault="007E7A95" w:rsidP="00312158">
      <w:pPr>
        <w:spacing w:after="120" w:line="276" w:lineRule="auto"/>
        <w:rPr>
          <w:rFonts w:cs="Arial"/>
          <w:color w:val="auto"/>
          <w:szCs w:val="22"/>
        </w:rPr>
      </w:pPr>
      <w:r w:rsidRPr="00D72F0E">
        <w:rPr>
          <w:color w:val="auto"/>
        </w:rPr>
        <w:t xml:space="preserve">Vyřazeny budou </w:t>
      </w:r>
      <w:r w:rsidR="00B542F1" w:rsidRPr="00D72F0E">
        <w:rPr>
          <w:color w:val="auto"/>
        </w:rPr>
        <w:t xml:space="preserve">žádosti neúplné, nejasné, </w:t>
      </w:r>
      <w:r w:rsidR="00070340" w:rsidRPr="00D72F0E">
        <w:rPr>
          <w:color w:val="auto"/>
        </w:rPr>
        <w:t xml:space="preserve">neodpovídající vyhlášeným </w:t>
      </w:r>
      <w:r w:rsidR="00990EBE">
        <w:rPr>
          <w:color w:val="auto"/>
        </w:rPr>
        <w:br/>
      </w:r>
      <w:r w:rsidR="00070340" w:rsidRPr="00D72F0E">
        <w:rPr>
          <w:color w:val="auto"/>
        </w:rPr>
        <w:t>prioritám, nepředložen</w:t>
      </w:r>
      <w:r w:rsidR="00DB0DFD" w:rsidRPr="00D72F0E">
        <w:rPr>
          <w:color w:val="auto"/>
        </w:rPr>
        <w:t>é</w:t>
      </w:r>
      <w:r w:rsidR="00070340" w:rsidRPr="00D72F0E">
        <w:rPr>
          <w:color w:val="auto"/>
        </w:rPr>
        <w:t xml:space="preserve"> na příslušném formuláři, </w:t>
      </w:r>
      <w:r w:rsidR="00B542F1" w:rsidRPr="00D72F0E">
        <w:rPr>
          <w:color w:val="auto"/>
        </w:rPr>
        <w:t>bez příloh</w:t>
      </w:r>
      <w:r w:rsidR="00070340" w:rsidRPr="00D72F0E">
        <w:rPr>
          <w:color w:val="auto"/>
        </w:rPr>
        <w:t xml:space="preserve"> či chybně vyplněných ekonomických tabulek</w:t>
      </w:r>
      <w:r w:rsidR="00B65011" w:rsidRPr="00D72F0E">
        <w:rPr>
          <w:color w:val="auto"/>
        </w:rPr>
        <w:t>,</w:t>
      </w:r>
      <w:r w:rsidR="00917004" w:rsidRPr="00D72F0E">
        <w:rPr>
          <w:color w:val="auto"/>
        </w:rPr>
        <w:t xml:space="preserve"> bez podpisu oprávněné osoby,</w:t>
      </w:r>
      <w:r w:rsidR="00B65011" w:rsidRPr="00D72F0E">
        <w:rPr>
          <w:color w:val="auto"/>
        </w:rPr>
        <w:t xml:space="preserve"> a při podání obsahově shodné žádosti do</w:t>
      </w:r>
      <w:r w:rsidR="00B62A84" w:rsidRPr="00D72F0E">
        <w:rPr>
          <w:color w:val="auto"/>
        </w:rPr>
        <w:t> </w:t>
      </w:r>
      <w:r w:rsidR="00B65011" w:rsidRPr="00D72F0E">
        <w:rPr>
          <w:color w:val="auto"/>
        </w:rPr>
        <w:t xml:space="preserve">dotačního řízení jiného odboru </w:t>
      </w:r>
      <w:r w:rsidR="00780B5A" w:rsidRPr="00D72F0E">
        <w:rPr>
          <w:color w:val="auto"/>
        </w:rPr>
        <w:t>MZ</w:t>
      </w:r>
      <w:r w:rsidR="00B542F1" w:rsidRPr="00D72F0E">
        <w:rPr>
          <w:color w:val="auto"/>
        </w:rPr>
        <w:t>.</w:t>
      </w:r>
      <w:r w:rsidR="00070340" w:rsidRPr="00D72F0E">
        <w:rPr>
          <w:color w:val="auto"/>
        </w:rPr>
        <w:t xml:space="preserve"> </w:t>
      </w:r>
      <w:r w:rsidR="00D170AD" w:rsidRPr="00D72F0E">
        <w:rPr>
          <w:color w:val="auto"/>
        </w:rPr>
        <w:t>Hodnotící komise</w:t>
      </w:r>
      <w:r w:rsidR="00917004" w:rsidRPr="00D72F0E">
        <w:rPr>
          <w:color w:val="auto"/>
        </w:rPr>
        <w:t xml:space="preserve"> pro formální hodnocení žádostí</w:t>
      </w:r>
      <w:r w:rsidR="00917004" w:rsidRPr="00D72F0E" w:rsidDel="00917004">
        <w:rPr>
          <w:color w:val="auto"/>
        </w:rPr>
        <w:t xml:space="preserve"> </w:t>
      </w:r>
      <w:r w:rsidR="00D170AD" w:rsidRPr="00D72F0E">
        <w:rPr>
          <w:color w:val="auto"/>
        </w:rPr>
        <w:t xml:space="preserve">poté </w:t>
      </w:r>
      <w:r w:rsidRPr="00D72F0E">
        <w:rPr>
          <w:color w:val="auto"/>
        </w:rPr>
        <w:t>rozhodne</w:t>
      </w:r>
      <w:r w:rsidR="00631C83" w:rsidRPr="00D72F0E">
        <w:rPr>
          <w:color w:val="auto"/>
        </w:rPr>
        <w:t xml:space="preserve"> </w:t>
      </w:r>
      <w:r w:rsidRPr="00D72F0E">
        <w:rPr>
          <w:color w:val="auto"/>
        </w:rPr>
        <w:t>o postoupení/nepostoupení žádost</w:t>
      </w:r>
      <w:r w:rsidR="00D170AD" w:rsidRPr="00D72F0E">
        <w:rPr>
          <w:color w:val="auto"/>
        </w:rPr>
        <w:t>í</w:t>
      </w:r>
      <w:r w:rsidRPr="00D72F0E">
        <w:rPr>
          <w:color w:val="auto"/>
        </w:rPr>
        <w:t xml:space="preserve"> k dalšímu zpracování v rámci dotačního řízení</w:t>
      </w:r>
      <w:r w:rsidR="00D170AD" w:rsidRPr="00D72F0E">
        <w:rPr>
          <w:color w:val="auto"/>
        </w:rPr>
        <w:t>.</w:t>
      </w:r>
      <w:r w:rsidR="00C80CF7" w:rsidRPr="00D72F0E">
        <w:rPr>
          <w:color w:val="auto"/>
        </w:rPr>
        <w:t xml:space="preserve"> </w:t>
      </w:r>
      <w:r w:rsidR="00C80CF7" w:rsidRPr="00D72F0E">
        <w:rPr>
          <w:rFonts w:cs="Arial"/>
          <w:color w:val="auto"/>
          <w:szCs w:val="22"/>
        </w:rPr>
        <w:t xml:space="preserve">Návrh předloží </w:t>
      </w:r>
      <w:r w:rsidR="00C80CF7" w:rsidRPr="00D72F0E">
        <w:rPr>
          <w:rFonts w:cs="Arial"/>
          <w:b/>
          <w:color w:val="auto"/>
          <w:szCs w:val="22"/>
        </w:rPr>
        <w:t>dotační komisi</w:t>
      </w:r>
      <w:r w:rsidR="00C80CF7" w:rsidRPr="00D72F0E">
        <w:rPr>
          <w:rFonts w:cs="Arial"/>
          <w:color w:val="auto"/>
          <w:szCs w:val="22"/>
        </w:rPr>
        <w:t xml:space="preserve"> </w:t>
      </w:r>
      <w:r w:rsidR="002B5551" w:rsidRPr="00D72F0E">
        <w:rPr>
          <w:rFonts w:cs="Arial"/>
          <w:color w:val="auto"/>
          <w:szCs w:val="22"/>
        </w:rPr>
        <w:t xml:space="preserve">– </w:t>
      </w:r>
      <w:r w:rsidR="00C004A8" w:rsidRPr="00D72F0E">
        <w:rPr>
          <w:rFonts w:cs="Arial"/>
          <w:color w:val="auto"/>
          <w:szCs w:val="22"/>
        </w:rPr>
        <w:t>K</w:t>
      </w:r>
      <w:r w:rsidR="002B5551" w:rsidRPr="00D72F0E">
        <w:rPr>
          <w:rFonts w:cs="Arial"/>
          <w:color w:val="auto"/>
          <w:szCs w:val="22"/>
        </w:rPr>
        <w:t xml:space="preserve">omise </w:t>
      </w:r>
      <w:r w:rsidR="00C80CF7" w:rsidRPr="00D72F0E">
        <w:rPr>
          <w:rFonts w:cs="Arial"/>
          <w:color w:val="auto"/>
          <w:szCs w:val="22"/>
        </w:rPr>
        <w:t>pro přidělování dotací ze</w:t>
      </w:r>
      <w:r w:rsidR="00B62A84" w:rsidRPr="00D72F0E">
        <w:rPr>
          <w:rFonts w:cs="Arial"/>
          <w:color w:val="auto"/>
          <w:szCs w:val="22"/>
        </w:rPr>
        <w:t> </w:t>
      </w:r>
      <w:r w:rsidR="00C80CF7" w:rsidRPr="00D72F0E">
        <w:rPr>
          <w:rFonts w:cs="Arial"/>
          <w:color w:val="auto"/>
          <w:szCs w:val="22"/>
        </w:rPr>
        <w:t>státního rozpočtu</w:t>
      </w:r>
      <w:r w:rsidR="00C004A8" w:rsidRPr="00D72F0E">
        <w:rPr>
          <w:rFonts w:cs="Arial"/>
          <w:color w:val="auto"/>
          <w:szCs w:val="22"/>
        </w:rPr>
        <w:t xml:space="preserve"> v rámci dotačního programu MZ Bez</w:t>
      </w:r>
      <w:r w:rsidR="006773FB" w:rsidRPr="00D72F0E">
        <w:rPr>
          <w:rFonts w:cs="Arial"/>
          <w:color w:val="auto"/>
          <w:szCs w:val="22"/>
        </w:rPr>
        <w:t>pečnost a kvalita zdravotní péče.</w:t>
      </w:r>
      <w:r w:rsidR="00C80CF7" w:rsidRPr="00D72F0E">
        <w:rPr>
          <w:rFonts w:cs="Arial"/>
          <w:color w:val="auto"/>
          <w:szCs w:val="22"/>
        </w:rPr>
        <w:t xml:space="preserve"> </w:t>
      </w:r>
    </w:p>
    <w:p w:rsidR="00653EBC" w:rsidRPr="00D72F0E" w:rsidRDefault="00653EBC" w:rsidP="00312158">
      <w:pPr>
        <w:spacing w:after="120" w:line="276" w:lineRule="auto"/>
        <w:rPr>
          <w:rFonts w:cs="Arial"/>
          <w:color w:val="auto"/>
        </w:rPr>
      </w:pPr>
      <w:r w:rsidRPr="00D72F0E">
        <w:rPr>
          <w:rFonts w:cs="Arial"/>
          <w:b/>
          <w:color w:val="auto"/>
        </w:rPr>
        <w:t>V případě drobných formálních nedostatků</w:t>
      </w:r>
      <w:r w:rsidRPr="00D72F0E">
        <w:rPr>
          <w:rFonts w:cs="Arial"/>
          <w:color w:val="auto"/>
        </w:rPr>
        <w:t xml:space="preserve"> </w:t>
      </w:r>
      <w:r w:rsidR="005A6A1C" w:rsidRPr="00D72F0E">
        <w:rPr>
          <w:rFonts w:cs="Arial"/>
          <w:color w:val="auto"/>
        </w:rPr>
        <w:t xml:space="preserve">vyzve </w:t>
      </w:r>
      <w:r w:rsidRPr="00D72F0E">
        <w:rPr>
          <w:rFonts w:cs="Arial"/>
          <w:color w:val="auto"/>
        </w:rPr>
        <w:t xml:space="preserve">zástupce oddělení kvality zdravotních služeb zpracovatele k doplnění žádosti, a to elektronickou formou (kontaktní e-mail osoby odpovědné za realizaci projektu uvedený v žádosti). Žádost, která nebude splňovat podmínky dotačního řízení MZ na rok 2018 a jejíž drobné nedostatky nebudou odstraněny do 7 kalendářních dnů od odeslání výzvy k jejich odstranění, bude z dotačního řízení MZ vyřazena. Za drobný nedostatek se považuje např. to, že chybí životopis </w:t>
      </w:r>
      <w:r w:rsidRPr="00D72F0E">
        <w:rPr>
          <w:rFonts w:cs="Arial"/>
          <w:color w:val="auto"/>
        </w:rPr>
        <w:lastRenderedPageBreak/>
        <w:t xml:space="preserve">řešitele projektu, </w:t>
      </w:r>
      <w:r w:rsidR="00BB755D" w:rsidRPr="00D72F0E">
        <w:rPr>
          <w:rFonts w:cs="Arial"/>
          <w:color w:val="auto"/>
        </w:rPr>
        <w:t xml:space="preserve">chybný součet v rozpočtu, </w:t>
      </w:r>
      <w:r w:rsidRPr="00D72F0E">
        <w:rPr>
          <w:rFonts w:cs="Arial"/>
          <w:color w:val="auto"/>
        </w:rPr>
        <w:t>nedostatečný počet kopií příloh atd.</w:t>
      </w:r>
      <w:r w:rsidR="005A6A1C" w:rsidRPr="00D72F0E">
        <w:rPr>
          <w:rFonts w:cs="Arial"/>
          <w:color w:val="auto"/>
        </w:rPr>
        <w:t xml:space="preserve"> Chyby v psaní např. překlepy nejsou považovány za drobné formální nedostatky.</w:t>
      </w:r>
      <w:r w:rsidRPr="00D72F0E">
        <w:rPr>
          <w:rFonts w:cs="Arial"/>
          <w:color w:val="auto"/>
        </w:rPr>
        <w:t xml:space="preserve"> </w:t>
      </w:r>
    </w:p>
    <w:p w:rsidR="00147A49" w:rsidRPr="00D72F0E" w:rsidRDefault="00147A49" w:rsidP="00147A49">
      <w:pPr>
        <w:spacing w:after="120"/>
        <w:rPr>
          <w:color w:val="auto"/>
          <w:szCs w:val="22"/>
        </w:rPr>
      </w:pPr>
      <w:r w:rsidRPr="00D72F0E">
        <w:rPr>
          <w:color w:val="auto"/>
          <w:szCs w:val="22"/>
        </w:rPr>
        <w:t>V případě, že v žádosti některé informace související s typem předkladatele nebudou vyplněny nebo obsah žádosti bude změněn, žádost bude z výběrového dotačního řízení pro formální nedostatky vyřazena.</w:t>
      </w:r>
    </w:p>
    <w:p w:rsidR="00147A49" w:rsidRPr="00D72F0E" w:rsidRDefault="00147A49" w:rsidP="00147A49">
      <w:pPr>
        <w:spacing w:before="120" w:after="120"/>
        <w:rPr>
          <w:color w:val="auto"/>
          <w:szCs w:val="22"/>
        </w:rPr>
      </w:pPr>
      <w:r w:rsidRPr="00D72F0E">
        <w:rPr>
          <w:color w:val="auto"/>
          <w:szCs w:val="22"/>
        </w:rPr>
        <w:t xml:space="preserve">K vyřazení může dojít i na základě zjištění duplicitního čerpání finančních prostředků </w:t>
      </w:r>
      <w:r w:rsidR="004C789A">
        <w:rPr>
          <w:color w:val="auto"/>
          <w:szCs w:val="22"/>
        </w:rPr>
        <w:br/>
      </w:r>
      <w:r w:rsidRPr="00D72F0E">
        <w:rPr>
          <w:color w:val="auto"/>
          <w:szCs w:val="22"/>
        </w:rPr>
        <w:t xml:space="preserve">v jednotlivých položkách, </w:t>
      </w:r>
      <w:r w:rsidR="00407EA7" w:rsidRPr="00D72F0E">
        <w:rPr>
          <w:color w:val="auto"/>
          <w:szCs w:val="22"/>
        </w:rPr>
        <w:t>a to v případě předložení více ž</w:t>
      </w:r>
      <w:r w:rsidRPr="00D72F0E">
        <w:rPr>
          <w:color w:val="auto"/>
          <w:szCs w:val="22"/>
        </w:rPr>
        <w:t>ádostí jedním předkladatelem.</w:t>
      </w:r>
    </w:p>
    <w:p w:rsidR="001316CD" w:rsidRPr="00D72F0E" w:rsidRDefault="001316CD" w:rsidP="00312158">
      <w:pPr>
        <w:spacing w:after="120" w:line="276" w:lineRule="auto"/>
        <w:rPr>
          <w:color w:val="auto"/>
        </w:rPr>
      </w:pPr>
    </w:p>
    <w:p w:rsidR="00312158" w:rsidRPr="00D72F0E" w:rsidRDefault="00E66A4B" w:rsidP="00312158">
      <w:pPr>
        <w:pStyle w:val="Nadpis2"/>
        <w:spacing w:line="276" w:lineRule="auto"/>
        <w:rPr>
          <w:color w:val="auto"/>
        </w:rPr>
      </w:pPr>
      <w:r w:rsidRPr="00D72F0E">
        <w:rPr>
          <w:color w:val="auto"/>
        </w:rPr>
        <w:t>6</w:t>
      </w:r>
      <w:r w:rsidR="00917004" w:rsidRPr="00D72F0E">
        <w:rPr>
          <w:color w:val="auto"/>
        </w:rPr>
        <w:t xml:space="preserve">. 2. </w:t>
      </w:r>
      <w:r w:rsidR="00830735" w:rsidRPr="00D72F0E">
        <w:rPr>
          <w:color w:val="auto"/>
        </w:rPr>
        <w:t>Odborné hodnocení žádostí</w:t>
      </w:r>
      <w:r w:rsidR="008F3116" w:rsidRPr="00D72F0E">
        <w:rPr>
          <w:color w:val="auto"/>
        </w:rPr>
        <w:t xml:space="preserve"> – </w:t>
      </w:r>
      <w:r w:rsidR="00272C76" w:rsidRPr="00D72F0E">
        <w:rPr>
          <w:color w:val="auto"/>
        </w:rPr>
        <w:t>Komise pro přidělování</w:t>
      </w:r>
      <w:r w:rsidR="00F65041" w:rsidRPr="00D72F0E">
        <w:rPr>
          <w:color w:val="auto"/>
        </w:rPr>
        <w:t xml:space="preserve"> dotací ze státního rozpočtu</w:t>
      </w:r>
      <w:r w:rsidR="00C11F24" w:rsidRPr="00D72F0E">
        <w:rPr>
          <w:color w:val="auto"/>
        </w:rPr>
        <w:t xml:space="preserve"> v rámci dotačního programu</w:t>
      </w:r>
      <w:r w:rsidR="00F65041" w:rsidRPr="00D72F0E">
        <w:rPr>
          <w:color w:val="auto"/>
        </w:rPr>
        <w:t xml:space="preserve"> MZ </w:t>
      </w:r>
      <w:r w:rsidR="00272C76" w:rsidRPr="00D72F0E">
        <w:rPr>
          <w:color w:val="auto"/>
        </w:rPr>
        <w:t>Bezpe</w:t>
      </w:r>
      <w:r w:rsidR="00E318BA" w:rsidRPr="00D72F0E">
        <w:rPr>
          <w:color w:val="auto"/>
        </w:rPr>
        <w:t>čnost a kvalita zdravotní péče</w:t>
      </w:r>
    </w:p>
    <w:p w:rsidR="00830735" w:rsidRPr="00D72F0E" w:rsidRDefault="00E318BA" w:rsidP="00312158">
      <w:pPr>
        <w:pStyle w:val="Nadpis2"/>
        <w:spacing w:line="276" w:lineRule="auto"/>
        <w:rPr>
          <w:color w:val="auto"/>
        </w:rPr>
      </w:pPr>
      <w:r w:rsidRPr="00D72F0E">
        <w:rPr>
          <w:color w:val="auto"/>
        </w:rPr>
        <w:t xml:space="preserve"> </w:t>
      </w:r>
    </w:p>
    <w:p w:rsidR="008F3116" w:rsidRPr="00D72F0E" w:rsidRDefault="007E7A95" w:rsidP="006A5E02">
      <w:pPr>
        <w:spacing w:after="120" w:line="276" w:lineRule="auto"/>
        <w:rPr>
          <w:color w:val="auto"/>
        </w:rPr>
      </w:pPr>
      <w:r w:rsidRPr="00D72F0E">
        <w:rPr>
          <w:color w:val="auto"/>
        </w:rPr>
        <w:t>Žádost</w:t>
      </w:r>
      <w:r w:rsidR="002360EB" w:rsidRPr="00D72F0E">
        <w:rPr>
          <w:color w:val="auto"/>
        </w:rPr>
        <w:t xml:space="preserve">i, které byly </w:t>
      </w:r>
      <w:r w:rsidR="004472FF" w:rsidRPr="00D72F0E">
        <w:rPr>
          <w:color w:val="auto"/>
        </w:rPr>
        <w:t>h</w:t>
      </w:r>
      <w:r w:rsidR="001E107B" w:rsidRPr="00D72F0E">
        <w:rPr>
          <w:color w:val="auto"/>
        </w:rPr>
        <w:t>odnotící komisí</w:t>
      </w:r>
      <w:r w:rsidR="00917004" w:rsidRPr="00D72F0E">
        <w:rPr>
          <w:color w:val="auto"/>
        </w:rPr>
        <w:t xml:space="preserve"> pro formální hodnocení žádostí</w:t>
      </w:r>
      <w:r w:rsidR="00917004" w:rsidRPr="00D72F0E" w:rsidDel="00917004">
        <w:rPr>
          <w:color w:val="auto"/>
        </w:rPr>
        <w:t xml:space="preserve"> </w:t>
      </w:r>
      <w:r w:rsidR="002360EB" w:rsidRPr="00D72F0E">
        <w:rPr>
          <w:color w:val="auto"/>
        </w:rPr>
        <w:t>postoupeny do</w:t>
      </w:r>
      <w:r w:rsidR="00B62A84" w:rsidRPr="00D72F0E">
        <w:rPr>
          <w:color w:val="auto"/>
        </w:rPr>
        <w:t> </w:t>
      </w:r>
      <w:r w:rsidR="002360EB" w:rsidRPr="00D72F0E">
        <w:rPr>
          <w:color w:val="auto"/>
        </w:rPr>
        <w:t>dalšího kola dotačního řízení</w:t>
      </w:r>
      <w:r w:rsidR="003A76D4" w:rsidRPr="00D72F0E">
        <w:rPr>
          <w:color w:val="auto"/>
        </w:rPr>
        <w:t xml:space="preserve">, </w:t>
      </w:r>
      <w:r w:rsidR="003A76D4" w:rsidRPr="00D72F0E">
        <w:rPr>
          <w:color w:val="auto"/>
          <w:u w:val="single"/>
        </w:rPr>
        <w:t>mohou být dle potřeby</w:t>
      </w:r>
      <w:r w:rsidR="003A76D4" w:rsidRPr="00D72F0E">
        <w:rPr>
          <w:color w:val="auto"/>
        </w:rPr>
        <w:t xml:space="preserve"> postoupeny </w:t>
      </w:r>
      <w:r w:rsidR="003A76D4" w:rsidRPr="00D72F0E">
        <w:rPr>
          <w:b/>
          <w:color w:val="auto"/>
          <w:u w:val="single"/>
        </w:rPr>
        <w:t>externímu oponentovi</w:t>
      </w:r>
      <w:r w:rsidR="003A76D4" w:rsidRPr="00D72F0E">
        <w:rPr>
          <w:color w:val="auto"/>
        </w:rPr>
        <w:t xml:space="preserve"> MZ, který vypracuje posudek.</w:t>
      </w:r>
      <w:r w:rsidR="00BA698B" w:rsidRPr="00D72F0E">
        <w:rPr>
          <w:color w:val="auto"/>
        </w:rPr>
        <w:t xml:space="preserve"> </w:t>
      </w:r>
      <w:r w:rsidR="008F3116" w:rsidRPr="00D72F0E">
        <w:rPr>
          <w:rFonts w:cs="Arial"/>
          <w:color w:val="auto"/>
        </w:rPr>
        <w:t xml:space="preserve">Žádost o dotaci může být dále postoupena </w:t>
      </w:r>
      <w:r w:rsidR="00A93E21" w:rsidRPr="00D72F0E">
        <w:rPr>
          <w:rFonts w:cs="Arial"/>
          <w:color w:val="auto"/>
        </w:rPr>
        <w:br/>
      </w:r>
      <w:r w:rsidR="008F3116" w:rsidRPr="00D72F0E">
        <w:rPr>
          <w:rFonts w:cs="Arial"/>
          <w:color w:val="auto"/>
        </w:rPr>
        <w:t>k</w:t>
      </w:r>
      <w:r w:rsidR="00A93E21" w:rsidRPr="00D72F0E">
        <w:rPr>
          <w:rFonts w:cs="Arial"/>
          <w:color w:val="auto"/>
        </w:rPr>
        <w:t xml:space="preserve"> </w:t>
      </w:r>
      <w:r w:rsidR="008F3116" w:rsidRPr="00D72F0E">
        <w:rPr>
          <w:rFonts w:cs="Arial"/>
          <w:color w:val="auto"/>
        </w:rPr>
        <w:t>posouzení</w:t>
      </w:r>
      <w:r w:rsidR="00E4604E" w:rsidRPr="00D72F0E">
        <w:rPr>
          <w:rFonts w:cs="Arial"/>
          <w:color w:val="auto"/>
        </w:rPr>
        <w:t xml:space="preserve"> </w:t>
      </w:r>
      <w:r w:rsidR="008F3116" w:rsidRPr="00D72F0E">
        <w:rPr>
          <w:rFonts w:cs="Arial"/>
          <w:color w:val="auto"/>
        </w:rPr>
        <w:t>Pracovní skupině pro bezpečnost pacientů a kvalitu zdravotní péče (PSBPKZP) zřízené přík</w:t>
      </w:r>
      <w:r w:rsidR="007B5972" w:rsidRPr="00D72F0E">
        <w:rPr>
          <w:rFonts w:cs="Arial"/>
          <w:color w:val="auto"/>
        </w:rPr>
        <w:t>azem ministryně</w:t>
      </w:r>
      <w:r w:rsidR="008F3116" w:rsidRPr="00D72F0E">
        <w:rPr>
          <w:rFonts w:cs="Arial"/>
          <w:color w:val="auto"/>
        </w:rPr>
        <w:t xml:space="preserve"> č. 18/2010.</w:t>
      </w:r>
    </w:p>
    <w:p w:rsidR="001A35DE" w:rsidRPr="00D72F0E" w:rsidRDefault="006A5E02" w:rsidP="006A5E02">
      <w:pPr>
        <w:spacing w:after="120" w:line="276" w:lineRule="auto"/>
        <w:rPr>
          <w:b/>
          <w:color w:val="auto"/>
        </w:rPr>
      </w:pPr>
      <w:r w:rsidRPr="00D72F0E">
        <w:rPr>
          <w:b/>
          <w:color w:val="auto"/>
        </w:rPr>
        <w:t xml:space="preserve">Do 31. 12. 2017 bude na webových stránkách MZ uveřejněn seznam </w:t>
      </w:r>
      <w:r w:rsidR="001A35DE" w:rsidRPr="00D72F0E">
        <w:rPr>
          <w:b/>
          <w:color w:val="auto"/>
        </w:rPr>
        <w:t>přijatých žádostí o dotaci (projektů), které úspěšně postoupily</w:t>
      </w:r>
      <w:r w:rsidR="000F23CE" w:rsidRPr="00D72F0E">
        <w:rPr>
          <w:b/>
          <w:color w:val="auto"/>
        </w:rPr>
        <w:t xml:space="preserve"> </w:t>
      </w:r>
      <w:r w:rsidR="001A35DE" w:rsidRPr="00D72F0E">
        <w:rPr>
          <w:b/>
          <w:color w:val="auto"/>
        </w:rPr>
        <w:t xml:space="preserve">(případně nepostoupily) </w:t>
      </w:r>
      <w:r w:rsidR="008C550D">
        <w:rPr>
          <w:b/>
          <w:color w:val="auto"/>
        </w:rPr>
        <w:br/>
      </w:r>
      <w:r w:rsidR="001A35DE" w:rsidRPr="00D72F0E">
        <w:rPr>
          <w:b/>
          <w:color w:val="auto"/>
        </w:rPr>
        <w:t>do dalšího dotačního řízení.</w:t>
      </w:r>
    </w:p>
    <w:p w:rsidR="00917004" w:rsidRPr="00D72F0E" w:rsidRDefault="00E5337A" w:rsidP="006A5E02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Všechny žádosti a </w:t>
      </w:r>
      <w:r w:rsidR="00157DF0" w:rsidRPr="00D72F0E">
        <w:rPr>
          <w:color w:val="auto"/>
        </w:rPr>
        <w:t xml:space="preserve">posudky jsou pak předloženy na jednání </w:t>
      </w:r>
      <w:r w:rsidR="00157DF0" w:rsidRPr="00D72F0E">
        <w:rPr>
          <w:color w:val="auto"/>
          <w:u w:val="single"/>
        </w:rPr>
        <w:t>Komise pro přidělování dotací ze státního rozpočtu</w:t>
      </w:r>
      <w:r w:rsidR="00E318BA" w:rsidRPr="00D72F0E">
        <w:rPr>
          <w:color w:val="auto"/>
          <w:u w:val="single"/>
        </w:rPr>
        <w:t xml:space="preserve"> v rámci dotačního programu MZ </w:t>
      </w:r>
      <w:r w:rsidR="001E107B" w:rsidRPr="00D72F0E">
        <w:rPr>
          <w:color w:val="auto"/>
          <w:u w:val="single"/>
        </w:rPr>
        <w:t xml:space="preserve">Bezpečnost a kvalita zdravotní péče </w:t>
      </w:r>
      <w:r w:rsidR="00FC298A" w:rsidRPr="00D72F0E">
        <w:rPr>
          <w:color w:val="auto"/>
        </w:rPr>
        <w:t>(dále jen „d</w:t>
      </w:r>
      <w:r w:rsidR="008F3116" w:rsidRPr="00D72F0E">
        <w:rPr>
          <w:color w:val="auto"/>
        </w:rPr>
        <w:t>otační k</w:t>
      </w:r>
      <w:r w:rsidR="00157DF0" w:rsidRPr="00D72F0E">
        <w:rPr>
          <w:color w:val="auto"/>
        </w:rPr>
        <w:t>omise“)</w:t>
      </w:r>
      <w:r w:rsidR="007E7A95" w:rsidRPr="00D72F0E">
        <w:rPr>
          <w:color w:val="auto"/>
        </w:rPr>
        <w:t xml:space="preserve">. </w:t>
      </w:r>
      <w:r w:rsidR="008F3116" w:rsidRPr="00D72F0E">
        <w:rPr>
          <w:color w:val="auto"/>
        </w:rPr>
        <w:t>Dotační k</w:t>
      </w:r>
      <w:r w:rsidR="007E7A95" w:rsidRPr="00D72F0E">
        <w:rPr>
          <w:color w:val="auto"/>
        </w:rPr>
        <w:t xml:space="preserve">omise je </w:t>
      </w:r>
      <w:r w:rsidR="00157DF0" w:rsidRPr="00D72F0E">
        <w:rPr>
          <w:color w:val="auto"/>
        </w:rPr>
        <w:t>poradním orgánem</w:t>
      </w:r>
      <w:r w:rsidR="007E7A95" w:rsidRPr="00D72F0E">
        <w:rPr>
          <w:color w:val="auto"/>
        </w:rPr>
        <w:t xml:space="preserve"> ministra</w:t>
      </w:r>
      <w:r w:rsidR="00157DF0" w:rsidRPr="00D72F0E">
        <w:rPr>
          <w:color w:val="auto"/>
        </w:rPr>
        <w:t xml:space="preserve"> zdravotnictví </w:t>
      </w:r>
      <w:r w:rsidR="00BA1B32" w:rsidRPr="00D72F0E">
        <w:rPr>
          <w:color w:val="auto"/>
        </w:rPr>
        <w:br/>
      </w:r>
      <w:r w:rsidR="008F3116" w:rsidRPr="00D72F0E">
        <w:rPr>
          <w:color w:val="auto"/>
        </w:rPr>
        <w:t xml:space="preserve">a její jednání se řídí </w:t>
      </w:r>
      <w:r w:rsidR="008F3116" w:rsidRPr="00D72F0E">
        <w:rPr>
          <w:b/>
          <w:color w:val="auto"/>
        </w:rPr>
        <w:t>Statutem a Jednacím řádem</w:t>
      </w:r>
      <w:r w:rsidR="008F3116" w:rsidRPr="00D72F0E">
        <w:rPr>
          <w:color w:val="auto"/>
        </w:rPr>
        <w:t xml:space="preserve">. Dotační komise </w:t>
      </w:r>
      <w:r w:rsidR="00157DF0" w:rsidRPr="00D72F0E">
        <w:rPr>
          <w:color w:val="auto"/>
        </w:rPr>
        <w:t>provádí vyhodnocení předložených žádostí</w:t>
      </w:r>
      <w:r w:rsidR="008F3116" w:rsidRPr="00D72F0E">
        <w:rPr>
          <w:color w:val="auto"/>
        </w:rPr>
        <w:t xml:space="preserve"> a</w:t>
      </w:r>
      <w:r w:rsidR="00111ECB" w:rsidRPr="00D72F0E">
        <w:rPr>
          <w:color w:val="auto"/>
        </w:rPr>
        <w:t xml:space="preserve"> hodnotí každý projekt samostatně</w:t>
      </w:r>
      <w:r w:rsidR="00A510D1" w:rsidRPr="00D72F0E">
        <w:rPr>
          <w:color w:val="auto"/>
        </w:rPr>
        <w:t>,</w:t>
      </w:r>
      <w:r w:rsidR="00111ECB" w:rsidRPr="00D72F0E">
        <w:rPr>
          <w:color w:val="auto"/>
        </w:rPr>
        <w:t xml:space="preserve"> a to s ohledem </w:t>
      </w:r>
      <w:proofErr w:type="gramStart"/>
      <w:r w:rsidR="00111ECB" w:rsidRPr="00D72F0E">
        <w:rPr>
          <w:color w:val="auto"/>
        </w:rPr>
        <w:t>na</w:t>
      </w:r>
      <w:proofErr w:type="gramEnd"/>
      <w:r w:rsidR="00917004" w:rsidRPr="00D72F0E">
        <w:rPr>
          <w:color w:val="auto"/>
        </w:rPr>
        <w:t>:</w:t>
      </w:r>
    </w:p>
    <w:p w:rsidR="00917004" w:rsidRPr="00D72F0E" w:rsidRDefault="00111ECB" w:rsidP="006601A0">
      <w:pPr>
        <w:numPr>
          <w:ilvl w:val="0"/>
          <w:numId w:val="2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úroveň </w:t>
      </w:r>
      <w:r w:rsidR="00917004" w:rsidRPr="00D72F0E">
        <w:rPr>
          <w:color w:val="auto"/>
        </w:rPr>
        <w:t xml:space="preserve">a kvalitu </w:t>
      </w:r>
      <w:r w:rsidRPr="00D72F0E">
        <w:rPr>
          <w:color w:val="auto"/>
        </w:rPr>
        <w:t>zpracování projektu,</w:t>
      </w:r>
    </w:p>
    <w:p w:rsidR="00917004" w:rsidRPr="00D72F0E" w:rsidRDefault="00111ECB" w:rsidP="006601A0">
      <w:pPr>
        <w:numPr>
          <w:ilvl w:val="0"/>
          <w:numId w:val="2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aktuálnost a potřebnost řešení daného problému,</w:t>
      </w:r>
    </w:p>
    <w:p w:rsidR="00917004" w:rsidRPr="00D72F0E" w:rsidRDefault="00111ECB" w:rsidP="006601A0">
      <w:pPr>
        <w:numPr>
          <w:ilvl w:val="0"/>
          <w:numId w:val="2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reálnost stanovených cílů</w:t>
      </w:r>
      <w:r w:rsidR="00202CE2" w:rsidRPr="00D72F0E">
        <w:rPr>
          <w:color w:val="auto"/>
        </w:rPr>
        <w:t xml:space="preserve"> a možností jejich systémového využití </w:t>
      </w:r>
      <w:r w:rsidR="000A2550" w:rsidRPr="00D72F0E">
        <w:rPr>
          <w:color w:val="auto"/>
        </w:rPr>
        <w:t>v oblasti resortu zdravotnictví,</w:t>
      </w:r>
    </w:p>
    <w:p w:rsidR="00917004" w:rsidRPr="00D72F0E" w:rsidRDefault="008C2FA4" w:rsidP="006601A0">
      <w:pPr>
        <w:numPr>
          <w:ilvl w:val="0"/>
          <w:numId w:val="2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očekávaný </w:t>
      </w:r>
      <w:r w:rsidR="00111ECB" w:rsidRPr="00D72F0E">
        <w:rPr>
          <w:color w:val="auto"/>
        </w:rPr>
        <w:t>přínos projektu</w:t>
      </w:r>
      <w:r w:rsidR="00194A0B" w:rsidRPr="00D72F0E">
        <w:rPr>
          <w:color w:val="auto"/>
        </w:rPr>
        <w:t xml:space="preserve"> a využití jeho výstupů</w:t>
      </w:r>
      <w:r w:rsidR="000A0697" w:rsidRPr="00D72F0E">
        <w:rPr>
          <w:color w:val="auto"/>
        </w:rPr>
        <w:t>,</w:t>
      </w:r>
    </w:p>
    <w:p w:rsidR="00917004" w:rsidRPr="00D72F0E" w:rsidRDefault="000A0697" w:rsidP="006601A0">
      <w:pPr>
        <w:numPr>
          <w:ilvl w:val="0"/>
          <w:numId w:val="2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přiměřenost finančních prostředků vedoucích ke splnění stanovených cílů,</w:t>
      </w:r>
    </w:p>
    <w:p w:rsidR="00917004" w:rsidRPr="00D72F0E" w:rsidRDefault="008C2FA4" w:rsidP="006601A0">
      <w:pPr>
        <w:numPr>
          <w:ilvl w:val="0"/>
          <w:numId w:val="2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efektivitu projektu v</w:t>
      </w:r>
      <w:r w:rsidR="00111ECB" w:rsidRPr="00D72F0E">
        <w:rPr>
          <w:color w:val="auto"/>
        </w:rPr>
        <w:t> minulých letech (pokud již byl podpořen).</w:t>
      </w:r>
    </w:p>
    <w:p w:rsidR="008019D9" w:rsidRPr="00D72F0E" w:rsidRDefault="008019D9" w:rsidP="00312158">
      <w:pPr>
        <w:spacing w:after="120" w:line="276" w:lineRule="auto"/>
        <w:rPr>
          <w:rFonts w:cs="Arial"/>
          <w:color w:val="auto"/>
        </w:rPr>
      </w:pPr>
    </w:p>
    <w:p w:rsidR="00C76500" w:rsidRPr="00D72F0E" w:rsidRDefault="00C76500" w:rsidP="00312158">
      <w:pPr>
        <w:spacing w:after="120" w:line="276" w:lineRule="auto"/>
        <w:rPr>
          <w:rFonts w:cs="Arial"/>
          <w:color w:val="auto"/>
        </w:rPr>
      </w:pPr>
      <w:r w:rsidRPr="00D72F0E">
        <w:rPr>
          <w:rFonts w:cs="Arial"/>
          <w:color w:val="auto"/>
        </w:rPr>
        <w:t xml:space="preserve">Jména posuzovatelů/oponentů a členů dotační komise a jejich hodnocení se žadatelům nesdělují. Hodnocení posuzovatelů a členů </w:t>
      </w:r>
      <w:r w:rsidR="003A76D4" w:rsidRPr="00D72F0E">
        <w:rPr>
          <w:rFonts w:cs="Arial"/>
          <w:color w:val="auto"/>
        </w:rPr>
        <w:t xml:space="preserve">hodnotící </w:t>
      </w:r>
      <w:r w:rsidRPr="00D72F0E">
        <w:rPr>
          <w:rFonts w:cs="Arial"/>
          <w:color w:val="auto"/>
        </w:rPr>
        <w:t>komise je v tomto smyslu neveřejné a slouží jako odborný podkladový materiál pro jednání dotační komise.</w:t>
      </w:r>
    </w:p>
    <w:p w:rsidR="00056589" w:rsidRPr="00D72F0E" w:rsidRDefault="00A1366F" w:rsidP="00312158">
      <w:pPr>
        <w:tabs>
          <w:tab w:val="left" w:pos="360"/>
        </w:tabs>
        <w:spacing w:after="120" w:line="276" w:lineRule="auto"/>
        <w:rPr>
          <w:color w:val="auto"/>
        </w:rPr>
      </w:pPr>
      <w:r w:rsidRPr="00D72F0E">
        <w:rPr>
          <w:color w:val="auto"/>
          <w:szCs w:val="22"/>
        </w:rPr>
        <w:t>V případě, že je projednávána žádost organizace, jejíž zástupce je členem dotační komise, tento člen se hlasování nezúčastní</w:t>
      </w:r>
      <w:r w:rsidR="00DE28FC" w:rsidRPr="00D72F0E">
        <w:rPr>
          <w:color w:val="auto"/>
          <w:szCs w:val="22"/>
        </w:rPr>
        <w:t xml:space="preserve"> (po dobu projednávání žádosti nebude</w:t>
      </w:r>
      <w:r w:rsidR="002735C8" w:rsidRPr="00D72F0E">
        <w:rPr>
          <w:color w:val="auto"/>
          <w:szCs w:val="22"/>
        </w:rPr>
        <w:t xml:space="preserve"> ani</w:t>
      </w:r>
      <w:r w:rsidR="00DE28FC" w:rsidRPr="00D72F0E">
        <w:rPr>
          <w:color w:val="auto"/>
          <w:szCs w:val="22"/>
        </w:rPr>
        <w:t xml:space="preserve"> přítomen)</w:t>
      </w:r>
      <w:r w:rsidRPr="00D72F0E">
        <w:rPr>
          <w:color w:val="auto"/>
          <w:szCs w:val="22"/>
        </w:rPr>
        <w:t>. O tomto se provede záznam do zápisu z jednání dotační komise.</w:t>
      </w:r>
    </w:p>
    <w:p w:rsidR="007941DC" w:rsidRPr="00D72F0E" w:rsidRDefault="007941DC" w:rsidP="00312158">
      <w:pPr>
        <w:tabs>
          <w:tab w:val="left" w:pos="360"/>
        </w:tabs>
        <w:spacing w:after="120" w:line="276" w:lineRule="auto"/>
        <w:rPr>
          <w:rFonts w:cs="Arial"/>
          <w:b/>
          <w:color w:val="auto"/>
          <w:szCs w:val="22"/>
        </w:rPr>
      </w:pPr>
    </w:p>
    <w:p w:rsidR="008019D9" w:rsidRPr="00D72F0E" w:rsidRDefault="008019D9" w:rsidP="00312158">
      <w:pPr>
        <w:tabs>
          <w:tab w:val="left" w:pos="360"/>
        </w:tabs>
        <w:spacing w:after="120" w:line="276" w:lineRule="auto"/>
        <w:rPr>
          <w:rFonts w:cs="Arial"/>
          <w:b/>
          <w:color w:val="auto"/>
          <w:szCs w:val="22"/>
        </w:rPr>
      </w:pPr>
      <w:r w:rsidRPr="00D72F0E">
        <w:rPr>
          <w:rFonts w:cs="Arial"/>
          <w:b/>
          <w:color w:val="auto"/>
          <w:szCs w:val="22"/>
        </w:rPr>
        <w:lastRenderedPageBreak/>
        <w:t>Dotační komise na základě zhodnocení kritérií a vyjádření posuzovatelů projektu zařadí žádosti do 3 kategorií:</w:t>
      </w:r>
    </w:p>
    <w:p w:rsidR="005F1FFE" w:rsidRPr="00D72F0E" w:rsidRDefault="005F1FFE" w:rsidP="00312158">
      <w:pPr>
        <w:spacing w:after="120" w:line="276" w:lineRule="auto"/>
        <w:rPr>
          <w:color w:val="auto"/>
        </w:rPr>
      </w:pPr>
      <w:r w:rsidRPr="00D72F0E">
        <w:rPr>
          <w:b/>
          <w:color w:val="auto"/>
        </w:rPr>
        <w:t>Kategorie A</w:t>
      </w:r>
      <w:r w:rsidRPr="00D72F0E">
        <w:rPr>
          <w:color w:val="auto"/>
        </w:rPr>
        <w:t xml:space="preserve"> – projekt je kvalitní a vhodný k</w:t>
      </w:r>
      <w:r w:rsidR="00A14D2F" w:rsidRPr="00D72F0E">
        <w:rPr>
          <w:color w:val="auto"/>
        </w:rPr>
        <w:t> </w:t>
      </w:r>
      <w:r w:rsidRPr="00D72F0E">
        <w:rPr>
          <w:color w:val="auto"/>
        </w:rPr>
        <w:t>podpoře</w:t>
      </w:r>
      <w:r w:rsidR="00A14D2F" w:rsidRPr="00D72F0E">
        <w:rPr>
          <w:color w:val="auto"/>
        </w:rPr>
        <w:t>.</w:t>
      </w:r>
    </w:p>
    <w:p w:rsidR="005F1FFE" w:rsidRPr="00D72F0E" w:rsidRDefault="005F1FFE" w:rsidP="00312158">
      <w:pPr>
        <w:spacing w:after="120" w:line="276" w:lineRule="auto"/>
        <w:rPr>
          <w:color w:val="auto"/>
        </w:rPr>
      </w:pPr>
      <w:r w:rsidRPr="00D72F0E">
        <w:rPr>
          <w:b/>
          <w:color w:val="auto"/>
        </w:rPr>
        <w:t>Kategorie B</w:t>
      </w:r>
      <w:r w:rsidRPr="00D72F0E">
        <w:rPr>
          <w:color w:val="auto"/>
        </w:rPr>
        <w:t xml:space="preserve"> – projekt je dobrý</w:t>
      </w:r>
      <w:r w:rsidR="00E330F2" w:rsidRPr="00D72F0E">
        <w:rPr>
          <w:color w:val="auto"/>
        </w:rPr>
        <w:t xml:space="preserve"> a vhodný k podpoře</w:t>
      </w:r>
      <w:r w:rsidRPr="00D72F0E">
        <w:rPr>
          <w:color w:val="auto"/>
        </w:rPr>
        <w:t>, ale organizace bude vyzvána</w:t>
      </w:r>
      <w:r w:rsidR="00EF611F" w:rsidRPr="00D72F0E">
        <w:rPr>
          <w:color w:val="auto"/>
        </w:rPr>
        <w:br/>
      </w:r>
      <w:r w:rsidRPr="00D72F0E">
        <w:rPr>
          <w:color w:val="auto"/>
        </w:rPr>
        <w:t>k doplnění</w:t>
      </w:r>
      <w:r w:rsidR="00E330F2" w:rsidRPr="00D72F0E">
        <w:rPr>
          <w:color w:val="auto"/>
        </w:rPr>
        <w:t>/upřesnění</w:t>
      </w:r>
      <w:r w:rsidRPr="00D72F0E">
        <w:rPr>
          <w:color w:val="auto"/>
        </w:rPr>
        <w:t xml:space="preserve"> obsahu</w:t>
      </w:r>
      <w:r w:rsidR="00A14D2F" w:rsidRPr="00D72F0E">
        <w:rPr>
          <w:color w:val="auto"/>
        </w:rPr>
        <w:t>.</w:t>
      </w:r>
    </w:p>
    <w:p w:rsidR="00037D3C" w:rsidRPr="00D72F0E" w:rsidRDefault="005F1FFE" w:rsidP="00312158">
      <w:pPr>
        <w:spacing w:after="120" w:line="276" w:lineRule="auto"/>
        <w:rPr>
          <w:color w:val="auto"/>
        </w:rPr>
      </w:pPr>
      <w:r w:rsidRPr="00D72F0E">
        <w:rPr>
          <w:b/>
          <w:color w:val="auto"/>
        </w:rPr>
        <w:t>Kategorie C</w:t>
      </w:r>
      <w:r w:rsidRPr="00D72F0E">
        <w:rPr>
          <w:color w:val="auto"/>
        </w:rPr>
        <w:t xml:space="preserve"> – projekt není vhodný k</w:t>
      </w:r>
      <w:r w:rsidR="00A14D2F" w:rsidRPr="00D72F0E">
        <w:rPr>
          <w:color w:val="auto"/>
        </w:rPr>
        <w:t> </w:t>
      </w:r>
      <w:r w:rsidRPr="00D72F0E">
        <w:rPr>
          <w:color w:val="auto"/>
        </w:rPr>
        <w:t>podpoře</w:t>
      </w:r>
      <w:r w:rsidR="00A14D2F" w:rsidRPr="00D72F0E">
        <w:rPr>
          <w:color w:val="auto"/>
        </w:rPr>
        <w:t>.</w:t>
      </w:r>
    </w:p>
    <w:p w:rsidR="00A1366F" w:rsidRPr="00D72F0E" w:rsidRDefault="00A1366F" w:rsidP="00312158">
      <w:pPr>
        <w:spacing w:after="120" w:line="276" w:lineRule="auto"/>
        <w:rPr>
          <w:color w:val="auto"/>
        </w:rPr>
      </w:pPr>
    </w:p>
    <w:p w:rsidR="008019D9" w:rsidRPr="00D72F0E" w:rsidRDefault="008019D9" w:rsidP="00312158">
      <w:pPr>
        <w:tabs>
          <w:tab w:val="left" w:pos="360"/>
        </w:tabs>
        <w:spacing w:after="120" w:line="276" w:lineRule="auto"/>
        <w:rPr>
          <w:rFonts w:cs="Arial"/>
          <w:color w:val="auto"/>
          <w:szCs w:val="22"/>
        </w:rPr>
      </w:pPr>
      <w:r w:rsidRPr="00D72F0E">
        <w:rPr>
          <w:rFonts w:cs="Arial"/>
          <w:b/>
          <w:color w:val="auto"/>
          <w:szCs w:val="22"/>
        </w:rPr>
        <w:t>Na svém jednání dotační komise</w:t>
      </w:r>
      <w:r w:rsidR="00196196" w:rsidRPr="00D72F0E">
        <w:rPr>
          <w:rFonts w:cs="Arial"/>
          <w:b/>
          <w:color w:val="auto"/>
          <w:szCs w:val="22"/>
        </w:rPr>
        <w:t xml:space="preserve"> </w:t>
      </w:r>
      <w:r w:rsidR="00196196" w:rsidRPr="00D72F0E">
        <w:rPr>
          <w:rFonts w:cs="Arial"/>
          <w:color w:val="auto"/>
          <w:szCs w:val="22"/>
        </w:rPr>
        <w:t>dále</w:t>
      </w:r>
      <w:r w:rsidRPr="00D72F0E">
        <w:rPr>
          <w:rFonts w:cs="Arial"/>
          <w:color w:val="auto"/>
          <w:szCs w:val="22"/>
        </w:rPr>
        <w:t xml:space="preserve"> doporučí či nedopor</w:t>
      </w:r>
      <w:r w:rsidR="00196196" w:rsidRPr="00D72F0E">
        <w:rPr>
          <w:rFonts w:cs="Arial"/>
          <w:color w:val="auto"/>
          <w:szCs w:val="22"/>
        </w:rPr>
        <w:t xml:space="preserve">učí poskytnutí finanční dotace </w:t>
      </w:r>
      <w:r w:rsidRPr="00D72F0E">
        <w:rPr>
          <w:rFonts w:cs="Arial"/>
          <w:color w:val="auto"/>
          <w:szCs w:val="22"/>
        </w:rPr>
        <w:t xml:space="preserve">ze státního rozpočtu jednotlivým žadatelům s návrhem konkrétní výše dotace </w:t>
      </w:r>
      <w:r w:rsidR="00AB1EBB">
        <w:rPr>
          <w:rFonts w:cs="Arial"/>
          <w:color w:val="auto"/>
          <w:szCs w:val="22"/>
        </w:rPr>
        <w:br/>
      </w:r>
      <w:r w:rsidRPr="00D72F0E">
        <w:rPr>
          <w:rFonts w:cs="Arial"/>
          <w:color w:val="auto"/>
          <w:szCs w:val="22"/>
        </w:rPr>
        <w:t>ze státního rozpočtu.</w:t>
      </w:r>
    </w:p>
    <w:p w:rsidR="00196196" w:rsidRPr="00D72F0E" w:rsidRDefault="00196196" w:rsidP="00312158">
      <w:pPr>
        <w:spacing w:after="120" w:line="276" w:lineRule="auto"/>
        <w:rPr>
          <w:rFonts w:cs="Arial"/>
          <w:b/>
          <w:color w:val="auto"/>
          <w:szCs w:val="22"/>
        </w:rPr>
      </w:pPr>
      <w:r w:rsidRPr="00D72F0E">
        <w:rPr>
          <w:rFonts w:cs="Arial"/>
          <w:b/>
          <w:color w:val="auto"/>
          <w:szCs w:val="22"/>
        </w:rPr>
        <w:t xml:space="preserve">O výsledku hodnocení dotační komise je pořízen zápis z jednání </w:t>
      </w:r>
      <w:r w:rsidR="00181DF4" w:rsidRPr="00D72F0E">
        <w:rPr>
          <w:rFonts w:cs="Arial"/>
          <w:b/>
          <w:color w:val="auto"/>
          <w:szCs w:val="22"/>
        </w:rPr>
        <w:t>(</w:t>
      </w:r>
      <w:r w:rsidRPr="00D72F0E">
        <w:rPr>
          <w:rFonts w:cs="Arial"/>
          <w:b/>
          <w:color w:val="auto"/>
          <w:szCs w:val="22"/>
        </w:rPr>
        <w:t>včetně seznamu se zařazením žádostí do jednotlivých kategorií a návrhu konkrétní výše dotace</w:t>
      </w:r>
      <w:r w:rsidR="00181DF4" w:rsidRPr="00D72F0E">
        <w:rPr>
          <w:rFonts w:cs="Arial"/>
          <w:b/>
          <w:color w:val="auto"/>
          <w:szCs w:val="22"/>
        </w:rPr>
        <w:t>)</w:t>
      </w:r>
      <w:r w:rsidRPr="00D72F0E">
        <w:rPr>
          <w:rFonts w:cs="Arial"/>
          <w:b/>
          <w:color w:val="auto"/>
          <w:szCs w:val="22"/>
        </w:rPr>
        <w:t xml:space="preserve">. </w:t>
      </w:r>
    </w:p>
    <w:p w:rsidR="008019D9" w:rsidRPr="00D72F0E" w:rsidRDefault="008019D9" w:rsidP="00312158">
      <w:pPr>
        <w:spacing w:after="120" w:line="276" w:lineRule="auto"/>
        <w:rPr>
          <w:rFonts w:cs="Arial"/>
          <w:color w:val="auto"/>
          <w:szCs w:val="22"/>
        </w:rPr>
      </w:pPr>
      <w:r w:rsidRPr="00D72F0E">
        <w:rPr>
          <w:rFonts w:cs="Arial"/>
          <w:color w:val="auto"/>
          <w:szCs w:val="22"/>
        </w:rPr>
        <w:t xml:space="preserve">Před uveřejněním konečných výsledků na webových stránkách MZ projde materiál schvalovacím procesem MZ ukončeným jeho projednáním a odsouhlasením v poradě vedení MZ. Konečné výsledky dotačního řízení budou uveřejněny na internetových stránkách MZ. </w:t>
      </w:r>
    </w:p>
    <w:p w:rsidR="00037D3C" w:rsidRPr="00D72F0E" w:rsidRDefault="008019D9" w:rsidP="00312158">
      <w:pPr>
        <w:spacing w:after="120" w:line="276" w:lineRule="auto"/>
        <w:rPr>
          <w:rFonts w:cs="Arial"/>
          <w:color w:val="auto"/>
          <w:szCs w:val="22"/>
        </w:rPr>
      </w:pPr>
      <w:r w:rsidRPr="00D72F0E">
        <w:rPr>
          <w:rFonts w:cs="Arial"/>
          <w:color w:val="auto"/>
          <w:szCs w:val="22"/>
        </w:rPr>
        <w:t xml:space="preserve">Žadatelé, jejichž žádosti dotační komise doporučila, </w:t>
      </w:r>
      <w:r w:rsidR="00307BFE" w:rsidRPr="00D72F0E">
        <w:rPr>
          <w:rFonts w:cs="Arial"/>
          <w:color w:val="auto"/>
          <w:szCs w:val="22"/>
        </w:rPr>
        <w:t xml:space="preserve">ale </w:t>
      </w:r>
      <w:r w:rsidR="005A6A1C" w:rsidRPr="00D72F0E">
        <w:rPr>
          <w:rFonts w:cs="Arial"/>
          <w:color w:val="auto"/>
          <w:szCs w:val="22"/>
        </w:rPr>
        <w:t xml:space="preserve">v průběhu schvalovacího procesu MZ </w:t>
      </w:r>
      <w:r w:rsidR="00307BFE" w:rsidRPr="00D72F0E">
        <w:rPr>
          <w:rFonts w:cs="Arial"/>
          <w:color w:val="auto"/>
          <w:szCs w:val="22"/>
        </w:rPr>
        <w:t>došlo ke změně výše finanční dotace</w:t>
      </w:r>
      <w:r w:rsidR="005A6A1C" w:rsidRPr="00D72F0E">
        <w:rPr>
          <w:rFonts w:cs="Arial"/>
          <w:color w:val="auto"/>
          <w:szCs w:val="22"/>
        </w:rPr>
        <w:t xml:space="preserve"> ze strany poskytovatele</w:t>
      </w:r>
      <w:r w:rsidR="00307BFE" w:rsidRPr="00D72F0E">
        <w:rPr>
          <w:rFonts w:cs="Arial"/>
          <w:color w:val="auto"/>
          <w:szCs w:val="22"/>
        </w:rPr>
        <w:t xml:space="preserve">, </w:t>
      </w:r>
      <w:r w:rsidRPr="00D72F0E">
        <w:rPr>
          <w:rFonts w:cs="Arial"/>
          <w:color w:val="auto"/>
          <w:szCs w:val="22"/>
        </w:rPr>
        <w:t>budou vyzváni e</w:t>
      </w:r>
      <w:r w:rsidR="005A6A1C" w:rsidRPr="00D72F0E">
        <w:rPr>
          <w:rFonts w:cs="Arial"/>
          <w:color w:val="auto"/>
          <w:szCs w:val="22"/>
        </w:rPr>
        <w:noBreakHyphen/>
      </w:r>
      <w:r w:rsidRPr="00D72F0E">
        <w:rPr>
          <w:rFonts w:cs="Arial"/>
          <w:color w:val="auto"/>
          <w:szCs w:val="22"/>
        </w:rPr>
        <w:t>mailem k přepracování rozpočtových tabulek podpořených žádostí dle výše přidělené dotace. Po jejich přepracování žadatelem a jejich zaslání zpět na MZ bude vydáno konečné rozhodnutí, které stanoví bližší podmínky užití dotace. V tomto rozhodnutí bude uvedena přesná výše schválených finančních prostředků účelově vázaných na realizaci projektu.</w:t>
      </w:r>
    </w:p>
    <w:p w:rsidR="00181DF4" w:rsidRPr="00D72F0E" w:rsidRDefault="006E5B44" w:rsidP="006E5B44">
      <w:pPr>
        <w:spacing w:after="120"/>
        <w:rPr>
          <w:color w:val="auto"/>
          <w:szCs w:val="22"/>
        </w:rPr>
      </w:pPr>
      <w:r w:rsidRPr="00D72F0E">
        <w:rPr>
          <w:color w:val="auto"/>
          <w:szCs w:val="22"/>
        </w:rPr>
        <w:t xml:space="preserve">Konečné poskytnutí dotace závisí i na výši dostupných prostředků přidělených na tento dotační program MZ ze státního rozpočtu pro daný rok. </w:t>
      </w:r>
    </w:p>
    <w:p w:rsidR="006E5B44" w:rsidRPr="00D72F0E" w:rsidRDefault="006E5B44" w:rsidP="006E5B44">
      <w:pPr>
        <w:spacing w:after="120"/>
        <w:rPr>
          <w:color w:val="auto"/>
          <w:szCs w:val="22"/>
        </w:rPr>
      </w:pPr>
    </w:p>
    <w:p w:rsidR="00DE7666" w:rsidRPr="00D72F0E" w:rsidRDefault="00E66A4B" w:rsidP="00312158">
      <w:pPr>
        <w:pStyle w:val="Nadpis1"/>
        <w:spacing w:line="276" w:lineRule="auto"/>
      </w:pPr>
      <w:r w:rsidRPr="00D72F0E">
        <w:t>7</w:t>
      </w:r>
      <w:r w:rsidR="000D33A7" w:rsidRPr="00D72F0E">
        <w:t xml:space="preserve">. </w:t>
      </w:r>
      <w:r w:rsidR="00DE7666" w:rsidRPr="00D72F0E">
        <w:t>UVOLNĚNÍ FINANČNÍCH PROSTŘEDKŮ</w:t>
      </w:r>
    </w:p>
    <w:p w:rsidR="00312158" w:rsidRPr="00D72F0E" w:rsidRDefault="00312158" w:rsidP="00312158">
      <w:pPr>
        <w:rPr>
          <w:color w:val="auto"/>
        </w:rPr>
      </w:pPr>
    </w:p>
    <w:p w:rsidR="003A23CF" w:rsidRPr="00D72F0E" w:rsidRDefault="007E5B9D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Podmínkou pro poskytnutí dotace je, že žadatel vyúčtuje předepsaným způsobem </w:t>
      </w:r>
      <w:r w:rsidR="004C789A">
        <w:rPr>
          <w:color w:val="auto"/>
        </w:rPr>
        <w:br/>
      </w:r>
      <w:r w:rsidRPr="00D72F0E">
        <w:rPr>
          <w:color w:val="auto"/>
        </w:rPr>
        <w:t>a ve</w:t>
      </w:r>
      <w:r w:rsidR="005A6A1C" w:rsidRPr="00D72F0E">
        <w:rPr>
          <w:color w:val="auto"/>
        </w:rPr>
        <w:t> </w:t>
      </w:r>
      <w:r w:rsidRPr="00D72F0E">
        <w:rPr>
          <w:color w:val="auto"/>
        </w:rPr>
        <w:t xml:space="preserve">stanoveném termínu dotace poskytnuté ze státního rozpočtu prostřednictvím dotačního programu </w:t>
      </w:r>
      <w:r w:rsidR="00780B5A" w:rsidRPr="00D72F0E">
        <w:rPr>
          <w:color w:val="auto"/>
        </w:rPr>
        <w:t>MZ</w:t>
      </w:r>
      <w:r w:rsidRPr="00D72F0E">
        <w:rPr>
          <w:color w:val="auto"/>
        </w:rPr>
        <w:t xml:space="preserve"> v předchozích třech letech (pokud byl subjekt příjemcem dotace), provede finanční vypořádání se státním rozpočtem ve smyslu zákona č. 218/2000 Sb.</w:t>
      </w:r>
      <w:r w:rsidR="00FC6A8B" w:rsidRPr="00D72F0E">
        <w:rPr>
          <w:color w:val="auto"/>
        </w:rPr>
        <w:t>,</w:t>
      </w:r>
      <w:r w:rsidR="00EF611F" w:rsidRPr="00D72F0E">
        <w:rPr>
          <w:color w:val="auto"/>
        </w:rPr>
        <w:br/>
      </w:r>
      <w:r w:rsidR="00FC6A8B" w:rsidRPr="00D72F0E">
        <w:rPr>
          <w:color w:val="auto"/>
        </w:rPr>
        <w:t>o rozpočtových pravidlech</w:t>
      </w:r>
      <w:r w:rsidRPr="00D72F0E">
        <w:rPr>
          <w:color w:val="auto"/>
        </w:rPr>
        <w:t xml:space="preserve"> a vyhlášky Ministerstva financí č. </w:t>
      </w:r>
      <w:r w:rsidR="005628D9" w:rsidRPr="00D72F0E">
        <w:rPr>
          <w:color w:val="auto"/>
        </w:rPr>
        <w:t>367/2015</w:t>
      </w:r>
      <w:r w:rsidRPr="00D72F0E">
        <w:rPr>
          <w:color w:val="auto"/>
        </w:rPr>
        <w:t xml:space="preserve"> Sb.,</w:t>
      </w:r>
      <w:r w:rsidR="005628D9" w:rsidRPr="00D72F0E">
        <w:rPr>
          <w:color w:val="auto"/>
        </w:rPr>
        <w:t xml:space="preserve"> o finančním vypořádání</w:t>
      </w:r>
      <w:r w:rsidR="00CC0D3D" w:rsidRPr="00D72F0E">
        <w:rPr>
          <w:color w:val="auto"/>
        </w:rPr>
        <w:t>,</w:t>
      </w:r>
      <w:r w:rsidRPr="00D72F0E">
        <w:rPr>
          <w:color w:val="auto"/>
        </w:rPr>
        <w:t xml:space="preserve"> a vrátí do státního rozpočtu </w:t>
      </w:r>
      <w:r w:rsidR="003F1386" w:rsidRPr="00D72F0E">
        <w:rPr>
          <w:color w:val="auto"/>
        </w:rPr>
        <w:t xml:space="preserve">nevyčerpané </w:t>
      </w:r>
      <w:r w:rsidRPr="00D72F0E">
        <w:rPr>
          <w:color w:val="auto"/>
        </w:rPr>
        <w:t>finanční prostředky</w:t>
      </w:r>
      <w:r w:rsidR="003F1386" w:rsidRPr="00D72F0E">
        <w:rPr>
          <w:color w:val="auto"/>
        </w:rPr>
        <w:t>.</w:t>
      </w:r>
      <w:r w:rsidRPr="00D72F0E">
        <w:rPr>
          <w:color w:val="auto"/>
        </w:rPr>
        <w:t xml:space="preserve"> </w:t>
      </w:r>
      <w:r w:rsidR="003A23CF" w:rsidRPr="00D72F0E">
        <w:rPr>
          <w:color w:val="auto"/>
        </w:rPr>
        <w:t xml:space="preserve">Předkladatelům schválených žádostí o neinvestiční dotaci, kteří stanovené podmínky splnili, bude zasláno </w:t>
      </w:r>
      <w:r w:rsidR="003A23CF" w:rsidRPr="00D72F0E">
        <w:rPr>
          <w:color w:val="auto"/>
          <w:u w:val="single"/>
        </w:rPr>
        <w:t>Rozhodnutí o poskytnutí neinvestiční dotace ze státního rozpočtu ČR</w:t>
      </w:r>
      <w:r w:rsidR="003A23CF" w:rsidRPr="00D72F0E">
        <w:rPr>
          <w:color w:val="auto"/>
        </w:rPr>
        <w:t xml:space="preserve"> (dále jen „Rozhodnutí“) s </w:t>
      </w:r>
      <w:r w:rsidR="003F1386" w:rsidRPr="00D72F0E">
        <w:rPr>
          <w:color w:val="auto"/>
        </w:rPr>
        <w:t xml:space="preserve">podrobnou </w:t>
      </w:r>
      <w:r w:rsidR="003A23CF" w:rsidRPr="00D72F0E">
        <w:rPr>
          <w:color w:val="auto"/>
        </w:rPr>
        <w:t>struktur</w:t>
      </w:r>
      <w:r w:rsidR="003F1386" w:rsidRPr="00D72F0E">
        <w:rPr>
          <w:color w:val="auto"/>
        </w:rPr>
        <w:t>ou</w:t>
      </w:r>
      <w:r w:rsidR="003A23CF" w:rsidRPr="00D72F0E">
        <w:rPr>
          <w:color w:val="auto"/>
        </w:rPr>
        <w:t xml:space="preserve"> využití dotace</w:t>
      </w:r>
      <w:r w:rsidR="003F1386" w:rsidRPr="00D72F0E">
        <w:rPr>
          <w:color w:val="auto"/>
        </w:rPr>
        <w:t xml:space="preserve"> a rozpisem podmínek</w:t>
      </w:r>
      <w:r w:rsidR="003A23CF" w:rsidRPr="00D72F0E">
        <w:rPr>
          <w:color w:val="auto"/>
        </w:rPr>
        <w:t xml:space="preserve">. </w:t>
      </w:r>
      <w:r w:rsidR="008B0524" w:rsidRPr="00D72F0E">
        <w:rPr>
          <w:color w:val="auto"/>
        </w:rPr>
        <w:t>Na</w:t>
      </w:r>
      <w:r w:rsidR="00652478" w:rsidRPr="00D72F0E">
        <w:rPr>
          <w:color w:val="auto"/>
        </w:rPr>
        <w:t> </w:t>
      </w:r>
      <w:r w:rsidR="008B0524" w:rsidRPr="00D72F0E">
        <w:rPr>
          <w:color w:val="auto"/>
        </w:rPr>
        <w:t xml:space="preserve">Rozhodnutí se nevztahují </w:t>
      </w:r>
      <w:r w:rsidR="003F1386" w:rsidRPr="00D72F0E">
        <w:rPr>
          <w:color w:val="auto"/>
        </w:rPr>
        <w:t xml:space="preserve">obecné předpisy o správním řízení </w:t>
      </w:r>
      <w:r w:rsidR="00206CCA" w:rsidRPr="00D72F0E">
        <w:rPr>
          <w:color w:val="auto"/>
        </w:rPr>
        <w:t>a je vyloučeno jeho soudní přezkoumání (§14 odst. 5 zákona č. 218/2000 Sb., o rozpočtov</w:t>
      </w:r>
      <w:r w:rsidR="00447495" w:rsidRPr="00D72F0E">
        <w:rPr>
          <w:color w:val="auto"/>
        </w:rPr>
        <w:t>ých pravidlech).</w:t>
      </w:r>
      <w:r w:rsidR="008B0524" w:rsidRPr="00D72F0E">
        <w:rPr>
          <w:color w:val="auto"/>
        </w:rPr>
        <w:t xml:space="preserve"> </w:t>
      </w:r>
      <w:r w:rsidR="003A23CF" w:rsidRPr="00D72F0E">
        <w:rPr>
          <w:color w:val="auto"/>
        </w:rPr>
        <w:t>Finanční prostředky budou poskytovány jednorázově do 30 dnů od vydání Rozhodnutí.</w:t>
      </w:r>
    </w:p>
    <w:p w:rsidR="00F24FED" w:rsidRPr="00D72F0E" w:rsidRDefault="009670A9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Finanční dotace ze státního rozpočtu přidělena </w:t>
      </w:r>
      <w:r w:rsidR="00780B5A" w:rsidRPr="00D72F0E">
        <w:rPr>
          <w:color w:val="auto"/>
        </w:rPr>
        <w:t>MZ</w:t>
      </w:r>
      <w:r w:rsidRPr="00D72F0E">
        <w:rPr>
          <w:color w:val="auto"/>
        </w:rPr>
        <w:t xml:space="preserve"> na realizaci neinvestičního proje</w:t>
      </w:r>
      <w:r w:rsidR="00685E2A" w:rsidRPr="00D72F0E">
        <w:rPr>
          <w:color w:val="auto"/>
        </w:rPr>
        <w:t>ktu je výhradně účelová a lze ji</w:t>
      </w:r>
      <w:r w:rsidRPr="00D72F0E">
        <w:rPr>
          <w:color w:val="auto"/>
        </w:rPr>
        <w:t xml:space="preserve"> použít jen na činnosti, které jsou v souladu </w:t>
      </w:r>
      <w:r w:rsidR="00CA1FB8">
        <w:rPr>
          <w:color w:val="auto"/>
        </w:rPr>
        <w:br/>
      </w:r>
      <w:r w:rsidRPr="00D72F0E">
        <w:rPr>
          <w:color w:val="auto"/>
        </w:rPr>
        <w:lastRenderedPageBreak/>
        <w:t xml:space="preserve">s Metodikou, s předloženou a schválenou žádostí a s Rozhodnutím. </w:t>
      </w:r>
      <w:r w:rsidR="00F324ED" w:rsidRPr="00D72F0E">
        <w:rPr>
          <w:b/>
          <w:color w:val="auto"/>
        </w:rPr>
        <w:t>Dotac</w:t>
      </w:r>
      <w:r w:rsidRPr="00D72F0E">
        <w:rPr>
          <w:b/>
          <w:color w:val="auto"/>
        </w:rPr>
        <w:t>i</w:t>
      </w:r>
      <w:r w:rsidR="00F324ED" w:rsidRPr="00D72F0E">
        <w:rPr>
          <w:b/>
          <w:color w:val="auto"/>
        </w:rPr>
        <w:t xml:space="preserve"> lze použít na náklady, které ústřední orgán uvede v Rozhodnutí a které prokazatelně vznikly </w:t>
      </w:r>
      <w:r w:rsidR="00226A56">
        <w:rPr>
          <w:b/>
          <w:color w:val="auto"/>
        </w:rPr>
        <w:br/>
      </w:r>
      <w:r w:rsidR="00F324ED" w:rsidRPr="00D72F0E">
        <w:rPr>
          <w:b/>
          <w:color w:val="auto"/>
        </w:rPr>
        <w:t>od 1. ledna do 31. prosince roku, na který byla přiznána dotace.</w:t>
      </w:r>
      <w:r w:rsidR="00F324ED" w:rsidRPr="00D72F0E">
        <w:rPr>
          <w:color w:val="auto"/>
        </w:rPr>
        <w:t xml:space="preserve"> Dotaci lze použít i na výdaje, které byly uskutečněny před datem vydání Rozhodnutí</w:t>
      </w:r>
      <w:r w:rsidR="003062C9" w:rsidRPr="00D72F0E">
        <w:rPr>
          <w:color w:val="auto"/>
        </w:rPr>
        <w:t>,</w:t>
      </w:r>
      <w:r w:rsidR="00F324ED" w:rsidRPr="00D72F0E">
        <w:rPr>
          <w:color w:val="auto"/>
        </w:rPr>
        <w:t xml:space="preserve"> a které prokazatelně souvisí s účelem dotace vymezeným tímto Rozhodnutím.</w:t>
      </w:r>
    </w:p>
    <w:p w:rsidR="002855E8" w:rsidRPr="00D72F0E" w:rsidRDefault="002855E8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Dotace je poskytována v takové výši, aby </w:t>
      </w:r>
      <w:r w:rsidRPr="00D72F0E">
        <w:rPr>
          <w:color w:val="auto"/>
          <w:u w:val="single"/>
        </w:rPr>
        <w:t>prostředky státního rozpočtu nepřekročily 70% celkových rozpočtových nákladů projektu</w:t>
      </w:r>
      <w:r w:rsidRPr="00D72F0E">
        <w:rPr>
          <w:color w:val="auto"/>
        </w:rPr>
        <w:t xml:space="preserve">. Pokud je projekt financován z různých veřejných zdrojů, nesmí </w:t>
      </w:r>
      <w:r w:rsidR="00652478" w:rsidRPr="00D72F0E">
        <w:rPr>
          <w:color w:val="auto"/>
        </w:rPr>
        <w:t xml:space="preserve">součet finančních prostředků poskytnutých z </w:t>
      </w:r>
      <w:r w:rsidRPr="00D72F0E">
        <w:rPr>
          <w:color w:val="auto"/>
        </w:rPr>
        <w:t xml:space="preserve">těchto zdrojů činit víc než 70% nákladů projektu. Finanční spoluúčast žadatele na celkovém rozpočtu projektu musí tedy činit minimálně 30%. V konkrétních individuálních a řádně zdůvodněných případech může MZ udělit výjimku překračující tento podíl za </w:t>
      </w:r>
      <w:r w:rsidR="004C789A">
        <w:rPr>
          <w:color w:val="auto"/>
        </w:rPr>
        <w:br/>
      </w:r>
      <w:r w:rsidRPr="00D72F0E">
        <w:rPr>
          <w:color w:val="auto"/>
        </w:rPr>
        <w:t>předpokladu, kdy nebude možné získat finanční prostředky z územních rozpočtů či jiných nestátních zdrojů. Subjekt, který žádá vyšší podíl dotace (tj. nad 70% celkových nákladů)</w:t>
      </w:r>
      <w:r w:rsidR="00DB1E0A" w:rsidRPr="00D72F0E">
        <w:rPr>
          <w:color w:val="auto"/>
        </w:rPr>
        <w:t>,</w:t>
      </w:r>
      <w:r w:rsidRPr="00D72F0E">
        <w:rPr>
          <w:color w:val="auto"/>
        </w:rPr>
        <w:t xml:space="preserve"> musí předložit zdůvodnění vyššího podílu čerpání a výčet dotací poskytnutých mu na projekt z jiných zdrojů.</w:t>
      </w:r>
    </w:p>
    <w:p w:rsidR="00A87C2F" w:rsidRPr="00D72F0E" w:rsidRDefault="00A87C2F" w:rsidP="00312158">
      <w:pPr>
        <w:pStyle w:val="Nadpis1"/>
        <w:spacing w:line="276" w:lineRule="auto"/>
      </w:pPr>
    </w:p>
    <w:p w:rsidR="00A87C2F" w:rsidRPr="00D72F0E" w:rsidRDefault="00E66A4B" w:rsidP="00312158">
      <w:pPr>
        <w:pStyle w:val="Nadpis1"/>
        <w:spacing w:line="276" w:lineRule="auto"/>
      </w:pPr>
      <w:r w:rsidRPr="00D72F0E">
        <w:t>8</w:t>
      </w:r>
      <w:r w:rsidR="004F4B47" w:rsidRPr="00D72F0E">
        <w:t xml:space="preserve">. </w:t>
      </w:r>
      <w:r w:rsidR="00F24FED" w:rsidRPr="00D72F0E">
        <w:t>DALŠÍ POVINNOSTI PŘÍJEMCE DOTACE</w:t>
      </w:r>
    </w:p>
    <w:p w:rsidR="00312158" w:rsidRPr="00D72F0E" w:rsidRDefault="00312158" w:rsidP="00312158">
      <w:pPr>
        <w:rPr>
          <w:color w:val="auto"/>
        </w:rPr>
      </w:pPr>
    </w:p>
    <w:p w:rsidR="00A87C2F" w:rsidRPr="00D72F0E" w:rsidRDefault="00DE7666" w:rsidP="00312158">
      <w:pPr>
        <w:spacing w:after="120" w:line="276" w:lineRule="auto"/>
        <w:rPr>
          <w:b/>
          <w:color w:val="auto"/>
        </w:rPr>
      </w:pPr>
      <w:r w:rsidRPr="00D72F0E">
        <w:rPr>
          <w:color w:val="auto"/>
        </w:rPr>
        <w:t>Při čerpání dotac</w:t>
      </w:r>
      <w:r w:rsidR="009670A9" w:rsidRPr="00D72F0E">
        <w:rPr>
          <w:color w:val="auto"/>
        </w:rPr>
        <w:t>e</w:t>
      </w:r>
      <w:r w:rsidRPr="00D72F0E">
        <w:rPr>
          <w:color w:val="auto"/>
        </w:rPr>
        <w:t xml:space="preserve"> je </w:t>
      </w:r>
      <w:r w:rsidR="00083011" w:rsidRPr="00D72F0E">
        <w:rPr>
          <w:color w:val="auto"/>
        </w:rPr>
        <w:t>příjemce</w:t>
      </w:r>
      <w:r w:rsidRPr="00D72F0E">
        <w:rPr>
          <w:color w:val="auto"/>
        </w:rPr>
        <w:t xml:space="preserve"> povinen důsledně dodržovat </w:t>
      </w:r>
      <w:r w:rsidR="008F44D8" w:rsidRPr="00D72F0E">
        <w:rPr>
          <w:color w:val="auto"/>
        </w:rPr>
        <w:t xml:space="preserve">obecně závazné </w:t>
      </w:r>
      <w:r w:rsidR="004C789A">
        <w:rPr>
          <w:color w:val="auto"/>
        </w:rPr>
        <w:br/>
      </w:r>
      <w:r w:rsidR="008F44D8" w:rsidRPr="00D72F0E">
        <w:rPr>
          <w:color w:val="auto"/>
        </w:rPr>
        <w:t xml:space="preserve">předpisy, především </w:t>
      </w:r>
      <w:r w:rsidRPr="00D72F0E">
        <w:rPr>
          <w:color w:val="auto"/>
        </w:rPr>
        <w:t>zákon</w:t>
      </w:r>
      <w:r w:rsidR="008F44D8" w:rsidRPr="00D72F0E">
        <w:rPr>
          <w:color w:val="auto"/>
        </w:rPr>
        <w:t xml:space="preserve"> č. 563/1991 Sb., </w:t>
      </w:r>
      <w:r w:rsidRPr="00D72F0E">
        <w:rPr>
          <w:color w:val="auto"/>
        </w:rPr>
        <w:t xml:space="preserve">o účetnictví, </w:t>
      </w:r>
      <w:r w:rsidR="00B34661" w:rsidRPr="00D72F0E">
        <w:rPr>
          <w:color w:val="auto"/>
        </w:rPr>
        <w:t>ve znění pozdějších předpisů</w:t>
      </w:r>
      <w:r w:rsidR="00652478" w:rsidRPr="00D72F0E">
        <w:rPr>
          <w:color w:val="auto"/>
        </w:rPr>
        <w:t xml:space="preserve"> (dále jen „zákon č. 563/1991 Sb., o účetnictví“)</w:t>
      </w:r>
      <w:r w:rsidR="00397515" w:rsidRPr="00D72F0E">
        <w:rPr>
          <w:color w:val="auto"/>
        </w:rPr>
        <w:t>,</w:t>
      </w:r>
      <w:r w:rsidR="00B34661" w:rsidRPr="00D72F0E">
        <w:rPr>
          <w:color w:val="auto"/>
        </w:rPr>
        <w:t xml:space="preserve"> </w:t>
      </w:r>
      <w:r w:rsidR="00652478" w:rsidRPr="00D72F0E">
        <w:rPr>
          <w:color w:val="auto"/>
        </w:rPr>
        <w:t xml:space="preserve">zákon č. 218/2000 Sb., o </w:t>
      </w:r>
      <w:r w:rsidRPr="00D72F0E">
        <w:rPr>
          <w:color w:val="auto"/>
        </w:rPr>
        <w:t>rozpočtov</w:t>
      </w:r>
      <w:r w:rsidR="00652478" w:rsidRPr="00D72F0E">
        <w:rPr>
          <w:color w:val="auto"/>
        </w:rPr>
        <w:t>ých</w:t>
      </w:r>
      <w:r w:rsidRPr="00D72F0E">
        <w:rPr>
          <w:color w:val="auto"/>
        </w:rPr>
        <w:t xml:space="preserve"> pravid</w:t>
      </w:r>
      <w:r w:rsidR="00652478" w:rsidRPr="00D72F0E">
        <w:rPr>
          <w:color w:val="auto"/>
        </w:rPr>
        <w:t>lech</w:t>
      </w:r>
      <w:r w:rsidRPr="00D72F0E">
        <w:rPr>
          <w:color w:val="auto"/>
        </w:rPr>
        <w:t xml:space="preserve">, </w:t>
      </w:r>
      <w:r w:rsidR="00A510D1" w:rsidRPr="00D72F0E">
        <w:rPr>
          <w:color w:val="auto"/>
        </w:rPr>
        <w:t>usnesení vlády ze dne 1. února 2010 č. 92 ve</w:t>
      </w:r>
      <w:r w:rsidR="00652478" w:rsidRPr="00D72F0E">
        <w:rPr>
          <w:color w:val="auto"/>
        </w:rPr>
        <w:t> </w:t>
      </w:r>
      <w:r w:rsidR="00A510D1" w:rsidRPr="00D72F0E">
        <w:rPr>
          <w:color w:val="auto"/>
        </w:rPr>
        <w:t xml:space="preserve">znění usnesení vlády ze dne </w:t>
      </w:r>
      <w:r w:rsidR="004C789A">
        <w:rPr>
          <w:color w:val="auto"/>
        </w:rPr>
        <w:br/>
      </w:r>
      <w:r w:rsidR="00A510D1" w:rsidRPr="00D72F0E">
        <w:rPr>
          <w:color w:val="auto"/>
        </w:rPr>
        <w:t>19. června 2013 č. 479 a usnesení vlády ze dne 6. srpna 2014 č. 657</w:t>
      </w:r>
      <w:r w:rsidRPr="00D72F0E">
        <w:rPr>
          <w:color w:val="auto"/>
        </w:rPr>
        <w:t xml:space="preserve">, </w:t>
      </w:r>
      <w:r w:rsidR="00023046" w:rsidRPr="00D72F0E">
        <w:rPr>
          <w:color w:val="auto"/>
        </w:rPr>
        <w:t>vyhlášk</w:t>
      </w:r>
      <w:r w:rsidR="00A3100F" w:rsidRPr="00D72F0E">
        <w:rPr>
          <w:color w:val="auto"/>
        </w:rPr>
        <w:t>u</w:t>
      </w:r>
      <w:r w:rsidR="00023046" w:rsidRPr="00D72F0E">
        <w:rPr>
          <w:color w:val="auto"/>
        </w:rPr>
        <w:t xml:space="preserve"> </w:t>
      </w:r>
      <w:r w:rsidR="004C789A">
        <w:rPr>
          <w:color w:val="auto"/>
        </w:rPr>
        <w:br/>
      </w:r>
      <w:r w:rsidR="005628D9" w:rsidRPr="00D72F0E">
        <w:rPr>
          <w:color w:val="auto"/>
        </w:rPr>
        <w:t xml:space="preserve">č. 367/2015 Sb., o finančním vypořádání, </w:t>
      </w:r>
      <w:r w:rsidR="00023046" w:rsidRPr="00D72F0E">
        <w:rPr>
          <w:color w:val="auto"/>
        </w:rPr>
        <w:t>R</w:t>
      </w:r>
      <w:r w:rsidRPr="00D72F0E">
        <w:rPr>
          <w:color w:val="auto"/>
        </w:rPr>
        <w:t xml:space="preserve">ozhodnutí a </w:t>
      </w:r>
      <w:r w:rsidR="00023046" w:rsidRPr="00D72F0E">
        <w:rPr>
          <w:color w:val="auto"/>
        </w:rPr>
        <w:t>Me</w:t>
      </w:r>
      <w:r w:rsidRPr="00D72F0E">
        <w:rPr>
          <w:color w:val="auto"/>
        </w:rPr>
        <w:t>todi</w:t>
      </w:r>
      <w:r w:rsidR="00023046" w:rsidRPr="00D72F0E">
        <w:rPr>
          <w:color w:val="auto"/>
        </w:rPr>
        <w:t>ku</w:t>
      </w:r>
      <w:r w:rsidR="00397515" w:rsidRPr="00D72F0E">
        <w:rPr>
          <w:color w:val="auto"/>
        </w:rPr>
        <w:t>.</w:t>
      </w:r>
    </w:p>
    <w:p w:rsidR="000876A0" w:rsidRPr="00D72F0E" w:rsidRDefault="000876A0" w:rsidP="00312158">
      <w:pPr>
        <w:spacing w:after="120" w:line="276" w:lineRule="auto"/>
        <w:rPr>
          <w:color w:val="auto"/>
        </w:rPr>
      </w:pPr>
      <w:r w:rsidRPr="00D72F0E">
        <w:rPr>
          <w:rFonts w:cs="Arial"/>
          <w:color w:val="auto"/>
          <w:szCs w:val="22"/>
        </w:rPr>
        <w:t xml:space="preserve">Nevyužité finanční prostředky je povinen vrátit zpět do státního rozpočtu. Příjemce dotace nesmí použít finanční prostředky </w:t>
      </w:r>
      <w:r w:rsidR="00652478" w:rsidRPr="00D72F0E">
        <w:rPr>
          <w:rFonts w:cs="Arial"/>
          <w:color w:val="auto"/>
          <w:szCs w:val="22"/>
        </w:rPr>
        <w:t xml:space="preserve">poskytnuté ze státního rozpočtu </w:t>
      </w:r>
      <w:r w:rsidRPr="00D72F0E">
        <w:rPr>
          <w:rFonts w:cs="Arial"/>
          <w:color w:val="auto"/>
          <w:szCs w:val="22"/>
        </w:rPr>
        <w:t>na dodávky jiných právnických nebo fyzických osob, pokud tyto dodávky nejsou určeny na realizaci činností v rámci účelu dotace stanoveného v Rozhodnutí o poskytnutí dotace.</w:t>
      </w:r>
    </w:p>
    <w:p w:rsidR="00F735B9" w:rsidRPr="00D72F0E" w:rsidRDefault="00F735B9" w:rsidP="00312158">
      <w:pPr>
        <w:spacing w:before="120" w:after="120" w:line="276" w:lineRule="auto"/>
        <w:rPr>
          <w:rFonts w:cs="Arial"/>
          <w:color w:val="auto"/>
          <w:szCs w:val="22"/>
        </w:rPr>
      </w:pPr>
      <w:r w:rsidRPr="00D72F0E">
        <w:rPr>
          <w:rFonts w:cs="Arial"/>
          <w:color w:val="auto"/>
          <w:szCs w:val="22"/>
        </w:rPr>
        <w:t xml:space="preserve">Při zveřejňování výsledků projektu, na který byla dotace poskytnuta, je příjemce dotace povinen do zveřejňovaných textů zapracovat větu </w:t>
      </w:r>
      <w:r w:rsidRPr="00D72F0E">
        <w:rPr>
          <w:rFonts w:cs="Arial"/>
          <w:b/>
          <w:color w:val="auto"/>
          <w:szCs w:val="22"/>
        </w:rPr>
        <w:t xml:space="preserve">„projekt byl realizován za finanční podpory Ministerstva zdravotnictví“ </w:t>
      </w:r>
      <w:r w:rsidRPr="00D72F0E">
        <w:rPr>
          <w:rFonts w:cs="Arial"/>
          <w:color w:val="auto"/>
          <w:szCs w:val="22"/>
        </w:rPr>
        <w:t>a uvést logo MZ.</w:t>
      </w:r>
    </w:p>
    <w:p w:rsidR="007A690E" w:rsidRPr="00D72F0E" w:rsidRDefault="007A690E" w:rsidP="00312158">
      <w:pPr>
        <w:spacing w:after="120" w:line="276" w:lineRule="auto"/>
        <w:rPr>
          <w:rFonts w:cs="Arial"/>
          <w:color w:val="auto"/>
          <w:szCs w:val="22"/>
        </w:rPr>
      </w:pPr>
    </w:p>
    <w:p w:rsidR="00B41F6E" w:rsidRPr="00D72F0E" w:rsidRDefault="000876A0" w:rsidP="00312158">
      <w:pPr>
        <w:spacing w:after="120" w:line="276" w:lineRule="auto"/>
        <w:rPr>
          <w:rFonts w:cs="Arial"/>
          <w:color w:val="auto"/>
          <w:szCs w:val="22"/>
        </w:rPr>
      </w:pPr>
      <w:r w:rsidRPr="00D72F0E">
        <w:rPr>
          <w:rFonts w:cs="Arial"/>
          <w:color w:val="auto"/>
          <w:szCs w:val="22"/>
        </w:rPr>
        <w:t>Z poskytnuté dotace</w:t>
      </w:r>
      <w:r w:rsidR="00B41F6E" w:rsidRPr="00D72F0E">
        <w:rPr>
          <w:rFonts w:cs="Arial"/>
          <w:color w:val="auto"/>
          <w:szCs w:val="22"/>
        </w:rPr>
        <w:t xml:space="preserve"> </w:t>
      </w:r>
      <w:r w:rsidR="00B41F6E" w:rsidRPr="00D72F0E">
        <w:rPr>
          <w:rFonts w:cs="Arial"/>
          <w:b/>
          <w:color w:val="auto"/>
          <w:szCs w:val="22"/>
        </w:rPr>
        <w:t>lze hradit</w:t>
      </w:r>
      <w:r w:rsidR="00B41F6E" w:rsidRPr="00D72F0E">
        <w:rPr>
          <w:rFonts w:cs="Arial"/>
          <w:color w:val="auto"/>
          <w:szCs w:val="22"/>
        </w:rPr>
        <w:t xml:space="preserve"> (uznatelné náklady):</w:t>
      </w:r>
    </w:p>
    <w:p w:rsidR="00443DB0" w:rsidRPr="00D72F0E" w:rsidRDefault="00443DB0" w:rsidP="00312158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  <w:lang w:eastAsia="cs-CZ"/>
        </w:rPr>
        <w:t>školení a vzdělávání,</w:t>
      </w:r>
    </w:p>
    <w:p w:rsidR="002B1374" w:rsidRPr="00D72F0E" w:rsidRDefault="002B1374" w:rsidP="00312158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  <w:lang w:eastAsia="cs-CZ"/>
        </w:rPr>
        <w:t>supervize,</w:t>
      </w:r>
    </w:p>
    <w:p w:rsidR="00D5122B" w:rsidRPr="00D72F0E" w:rsidRDefault="00D5122B" w:rsidP="00312158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  <w:lang w:eastAsia="cs-CZ"/>
        </w:rPr>
        <w:t>registrační poplatky související s </w:t>
      </w:r>
      <w:r w:rsidR="007F6EEF" w:rsidRPr="00D72F0E">
        <w:rPr>
          <w:rFonts w:ascii="Arial" w:hAnsi="Arial" w:cs="Arial"/>
          <w:lang w:eastAsia="cs-CZ"/>
        </w:rPr>
        <w:t>účast</w:t>
      </w:r>
      <w:r w:rsidRPr="00D72F0E">
        <w:rPr>
          <w:rFonts w:ascii="Arial" w:hAnsi="Arial" w:cs="Arial"/>
          <w:lang w:eastAsia="cs-CZ"/>
        </w:rPr>
        <w:t>í na mezinárodních konferencích programu HPH</w:t>
      </w:r>
      <w:r w:rsidR="007F6EEF" w:rsidRPr="00D72F0E">
        <w:rPr>
          <w:rFonts w:ascii="Arial" w:hAnsi="Arial" w:cs="Arial"/>
          <w:lang w:eastAsia="cs-CZ"/>
        </w:rPr>
        <w:t xml:space="preserve"> (Nemocnice podporující zdraví a zdravotní služby),</w:t>
      </w:r>
    </w:p>
    <w:p w:rsidR="00443DB0" w:rsidRPr="00D72F0E" w:rsidRDefault="00443DB0" w:rsidP="00312158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  <w:lang w:eastAsia="cs-CZ"/>
        </w:rPr>
        <w:t>osobní náklady a odvody,</w:t>
      </w:r>
      <w:r w:rsidR="00BB755D" w:rsidRPr="00D72F0E">
        <w:rPr>
          <w:rFonts w:ascii="Arial" w:hAnsi="Arial" w:cs="Arial"/>
          <w:lang w:eastAsia="cs-CZ"/>
        </w:rPr>
        <w:t xml:space="preserve"> FKSP,</w:t>
      </w:r>
    </w:p>
    <w:p w:rsidR="00443DB0" w:rsidRPr="00D72F0E" w:rsidRDefault="00443DB0" w:rsidP="00312158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  <w:lang w:eastAsia="cs-CZ"/>
        </w:rPr>
        <w:t>zákonné pojištěn</w:t>
      </w:r>
      <w:r w:rsidR="0053797C" w:rsidRPr="00D72F0E">
        <w:rPr>
          <w:rFonts w:ascii="Arial" w:hAnsi="Arial" w:cs="Arial"/>
          <w:lang w:eastAsia="cs-CZ"/>
        </w:rPr>
        <w:t>í</w:t>
      </w:r>
      <w:r w:rsidRPr="00D72F0E">
        <w:rPr>
          <w:rFonts w:ascii="Arial" w:hAnsi="Arial" w:cs="Arial"/>
          <w:lang w:eastAsia="cs-CZ"/>
        </w:rPr>
        <w:t xml:space="preserve"> odpovědnosti zaměstnavatele</w:t>
      </w:r>
      <w:r w:rsidR="00701400" w:rsidRPr="00D72F0E">
        <w:rPr>
          <w:rFonts w:ascii="Arial" w:hAnsi="Arial" w:cs="Arial"/>
          <w:lang w:eastAsia="cs-CZ"/>
        </w:rPr>
        <w:t>,</w:t>
      </w:r>
    </w:p>
    <w:p w:rsidR="00867AA4" w:rsidRPr="00D72F0E" w:rsidRDefault="00166C7D" w:rsidP="00867AA4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  <w:lang w:eastAsia="cs-CZ"/>
        </w:rPr>
        <w:t>kancelářské potřeby,</w:t>
      </w:r>
    </w:p>
    <w:p w:rsidR="00A9428D" w:rsidRPr="00D72F0E" w:rsidRDefault="00A9428D" w:rsidP="00867AA4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  <w:lang w:eastAsia="cs-CZ"/>
        </w:rPr>
        <w:t>dlouhodobý hmotný majetek do 40 000 Kč,</w:t>
      </w:r>
    </w:p>
    <w:p w:rsidR="008A4031" w:rsidRPr="00D72F0E" w:rsidRDefault="008A4031" w:rsidP="008A4031">
      <w:pPr>
        <w:spacing w:after="120"/>
        <w:ind w:left="567"/>
        <w:rPr>
          <w:color w:val="auto"/>
        </w:rPr>
      </w:pPr>
      <w:r w:rsidRPr="00D72F0E">
        <w:rPr>
          <w:b/>
          <w:color w:val="auto"/>
        </w:rPr>
        <w:t xml:space="preserve">Nákup </w:t>
      </w:r>
      <w:r w:rsidR="001D7C96" w:rsidRPr="00D72F0E">
        <w:rPr>
          <w:b/>
          <w:color w:val="auto"/>
        </w:rPr>
        <w:t xml:space="preserve">nábytku </w:t>
      </w:r>
      <w:r w:rsidRPr="00D72F0E">
        <w:rPr>
          <w:b/>
          <w:color w:val="auto"/>
        </w:rPr>
        <w:t>lze akceptovat pouze v odůvodněných případech, pokud je to zcela nezbytné k realizaci činnosti popsané v projektu.</w:t>
      </w:r>
    </w:p>
    <w:p w:rsidR="00A9428D" w:rsidRPr="00D72F0E" w:rsidRDefault="00975724" w:rsidP="00312158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  <w:lang w:eastAsia="cs-CZ"/>
        </w:rPr>
        <w:lastRenderedPageBreak/>
        <w:t>elektřinu</w:t>
      </w:r>
      <w:r w:rsidR="00A9428D" w:rsidRPr="00D72F0E">
        <w:rPr>
          <w:rFonts w:ascii="Arial" w:hAnsi="Arial" w:cs="Arial"/>
          <w:lang w:eastAsia="cs-CZ"/>
        </w:rPr>
        <w:t>, plyn, vodné, stočné,</w:t>
      </w:r>
    </w:p>
    <w:p w:rsidR="00A9428D" w:rsidRPr="00D72F0E" w:rsidRDefault="00A9428D" w:rsidP="00312158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  <w:lang w:eastAsia="cs-CZ"/>
        </w:rPr>
        <w:t xml:space="preserve">cestovné </w:t>
      </w:r>
      <w:r w:rsidR="001419BD" w:rsidRPr="00D72F0E">
        <w:rPr>
          <w:rFonts w:ascii="Arial" w:hAnsi="Arial" w:cs="Arial"/>
          <w:lang w:eastAsia="cs-CZ"/>
        </w:rPr>
        <w:t>zaměstnanců</w:t>
      </w:r>
      <w:r w:rsidRPr="00D72F0E">
        <w:rPr>
          <w:rFonts w:ascii="Arial" w:hAnsi="Arial" w:cs="Arial"/>
          <w:lang w:eastAsia="cs-CZ"/>
        </w:rPr>
        <w:t xml:space="preserve"> (s výjimkou zahraničních cest)</w:t>
      </w:r>
      <w:r w:rsidR="001878EF" w:rsidRPr="00D72F0E">
        <w:rPr>
          <w:rStyle w:val="Znakapoznpodarou"/>
          <w:rFonts w:ascii="Arial" w:hAnsi="Arial"/>
          <w:lang w:eastAsia="cs-CZ"/>
        </w:rPr>
        <w:footnoteReference w:id="2"/>
      </w:r>
      <w:r w:rsidRPr="00D72F0E">
        <w:rPr>
          <w:rFonts w:ascii="Arial" w:hAnsi="Arial" w:cs="Arial"/>
          <w:lang w:eastAsia="cs-CZ"/>
        </w:rPr>
        <w:t>,</w:t>
      </w:r>
    </w:p>
    <w:p w:rsidR="00A9428D" w:rsidRPr="00D72F0E" w:rsidRDefault="001419BD" w:rsidP="00312158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</w:rPr>
        <w:t>služby poskytované telefonními operátory</w:t>
      </w:r>
      <w:r w:rsidR="00A9428D" w:rsidRPr="00D72F0E">
        <w:rPr>
          <w:rFonts w:ascii="Arial" w:hAnsi="Arial" w:cs="Arial"/>
          <w:lang w:eastAsia="cs-CZ"/>
        </w:rPr>
        <w:t>,</w:t>
      </w:r>
      <w:r w:rsidR="001878EF" w:rsidRPr="00D72F0E">
        <w:rPr>
          <w:rFonts w:ascii="Arial" w:hAnsi="Arial" w:cs="Arial"/>
          <w:lang w:eastAsia="cs-CZ"/>
        </w:rPr>
        <w:t xml:space="preserve"> </w:t>
      </w:r>
      <w:r w:rsidR="00A9428D" w:rsidRPr="00D72F0E">
        <w:rPr>
          <w:rFonts w:ascii="Arial" w:hAnsi="Arial" w:cs="Arial"/>
          <w:lang w:eastAsia="cs-CZ"/>
        </w:rPr>
        <w:t>poštovné,</w:t>
      </w:r>
      <w:r w:rsidR="001878EF" w:rsidRPr="00D72F0E">
        <w:rPr>
          <w:rFonts w:ascii="Arial" w:hAnsi="Arial" w:cs="Arial"/>
          <w:lang w:eastAsia="cs-CZ"/>
        </w:rPr>
        <w:t xml:space="preserve"> </w:t>
      </w:r>
      <w:r w:rsidR="00A9428D" w:rsidRPr="00D72F0E">
        <w:rPr>
          <w:rFonts w:ascii="Arial" w:hAnsi="Arial" w:cs="Arial"/>
          <w:lang w:eastAsia="cs-CZ"/>
        </w:rPr>
        <w:t>internet,</w:t>
      </w:r>
    </w:p>
    <w:p w:rsidR="00A9428D" w:rsidRPr="00D72F0E" w:rsidRDefault="00A9428D" w:rsidP="00312158">
      <w:pPr>
        <w:pStyle w:val="Odstavecseseznamem"/>
        <w:numPr>
          <w:ilvl w:val="2"/>
          <w:numId w:val="26"/>
        </w:numPr>
        <w:spacing w:after="120"/>
        <w:ind w:left="567" w:hanging="567"/>
        <w:rPr>
          <w:rFonts w:ascii="Arial" w:hAnsi="Arial" w:cs="Arial"/>
          <w:lang w:eastAsia="cs-CZ"/>
        </w:rPr>
      </w:pPr>
      <w:r w:rsidRPr="00D72F0E">
        <w:rPr>
          <w:rFonts w:ascii="Arial" w:hAnsi="Arial" w:cs="Arial"/>
          <w:lang w:eastAsia="cs-CZ"/>
        </w:rPr>
        <w:t>nájemné</w:t>
      </w:r>
      <w:r w:rsidR="0074045B" w:rsidRPr="00D72F0E">
        <w:rPr>
          <w:rFonts w:ascii="Arial" w:hAnsi="Arial" w:cs="Arial"/>
          <w:lang w:eastAsia="cs-CZ"/>
        </w:rPr>
        <w:t>.</w:t>
      </w:r>
      <w:r w:rsidR="004A1906" w:rsidRPr="00D72F0E">
        <w:rPr>
          <w:rFonts w:ascii="Arial" w:hAnsi="Arial" w:cs="Arial"/>
          <w:lang w:eastAsia="cs-CZ"/>
        </w:rPr>
        <w:t xml:space="preserve"> </w:t>
      </w:r>
    </w:p>
    <w:p w:rsidR="00312158" w:rsidRPr="00D72F0E" w:rsidRDefault="00312158" w:rsidP="00312158">
      <w:pPr>
        <w:spacing w:line="276" w:lineRule="auto"/>
        <w:rPr>
          <w:rFonts w:cs="Arial"/>
          <w:b/>
          <w:color w:val="auto"/>
          <w:szCs w:val="22"/>
        </w:rPr>
      </w:pPr>
    </w:p>
    <w:p w:rsidR="00166C7D" w:rsidRPr="00D72F0E" w:rsidRDefault="00166C7D" w:rsidP="00312158">
      <w:pPr>
        <w:spacing w:line="276" w:lineRule="auto"/>
        <w:rPr>
          <w:color w:val="auto"/>
        </w:rPr>
      </w:pPr>
      <w:r w:rsidRPr="00D72F0E">
        <w:rPr>
          <w:rFonts w:cs="Arial"/>
          <w:b/>
          <w:color w:val="auto"/>
          <w:szCs w:val="22"/>
        </w:rPr>
        <w:t>Všechny tyto náklady lze uplatnit jen v rozsahu cen obvyklých v daném regionu</w:t>
      </w:r>
      <w:r w:rsidR="006143FB" w:rsidRPr="00D72F0E">
        <w:rPr>
          <w:rFonts w:cs="Arial"/>
          <w:b/>
          <w:color w:val="auto"/>
          <w:szCs w:val="22"/>
        </w:rPr>
        <w:t xml:space="preserve">. </w:t>
      </w:r>
      <w:r w:rsidRPr="00D72F0E">
        <w:rPr>
          <w:rFonts w:cs="Arial"/>
          <w:b/>
          <w:color w:val="auto"/>
          <w:szCs w:val="22"/>
        </w:rPr>
        <w:t>Výše osobních nákladů musí být přiměřená obsahu a rozsahu projektu, a dále pak musí být přihlédnuto k úrovni mzdy/platů za srovnatelnou činnost vykonávanou</w:t>
      </w:r>
      <w:r w:rsidR="00EF611F" w:rsidRPr="00D72F0E">
        <w:rPr>
          <w:rFonts w:cs="Arial"/>
          <w:b/>
          <w:color w:val="auto"/>
          <w:szCs w:val="22"/>
        </w:rPr>
        <w:br/>
      </w:r>
      <w:r w:rsidRPr="00D72F0E">
        <w:rPr>
          <w:rFonts w:cs="Arial"/>
          <w:b/>
          <w:color w:val="auto"/>
          <w:szCs w:val="22"/>
        </w:rPr>
        <w:t>v rozpočtové sféře, v níž je aplikováno nařízení vlády č. 564/2006 Sb., o platových poměrech zaměstnanců ve veřejných službách a státní správě, ve znění pozdějších předpisů, a zákon č. 262/2006 Sb., zákoník práce, ve znění pozdějších předpisů.</w:t>
      </w:r>
    </w:p>
    <w:p w:rsidR="00E3627A" w:rsidRPr="00D72F0E" w:rsidRDefault="00E3627A" w:rsidP="00312158">
      <w:pPr>
        <w:spacing w:after="120" w:line="276" w:lineRule="auto"/>
        <w:rPr>
          <w:rFonts w:cs="Arial"/>
          <w:color w:val="auto"/>
          <w:szCs w:val="22"/>
        </w:rPr>
      </w:pPr>
    </w:p>
    <w:p w:rsidR="000876A0" w:rsidRPr="00D72F0E" w:rsidRDefault="00B41F6E" w:rsidP="00312158">
      <w:pPr>
        <w:spacing w:after="120" w:line="276" w:lineRule="auto"/>
        <w:rPr>
          <w:rFonts w:cs="Arial"/>
          <w:color w:val="auto"/>
          <w:szCs w:val="22"/>
        </w:rPr>
      </w:pPr>
      <w:r w:rsidRPr="00D72F0E">
        <w:rPr>
          <w:rFonts w:cs="Arial"/>
          <w:color w:val="auto"/>
          <w:szCs w:val="22"/>
        </w:rPr>
        <w:t xml:space="preserve">Z poskytnuté dotace </w:t>
      </w:r>
      <w:r w:rsidR="000876A0" w:rsidRPr="00D72F0E">
        <w:rPr>
          <w:rFonts w:cs="Arial"/>
          <w:color w:val="auto"/>
          <w:szCs w:val="22"/>
        </w:rPr>
        <w:t xml:space="preserve">se </w:t>
      </w:r>
      <w:r w:rsidR="000876A0" w:rsidRPr="00D72F0E">
        <w:rPr>
          <w:rFonts w:cs="Arial"/>
          <w:b/>
          <w:color w:val="auto"/>
          <w:szCs w:val="22"/>
        </w:rPr>
        <w:t>nesmí hradit</w:t>
      </w:r>
      <w:r w:rsidR="002B1A82" w:rsidRPr="00D72F0E">
        <w:rPr>
          <w:rFonts w:cs="Arial"/>
          <w:color w:val="auto"/>
          <w:szCs w:val="22"/>
        </w:rPr>
        <w:t xml:space="preserve"> (neuznatelné náklady):</w:t>
      </w:r>
    </w:p>
    <w:p w:rsidR="00A42401" w:rsidRPr="00D72F0E" w:rsidRDefault="00A42401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rFonts w:cs="Arial"/>
          <w:color w:val="auto"/>
          <w:szCs w:val="22"/>
        </w:rPr>
        <w:t xml:space="preserve">dlouhodobý hmotný majetek </w:t>
      </w:r>
      <w:r w:rsidR="000876A0" w:rsidRPr="00D72F0E">
        <w:rPr>
          <w:rFonts w:cs="Arial"/>
          <w:color w:val="auto"/>
          <w:szCs w:val="22"/>
        </w:rPr>
        <w:t>nad 40 000 Kč,</w:t>
      </w:r>
    </w:p>
    <w:p w:rsidR="006F5AD0" w:rsidRPr="00D72F0E" w:rsidRDefault="00E31793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nákupy</w:t>
      </w:r>
      <w:r w:rsidR="00A546A7" w:rsidRPr="00D72F0E">
        <w:rPr>
          <w:color w:val="auto"/>
        </w:rPr>
        <w:t xml:space="preserve"> </w:t>
      </w:r>
      <w:r w:rsidRPr="00D72F0E">
        <w:rPr>
          <w:color w:val="auto"/>
        </w:rPr>
        <w:t>fotoaparátů, mobilních telefonů, notebo</w:t>
      </w:r>
      <w:r w:rsidR="00C75960" w:rsidRPr="00D72F0E">
        <w:rPr>
          <w:color w:val="auto"/>
        </w:rPr>
        <w:t>oků a jiné kancelářské techniky,</w:t>
      </w:r>
    </w:p>
    <w:p w:rsidR="00E31793" w:rsidRPr="00D72F0E" w:rsidRDefault="00E31793" w:rsidP="00312158">
      <w:pPr>
        <w:spacing w:after="120" w:line="276" w:lineRule="auto"/>
        <w:ind w:left="567"/>
        <w:rPr>
          <w:color w:val="auto"/>
        </w:rPr>
      </w:pPr>
      <w:r w:rsidRPr="00D72F0E">
        <w:rPr>
          <w:b/>
          <w:color w:val="auto"/>
        </w:rPr>
        <w:t xml:space="preserve">Nákup kancelářské techniky lze akceptovat pouze v odůvodněných případech, pokud je to </w:t>
      </w:r>
      <w:r w:rsidR="004B00DA" w:rsidRPr="00D72F0E">
        <w:rPr>
          <w:b/>
          <w:color w:val="auto"/>
        </w:rPr>
        <w:t xml:space="preserve">zcela </w:t>
      </w:r>
      <w:r w:rsidRPr="00D72F0E">
        <w:rPr>
          <w:b/>
          <w:color w:val="auto"/>
        </w:rPr>
        <w:t>nezbytné k realizaci činnosti popsané v projektu.</w:t>
      </w:r>
    </w:p>
    <w:p w:rsidR="000876A0" w:rsidRPr="00D72F0E" w:rsidRDefault="000876A0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programové vybavení v ceně nad 60 000 Kč (dlouhodobý nehmotný majetek)</w:t>
      </w:r>
      <w:r w:rsidR="00A42401" w:rsidRPr="00D72F0E">
        <w:rPr>
          <w:color w:val="auto"/>
        </w:rPr>
        <w:t>,</w:t>
      </w:r>
    </w:p>
    <w:p w:rsidR="00E3627A" w:rsidRPr="00D72F0E" w:rsidRDefault="00E3627A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rFonts w:cs="Arial"/>
          <w:color w:val="auto"/>
        </w:rPr>
        <w:t>zdravotnický materiál</w:t>
      </w:r>
      <w:r w:rsidR="00B54C1E" w:rsidRPr="00D72F0E">
        <w:rPr>
          <w:rFonts w:cs="Arial"/>
          <w:color w:val="auto"/>
        </w:rPr>
        <w:t xml:space="preserve"> a </w:t>
      </w:r>
      <w:r w:rsidR="002A2CF9" w:rsidRPr="00D72F0E">
        <w:rPr>
          <w:rFonts w:cs="Arial"/>
          <w:color w:val="auto"/>
        </w:rPr>
        <w:t xml:space="preserve">zdravotnická </w:t>
      </w:r>
      <w:r w:rsidR="00B54C1E" w:rsidRPr="00D72F0E">
        <w:rPr>
          <w:rFonts w:cs="Arial"/>
          <w:color w:val="auto"/>
        </w:rPr>
        <w:t>technika</w:t>
      </w:r>
      <w:r w:rsidR="00C75960" w:rsidRPr="00D72F0E">
        <w:rPr>
          <w:rFonts w:cs="Arial"/>
          <w:color w:val="auto"/>
        </w:rPr>
        <w:t>,</w:t>
      </w:r>
    </w:p>
    <w:p w:rsidR="00E3627A" w:rsidRPr="00D72F0E" w:rsidRDefault="00E3627A" w:rsidP="00312158">
      <w:pPr>
        <w:spacing w:after="120" w:line="276" w:lineRule="auto"/>
        <w:ind w:left="567"/>
        <w:rPr>
          <w:b/>
          <w:color w:val="auto"/>
        </w:rPr>
      </w:pPr>
      <w:r w:rsidRPr="00D72F0E">
        <w:rPr>
          <w:b/>
          <w:color w:val="auto"/>
        </w:rPr>
        <w:t>Nákup zdravotnického materiálu</w:t>
      </w:r>
      <w:r w:rsidR="00B54C1E" w:rsidRPr="00D72F0E">
        <w:rPr>
          <w:b/>
          <w:color w:val="auto"/>
        </w:rPr>
        <w:t xml:space="preserve"> a techniky</w:t>
      </w:r>
      <w:r w:rsidRPr="00D72F0E">
        <w:rPr>
          <w:b/>
          <w:color w:val="auto"/>
        </w:rPr>
        <w:t xml:space="preserve"> lze akceptovat pouze v odůvodněných případech, pokud je to </w:t>
      </w:r>
      <w:r w:rsidR="004B00DA" w:rsidRPr="00D72F0E">
        <w:rPr>
          <w:b/>
          <w:color w:val="auto"/>
        </w:rPr>
        <w:t xml:space="preserve">zcela </w:t>
      </w:r>
      <w:r w:rsidRPr="00D72F0E">
        <w:rPr>
          <w:b/>
          <w:color w:val="auto"/>
        </w:rPr>
        <w:t>nezbytné k realizaci činnosti popsané v projektu.</w:t>
      </w:r>
    </w:p>
    <w:p w:rsidR="002B1A82" w:rsidRPr="00D72F0E" w:rsidRDefault="002B1A82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leasing vozidel,</w:t>
      </w:r>
    </w:p>
    <w:p w:rsidR="002B1A82" w:rsidRPr="00D72F0E" w:rsidRDefault="002B1A82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investice,</w:t>
      </w:r>
    </w:p>
    <w:p w:rsidR="00A42401" w:rsidRPr="00D72F0E" w:rsidRDefault="00A42401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cestovné pro zahraniční služební cesty,</w:t>
      </w:r>
    </w:p>
    <w:p w:rsidR="002B1A82" w:rsidRPr="00D72F0E" w:rsidRDefault="002B1A82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nespecifikované výdaje (tj. výdaje nerozepsané a výdaje, které nelze účetně doložit)</w:t>
      </w:r>
      <w:r w:rsidR="00C75960" w:rsidRPr="00D72F0E">
        <w:rPr>
          <w:color w:val="auto"/>
        </w:rPr>
        <w:t>,</w:t>
      </w:r>
    </w:p>
    <w:p w:rsidR="00A9428D" w:rsidRPr="00D72F0E" w:rsidRDefault="00A9428D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opravy a udržování,</w:t>
      </w:r>
    </w:p>
    <w:p w:rsidR="00A9428D" w:rsidRPr="00D72F0E" w:rsidRDefault="00A9428D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daně a poplatky,</w:t>
      </w:r>
    </w:p>
    <w:p w:rsidR="00A9428D" w:rsidRPr="00D72F0E" w:rsidRDefault="00A9428D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pokuty a sankce,</w:t>
      </w:r>
    </w:p>
    <w:p w:rsidR="000876A0" w:rsidRPr="00D72F0E" w:rsidRDefault="0074045B" w:rsidP="00312158">
      <w:pPr>
        <w:numPr>
          <w:ilvl w:val="1"/>
          <w:numId w:val="4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provedení auditu.</w:t>
      </w:r>
    </w:p>
    <w:p w:rsidR="00DA429E" w:rsidRDefault="00DA429E" w:rsidP="00312158">
      <w:pPr>
        <w:spacing w:after="120" w:line="276" w:lineRule="auto"/>
        <w:rPr>
          <w:b/>
          <w:color w:val="auto"/>
        </w:rPr>
      </w:pPr>
    </w:p>
    <w:p w:rsidR="00DA429E" w:rsidRDefault="00DA429E" w:rsidP="00312158">
      <w:pPr>
        <w:spacing w:after="120" w:line="276" w:lineRule="auto"/>
        <w:rPr>
          <w:b/>
          <w:color w:val="auto"/>
        </w:rPr>
      </w:pPr>
    </w:p>
    <w:p w:rsidR="00D81E80" w:rsidRPr="00D72F0E" w:rsidRDefault="00D81E80" w:rsidP="00312158">
      <w:pPr>
        <w:spacing w:after="120" w:line="276" w:lineRule="auto"/>
        <w:rPr>
          <w:b/>
          <w:color w:val="auto"/>
        </w:rPr>
      </w:pPr>
      <w:r w:rsidRPr="00D72F0E">
        <w:rPr>
          <w:b/>
          <w:color w:val="auto"/>
        </w:rPr>
        <w:lastRenderedPageBreak/>
        <w:t>Dále musí příjemce dotace:</w:t>
      </w:r>
    </w:p>
    <w:p w:rsidR="00F04E09" w:rsidRPr="00D72F0E" w:rsidRDefault="00D81E80" w:rsidP="00226A56">
      <w:pPr>
        <w:pStyle w:val="Odstavecseseznamem"/>
        <w:numPr>
          <w:ilvl w:val="0"/>
          <w:numId w:val="46"/>
        </w:numPr>
        <w:spacing w:after="120"/>
        <w:jc w:val="both"/>
        <w:rPr>
          <w:rFonts w:ascii="Arial" w:hAnsi="Arial" w:cs="Arial"/>
        </w:rPr>
      </w:pPr>
      <w:r w:rsidRPr="00D72F0E">
        <w:rPr>
          <w:rFonts w:ascii="Arial" w:hAnsi="Arial" w:cs="Arial"/>
        </w:rPr>
        <w:t>v</w:t>
      </w:r>
      <w:r w:rsidR="00B34661" w:rsidRPr="00D72F0E">
        <w:rPr>
          <w:rFonts w:ascii="Arial" w:hAnsi="Arial" w:cs="Arial"/>
        </w:rPr>
        <w:t>ést řádné a oddělené sledování každé jednotlivé přijaté a použité dotace ve svém účetnictví, příp. upřesnit nebo doplnit své účetnictví o příslušné analytické účty pro jednotlivé dotace ve smyslu zákona č. 563/1991 Sb., o účetnictví. Výše uvedené podmínky o řádném a úplném vedení účetnictví nelze v žádném případě zaměňovat pouhým vedením výkaznictví v jakékoliv formě. Příjemce dotace je povinen účetní doklady archivovat po dobu nejméně deseti let</w:t>
      </w:r>
      <w:r w:rsidR="00EA280C" w:rsidRPr="00D72F0E">
        <w:rPr>
          <w:rFonts w:ascii="Arial" w:hAnsi="Arial" w:cs="Arial"/>
        </w:rPr>
        <w:t>,</w:t>
      </w:r>
    </w:p>
    <w:p w:rsidR="00F04E09" w:rsidRPr="00D72F0E" w:rsidRDefault="00D81E80" w:rsidP="00226A56">
      <w:pPr>
        <w:pStyle w:val="Odstavecseseznamem"/>
        <w:numPr>
          <w:ilvl w:val="0"/>
          <w:numId w:val="46"/>
        </w:numPr>
        <w:spacing w:after="120"/>
        <w:jc w:val="both"/>
        <w:rPr>
          <w:rFonts w:ascii="Arial" w:hAnsi="Arial" w:cs="Arial"/>
        </w:rPr>
      </w:pPr>
      <w:r w:rsidRPr="00D72F0E">
        <w:rPr>
          <w:rFonts w:ascii="Arial" w:hAnsi="Arial" w:cs="Arial"/>
        </w:rPr>
        <w:t>n</w:t>
      </w:r>
      <w:r w:rsidR="00DE7666" w:rsidRPr="00D72F0E">
        <w:rPr>
          <w:rFonts w:ascii="Arial" w:hAnsi="Arial" w:cs="Arial"/>
        </w:rPr>
        <w:t>eprovádět přesuny rozpočtových prostředků mezi jednotlivými projekty ani v rámci jednoho projektu mezi mzdovými a</w:t>
      </w:r>
      <w:r w:rsidR="00B76CC8" w:rsidRPr="00D72F0E">
        <w:rPr>
          <w:rFonts w:ascii="Arial" w:hAnsi="Arial" w:cs="Arial"/>
        </w:rPr>
        <w:t xml:space="preserve"> ostatními</w:t>
      </w:r>
      <w:r w:rsidR="00DE7666" w:rsidRPr="00D72F0E">
        <w:rPr>
          <w:rFonts w:ascii="Arial" w:hAnsi="Arial" w:cs="Arial"/>
        </w:rPr>
        <w:t xml:space="preserve"> neinvestičními prostředky bez předem vyžádaného a průkazně zdůvodněného souhlasu poskytovatele</w:t>
      </w:r>
      <w:r w:rsidR="00C162C9" w:rsidRPr="00D72F0E">
        <w:rPr>
          <w:rFonts w:ascii="Arial" w:hAnsi="Arial" w:cs="Arial"/>
        </w:rPr>
        <w:t xml:space="preserve"> dotace</w:t>
      </w:r>
      <w:r w:rsidR="00DE7666" w:rsidRPr="00D72F0E">
        <w:rPr>
          <w:rFonts w:ascii="Arial" w:hAnsi="Arial" w:cs="Arial"/>
        </w:rPr>
        <w:t>,</w:t>
      </w:r>
    </w:p>
    <w:p w:rsidR="00F0289E" w:rsidRPr="00D72F0E" w:rsidRDefault="00DE7666" w:rsidP="00226A56">
      <w:pPr>
        <w:pStyle w:val="Odstavecseseznamem"/>
        <w:numPr>
          <w:ilvl w:val="0"/>
          <w:numId w:val="46"/>
        </w:numPr>
        <w:spacing w:after="120"/>
        <w:jc w:val="both"/>
        <w:rPr>
          <w:rFonts w:ascii="Arial" w:hAnsi="Arial" w:cs="Arial"/>
        </w:rPr>
      </w:pPr>
      <w:r w:rsidRPr="00D72F0E">
        <w:rPr>
          <w:rFonts w:ascii="Arial" w:hAnsi="Arial" w:cs="Arial"/>
        </w:rPr>
        <w:t>zajistit, aby vyplacené mzdové prostředky byly podloženy prvotními doklady, zejména doklady o počtu odpracovaných hodin a výkonech, umožňujícími ko</w:t>
      </w:r>
      <w:r w:rsidR="00083011" w:rsidRPr="00D72F0E">
        <w:rPr>
          <w:rFonts w:ascii="Arial" w:hAnsi="Arial" w:cs="Arial"/>
        </w:rPr>
        <w:t>ntrolu skutečně provedené práce</w:t>
      </w:r>
      <w:r w:rsidR="00194A0B" w:rsidRPr="00D72F0E">
        <w:rPr>
          <w:rFonts w:ascii="Arial" w:hAnsi="Arial" w:cs="Arial"/>
        </w:rPr>
        <w:t>, apod</w:t>
      </w:r>
      <w:r w:rsidR="00083011" w:rsidRPr="00D72F0E">
        <w:rPr>
          <w:rFonts w:ascii="Arial" w:hAnsi="Arial" w:cs="Arial"/>
        </w:rPr>
        <w:t>.</w:t>
      </w:r>
    </w:p>
    <w:p w:rsidR="00F04E09" w:rsidRPr="00D72F0E" w:rsidRDefault="00F04E09" w:rsidP="00312158">
      <w:pPr>
        <w:spacing w:after="120" w:line="276" w:lineRule="auto"/>
        <w:rPr>
          <w:color w:val="auto"/>
        </w:rPr>
      </w:pPr>
    </w:p>
    <w:p w:rsidR="008465B3" w:rsidRPr="00D72F0E" w:rsidRDefault="00D81E80" w:rsidP="00312158">
      <w:pPr>
        <w:spacing w:before="120" w:after="120" w:line="276" w:lineRule="auto"/>
        <w:rPr>
          <w:rFonts w:cs="Arial"/>
          <w:color w:val="auto"/>
        </w:rPr>
      </w:pPr>
      <w:r w:rsidRPr="00D72F0E">
        <w:rPr>
          <w:color w:val="auto"/>
        </w:rPr>
        <w:t xml:space="preserve">Jakákoliv změna v rámci projektu musí být oznámena </w:t>
      </w:r>
      <w:r w:rsidR="00F0289E" w:rsidRPr="00D72F0E">
        <w:rPr>
          <w:color w:val="auto"/>
        </w:rPr>
        <w:t>poskytovateli</w:t>
      </w:r>
      <w:r w:rsidRPr="00D72F0E">
        <w:rPr>
          <w:color w:val="auto"/>
        </w:rPr>
        <w:t xml:space="preserve"> </w:t>
      </w:r>
      <w:r w:rsidRPr="00D72F0E">
        <w:rPr>
          <w:color w:val="auto"/>
          <w:u w:val="single"/>
        </w:rPr>
        <w:t>neprodleně</w:t>
      </w:r>
      <w:r w:rsidRPr="00D72F0E">
        <w:rPr>
          <w:color w:val="auto"/>
        </w:rPr>
        <w:t>, pokud</w:t>
      </w:r>
      <w:r w:rsidR="00560E5C" w:rsidRPr="00D72F0E">
        <w:rPr>
          <w:color w:val="auto"/>
        </w:rPr>
        <w:t xml:space="preserve"> se týká obsahu projektu</w:t>
      </w:r>
      <w:r w:rsidRPr="00D72F0E">
        <w:rPr>
          <w:color w:val="auto"/>
        </w:rPr>
        <w:t>,</w:t>
      </w:r>
      <w:r w:rsidR="00560E5C" w:rsidRPr="00D72F0E">
        <w:rPr>
          <w:color w:val="auto"/>
        </w:rPr>
        <w:t xml:space="preserve"> a </w:t>
      </w:r>
      <w:r w:rsidR="00560E5C" w:rsidRPr="00D72F0E">
        <w:rPr>
          <w:color w:val="auto"/>
          <w:u w:val="single"/>
        </w:rPr>
        <w:t>do 14 dnů</w:t>
      </w:r>
      <w:r w:rsidR="00560E5C" w:rsidRPr="00D72F0E">
        <w:rPr>
          <w:color w:val="auto"/>
        </w:rPr>
        <w:t xml:space="preserve"> pokud se týká příjemce</w:t>
      </w:r>
      <w:r w:rsidR="00194A0B" w:rsidRPr="00D72F0E">
        <w:rPr>
          <w:color w:val="auto"/>
        </w:rPr>
        <w:t xml:space="preserve"> (</w:t>
      </w:r>
      <w:r w:rsidR="00560E5C" w:rsidRPr="00D72F0E">
        <w:rPr>
          <w:color w:val="auto"/>
        </w:rPr>
        <w:t xml:space="preserve">např. </w:t>
      </w:r>
      <w:r w:rsidR="00F0289E" w:rsidRPr="00D72F0E">
        <w:rPr>
          <w:color w:val="auto"/>
        </w:rPr>
        <w:t xml:space="preserve">identifikační </w:t>
      </w:r>
      <w:r w:rsidR="004C789A">
        <w:rPr>
          <w:color w:val="auto"/>
        </w:rPr>
        <w:br/>
      </w:r>
      <w:r w:rsidR="00F0289E" w:rsidRPr="00D72F0E">
        <w:rPr>
          <w:color w:val="auto"/>
        </w:rPr>
        <w:t>údaj</w:t>
      </w:r>
      <w:r w:rsidR="00560E5C" w:rsidRPr="00D72F0E">
        <w:rPr>
          <w:color w:val="auto"/>
        </w:rPr>
        <w:t>e</w:t>
      </w:r>
      <w:r w:rsidR="00B76CC8" w:rsidRPr="00D72F0E">
        <w:rPr>
          <w:color w:val="auto"/>
        </w:rPr>
        <w:t>,</w:t>
      </w:r>
      <w:r w:rsidR="004C789A">
        <w:rPr>
          <w:color w:val="auto"/>
        </w:rPr>
        <w:t xml:space="preserve"> </w:t>
      </w:r>
      <w:r w:rsidR="00B76CC8" w:rsidRPr="00D72F0E">
        <w:rPr>
          <w:color w:val="auto"/>
        </w:rPr>
        <w:t>č. účtu příjemce</w:t>
      </w:r>
      <w:r w:rsidR="00972340" w:rsidRPr="00D72F0E">
        <w:rPr>
          <w:color w:val="auto"/>
        </w:rPr>
        <w:t>)</w:t>
      </w:r>
      <w:r w:rsidR="00F0289E" w:rsidRPr="00D72F0E">
        <w:rPr>
          <w:color w:val="auto"/>
        </w:rPr>
        <w:t>.</w:t>
      </w:r>
      <w:r w:rsidR="008465B3" w:rsidRPr="00D72F0E">
        <w:rPr>
          <w:color w:val="auto"/>
        </w:rPr>
        <w:t xml:space="preserve"> </w:t>
      </w:r>
      <w:r w:rsidR="008465B3" w:rsidRPr="00D72F0E">
        <w:rPr>
          <w:rFonts w:cs="Arial"/>
          <w:color w:val="auto"/>
        </w:rPr>
        <w:t xml:space="preserve">V případě, že se příjemce dotace rozhodne na základě výše poskytnuté dotace upravit obsah projektu, je povinen o to požádat MZ a to dopisem na výše uvedenou adresu. </w:t>
      </w:r>
      <w:r w:rsidR="00503460" w:rsidRPr="00D72F0E">
        <w:rPr>
          <w:rFonts w:cs="Arial"/>
          <w:color w:val="auto"/>
        </w:rPr>
        <w:t>Žádost bude předložena dotační k</w:t>
      </w:r>
      <w:r w:rsidR="008465B3" w:rsidRPr="00D72F0E">
        <w:rPr>
          <w:rFonts w:cs="Arial"/>
          <w:color w:val="auto"/>
        </w:rPr>
        <w:t xml:space="preserve">omisi. Příjemce dotace bude informován dopisem MZ o schválení/neschválení žádosti o úpravu projektu. Obsah projektu lze modifikovat pouze omezeně a je nutné zachovat hlavní cíle a </w:t>
      </w:r>
      <w:r w:rsidR="008B1E97" w:rsidRPr="00D72F0E">
        <w:rPr>
          <w:rFonts w:cs="Arial"/>
          <w:color w:val="auto"/>
        </w:rPr>
        <w:t xml:space="preserve">prioritu </w:t>
      </w:r>
      <w:r w:rsidR="008465B3" w:rsidRPr="00D72F0E">
        <w:rPr>
          <w:rFonts w:cs="Arial"/>
          <w:color w:val="auto"/>
        </w:rPr>
        <w:t>původní žádosti o dotaci.</w:t>
      </w:r>
    </w:p>
    <w:p w:rsidR="00F735B9" w:rsidRPr="00D72F0E" w:rsidRDefault="00F735B9" w:rsidP="00312158">
      <w:pPr>
        <w:spacing w:before="120" w:after="120" w:line="276" w:lineRule="auto"/>
        <w:rPr>
          <w:rFonts w:cs="Arial"/>
          <w:color w:val="auto"/>
          <w:szCs w:val="22"/>
        </w:rPr>
      </w:pPr>
      <w:r w:rsidRPr="00D72F0E">
        <w:rPr>
          <w:rFonts w:cs="Arial"/>
          <w:color w:val="auto"/>
          <w:szCs w:val="22"/>
        </w:rPr>
        <w:t xml:space="preserve">Jestliže příjemce dotace není schopen předložený projekt zrealizovat, a to na základě </w:t>
      </w:r>
      <w:r w:rsidR="00503460" w:rsidRPr="00D72F0E">
        <w:rPr>
          <w:rFonts w:cs="Arial"/>
          <w:color w:val="auto"/>
          <w:szCs w:val="22"/>
        </w:rPr>
        <w:t xml:space="preserve">výše </w:t>
      </w:r>
      <w:r w:rsidRPr="00D72F0E">
        <w:rPr>
          <w:rFonts w:cs="Arial"/>
          <w:color w:val="auto"/>
          <w:szCs w:val="22"/>
        </w:rPr>
        <w:t>přidělených finančních prostředků, je povinen oznámit tuto skutečnost písemnou formou MZ nejpozději do 15 dnů od doručení Rozhodnutí. V případě, že projekt není možné zrealizovat z jiných důvodů, je příjemce dotace povinen tuto skutečnost oznámit neprodleně po zjištění neschopnosti schválený projekt realizovat.</w:t>
      </w:r>
    </w:p>
    <w:p w:rsidR="00DA6804" w:rsidRPr="00D72F0E" w:rsidRDefault="00F9769B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V průběhu realizace projektu může příjemce dotace požádat o </w:t>
      </w:r>
      <w:r w:rsidRPr="00D72F0E">
        <w:rPr>
          <w:color w:val="auto"/>
          <w:u w:val="single"/>
        </w:rPr>
        <w:t>finanční změny Rozhodnutí</w:t>
      </w:r>
      <w:r w:rsidRPr="00D72F0E">
        <w:rPr>
          <w:color w:val="auto"/>
        </w:rPr>
        <w:t xml:space="preserve"> </w:t>
      </w:r>
      <w:r w:rsidR="006D4F3C" w:rsidRPr="00D72F0E">
        <w:rPr>
          <w:color w:val="auto"/>
        </w:rPr>
        <w:t>(tj. přesun finančních prostředků v rámci jednotlivých položek, nebo snížení celkových nákladů projektu a tím zvýšení procentuálního podílu)</w:t>
      </w:r>
      <w:r w:rsidR="00685E2A" w:rsidRPr="00D72F0E">
        <w:rPr>
          <w:color w:val="auto"/>
        </w:rPr>
        <w:t>,</w:t>
      </w:r>
      <w:r w:rsidR="006D4F3C" w:rsidRPr="00D72F0E">
        <w:rPr>
          <w:color w:val="auto"/>
        </w:rPr>
        <w:t xml:space="preserve"> </w:t>
      </w:r>
      <w:r w:rsidRPr="00D72F0E">
        <w:rPr>
          <w:color w:val="auto"/>
        </w:rPr>
        <w:t>a to písemně na příslušném formuláři</w:t>
      </w:r>
      <w:r w:rsidR="006D4F3C" w:rsidRPr="00D72F0E">
        <w:rPr>
          <w:color w:val="auto"/>
        </w:rPr>
        <w:t>, který</w:t>
      </w:r>
      <w:r w:rsidR="00702B97" w:rsidRPr="00D72F0E">
        <w:rPr>
          <w:color w:val="auto"/>
        </w:rPr>
        <w:t xml:space="preserve"> je přílohou této Metodiky,</w:t>
      </w:r>
      <w:r w:rsidRPr="00D72F0E">
        <w:rPr>
          <w:color w:val="auto"/>
        </w:rPr>
        <w:t xml:space="preserve"> nejpozději však do </w:t>
      </w:r>
      <w:r w:rsidR="00E636B5" w:rsidRPr="00D72F0E">
        <w:rPr>
          <w:b/>
          <w:color w:val="auto"/>
        </w:rPr>
        <w:t>15</w:t>
      </w:r>
      <w:r w:rsidR="006D4F3C" w:rsidRPr="00D72F0E">
        <w:rPr>
          <w:b/>
          <w:color w:val="auto"/>
        </w:rPr>
        <w:t>. 11.</w:t>
      </w:r>
      <w:r w:rsidR="006D4F3C" w:rsidRPr="00D72F0E">
        <w:rPr>
          <w:color w:val="auto"/>
        </w:rPr>
        <w:t xml:space="preserve"> </w:t>
      </w:r>
      <w:r w:rsidR="003B3634" w:rsidRPr="00D72F0E">
        <w:rPr>
          <w:color w:val="auto"/>
        </w:rPr>
        <w:t>r</w:t>
      </w:r>
      <w:r w:rsidR="006D4F3C" w:rsidRPr="00D72F0E">
        <w:rPr>
          <w:color w:val="auto"/>
        </w:rPr>
        <w:t xml:space="preserve">ozpočtového </w:t>
      </w:r>
      <w:r w:rsidR="004C789A">
        <w:rPr>
          <w:color w:val="auto"/>
        </w:rPr>
        <w:br/>
      </w:r>
      <w:r w:rsidR="006D4F3C" w:rsidRPr="00D72F0E">
        <w:rPr>
          <w:color w:val="auto"/>
        </w:rPr>
        <w:t xml:space="preserve">roku, na který byly prostředky poskytnuty. </w:t>
      </w:r>
      <w:r w:rsidR="00AD4269" w:rsidRPr="00D72F0E">
        <w:rPr>
          <w:color w:val="auto"/>
        </w:rPr>
        <w:t>Změny může poskytovatel povolit vydáním změn</w:t>
      </w:r>
      <w:r w:rsidR="00750B6A" w:rsidRPr="00D72F0E">
        <w:rPr>
          <w:color w:val="auto"/>
        </w:rPr>
        <w:t>ového</w:t>
      </w:r>
      <w:r w:rsidR="00AD4269" w:rsidRPr="00D72F0E">
        <w:rPr>
          <w:color w:val="auto"/>
        </w:rPr>
        <w:t xml:space="preserve"> Rozhodnutí</w:t>
      </w:r>
      <w:r w:rsidR="003A7182" w:rsidRPr="00D72F0E">
        <w:rPr>
          <w:color w:val="auto"/>
        </w:rPr>
        <w:t xml:space="preserve"> nebo schvalovacím dopisem</w:t>
      </w:r>
      <w:r w:rsidR="00AD4269" w:rsidRPr="00D72F0E">
        <w:rPr>
          <w:color w:val="auto"/>
        </w:rPr>
        <w:t>.</w:t>
      </w:r>
    </w:p>
    <w:p w:rsidR="008465B3" w:rsidRPr="00D72F0E" w:rsidRDefault="008465B3" w:rsidP="00312158">
      <w:pPr>
        <w:spacing w:before="120" w:after="120" w:line="276" w:lineRule="auto"/>
        <w:rPr>
          <w:rFonts w:cs="Arial"/>
          <w:color w:val="auto"/>
          <w:szCs w:val="22"/>
        </w:rPr>
      </w:pPr>
      <w:r w:rsidRPr="00D72F0E">
        <w:rPr>
          <w:rFonts w:cs="Arial"/>
          <w:color w:val="auto"/>
          <w:szCs w:val="22"/>
        </w:rPr>
        <w:t xml:space="preserve">Duplicitní úhrada stejných nákladů na projekt z různých zdrojů, včetně státního </w:t>
      </w:r>
      <w:r w:rsidR="008338C9">
        <w:rPr>
          <w:rFonts w:cs="Arial"/>
          <w:color w:val="auto"/>
          <w:szCs w:val="22"/>
        </w:rPr>
        <w:br/>
      </w:r>
      <w:r w:rsidRPr="00D72F0E">
        <w:rPr>
          <w:rFonts w:cs="Arial"/>
          <w:color w:val="auto"/>
          <w:szCs w:val="22"/>
        </w:rPr>
        <w:t>rozpočtu, není dovolena.</w:t>
      </w:r>
    </w:p>
    <w:p w:rsidR="008465B3" w:rsidRPr="00D72F0E" w:rsidRDefault="008465B3" w:rsidP="00312158">
      <w:pPr>
        <w:spacing w:before="120" w:after="120" w:line="276" w:lineRule="auto"/>
        <w:rPr>
          <w:rFonts w:cs="Arial"/>
          <w:color w:val="auto"/>
          <w:szCs w:val="22"/>
        </w:rPr>
      </w:pPr>
      <w:r w:rsidRPr="00D72F0E">
        <w:rPr>
          <w:rFonts w:cs="Arial"/>
          <w:color w:val="auto"/>
          <w:szCs w:val="22"/>
        </w:rPr>
        <w:t xml:space="preserve">V případě, že se příjemce dotace rozhodne celkové náklady schváleného projektu </w:t>
      </w:r>
      <w:r w:rsidR="008338C9">
        <w:rPr>
          <w:rFonts w:cs="Arial"/>
          <w:color w:val="auto"/>
          <w:szCs w:val="22"/>
        </w:rPr>
        <w:br/>
      </w:r>
      <w:r w:rsidRPr="00D72F0E">
        <w:rPr>
          <w:rFonts w:cs="Arial"/>
          <w:color w:val="auto"/>
          <w:szCs w:val="22"/>
        </w:rPr>
        <w:t>snížit, může toto podniknout, pokud bude zachována 30% spoluúčast příjemce. Je nutné nicméně tuto skutečnost oznámit MZ bez prodlení, a to oznamovacím dopisem na výše uvedenou adresu.</w:t>
      </w:r>
    </w:p>
    <w:p w:rsidR="00FE38FB" w:rsidRPr="00D72F0E" w:rsidRDefault="00FE38FB" w:rsidP="00FE38FB">
      <w:pPr>
        <w:rPr>
          <w:color w:val="auto"/>
        </w:rPr>
      </w:pPr>
    </w:p>
    <w:p w:rsidR="00CD4657" w:rsidRPr="00D72F0E" w:rsidRDefault="00CD4657" w:rsidP="00FE38FB">
      <w:pPr>
        <w:rPr>
          <w:color w:val="auto"/>
        </w:rPr>
      </w:pPr>
    </w:p>
    <w:p w:rsidR="00A27BE7" w:rsidRPr="00D72F0E" w:rsidRDefault="00E66A4B" w:rsidP="00312158">
      <w:pPr>
        <w:pStyle w:val="Nadpis1"/>
        <w:spacing w:line="276" w:lineRule="auto"/>
      </w:pPr>
      <w:r w:rsidRPr="00D72F0E">
        <w:lastRenderedPageBreak/>
        <w:t>9</w:t>
      </w:r>
      <w:r w:rsidR="00FD3260" w:rsidRPr="00D72F0E">
        <w:t xml:space="preserve">. </w:t>
      </w:r>
      <w:r w:rsidR="00A27BE7" w:rsidRPr="00D72F0E">
        <w:t>ZÁVĚREČNÁ ZPRÁVA, VYÚČTOVÁNÍ POSKYTNUTÉ DOTACE A FINANČNÍ VYPOŘÁDÁNÍ SE STÁTNÍM ROZPOČTEM</w:t>
      </w:r>
    </w:p>
    <w:p w:rsidR="00312158" w:rsidRPr="00D72F0E" w:rsidRDefault="00312158" w:rsidP="00312158">
      <w:pPr>
        <w:rPr>
          <w:color w:val="auto"/>
        </w:rPr>
      </w:pPr>
    </w:p>
    <w:p w:rsidR="007139EF" w:rsidRPr="00D72F0E" w:rsidRDefault="000E2BDE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>Příjemce dotace je povinen</w:t>
      </w:r>
      <w:r w:rsidR="00560E5C" w:rsidRPr="00D72F0E">
        <w:rPr>
          <w:color w:val="auto"/>
        </w:rPr>
        <w:t xml:space="preserve"> </w:t>
      </w:r>
      <w:r w:rsidR="00780B5A" w:rsidRPr="00D72F0E">
        <w:rPr>
          <w:color w:val="auto"/>
        </w:rPr>
        <w:t>MZ</w:t>
      </w:r>
      <w:r w:rsidR="00560E5C" w:rsidRPr="00D72F0E">
        <w:rPr>
          <w:color w:val="auto"/>
        </w:rPr>
        <w:t xml:space="preserve"> předložit v řádném termínu a na stanoveném </w:t>
      </w:r>
      <w:r w:rsidR="003E7452">
        <w:rPr>
          <w:color w:val="auto"/>
        </w:rPr>
        <w:br/>
      </w:r>
      <w:r w:rsidR="00560E5C" w:rsidRPr="00D72F0E">
        <w:rPr>
          <w:color w:val="auto"/>
        </w:rPr>
        <w:t xml:space="preserve">formuláři, který je přílohou této Metodiky, </w:t>
      </w:r>
      <w:r w:rsidR="00560E5C" w:rsidRPr="00D72F0E">
        <w:rPr>
          <w:color w:val="auto"/>
          <w:u w:val="single"/>
        </w:rPr>
        <w:t>závěrečnou zprávu o realizaci projektu</w:t>
      </w:r>
      <w:r w:rsidR="0006400C" w:rsidRPr="00D72F0E">
        <w:rPr>
          <w:color w:val="auto"/>
        </w:rPr>
        <w:t>,</w:t>
      </w:r>
      <w:r w:rsidR="00FC7E8B" w:rsidRPr="00D72F0E">
        <w:rPr>
          <w:color w:val="auto"/>
        </w:rPr>
        <w:t xml:space="preserve"> a to do </w:t>
      </w:r>
      <w:r w:rsidR="00503141" w:rsidRPr="00D72F0E">
        <w:rPr>
          <w:color w:val="auto"/>
        </w:rPr>
        <w:br/>
      </w:r>
      <w:r w:rsidR="00FC7E8B" w:rsidRPr="00D72F0E">
        <w:rPr>
          <w:b/>
          <w:color w:val="auto"/>
        </w:rPr>
        <w:t>31. 1.</w:t>
      </w:r>
      <w:r w:rsidR="00503141" w:rsidRPr="00D72F0E">
        <w:rPr>
          <w:b/>
          <w:color w:val="auto"/>
        </w:rPr>
        <w:t xml:space="preserve"> 2019</w:t>
      </w:r>
      <w:r w:rsidR="00503141" w:rsidRPr="00D72F0E">
        <w:rPr>
          <w:color w:val="auto"/>
        </w:rPr>
        <w:t>.</w:t>
      </w:r>
      <w:r w:rsidR="00FC7E8B" w:rsidRPr="00D72F0E">
        <w:rPr>
          <w:color w:val="auto"/>
        </w:rPr>
        <w:t xml:space="preserve"> Závěrečná zpráva </w:t>
      </w:r>
      <w:r w:rsidR="0015413E" w:rsidRPr="00D72F0E">
        <w:rPr>
          <w:color w:val="auto"/>
        </w:rPr>
        <w:t>obsahuje</w:t>
      </w:r>
      <w:r w:rsidR="00FC7E8B" w:rsidRPr="00D72F0E">
        <w:rPr>
          <w:color w:val="auto"/>
        </w:rPr>
        <w:t xml:space="preserve"> stručný popis plnění projektu, informaci </w:t>
      </w:r>
      <w:r w:rsidR="003E7452">
        <w:rPr>
          <w:color w:val="auto"/>
        </w:rPr>
        <w:br/>
      </w:r>
      <w:r w:rsidR="00FC7E8B" w:rsidRPr="00D72F0E">
        <w:rPr>
          <w:color w:val="auto"/>
        </w:rPr>
        <w:t xml:space="preserve">o dosažených výsledcích vč. objektivního zhodnocení výstupů, sdělení ohledně </w:t>
      </w:r>
      <w:r w:rsidR="006D2EF2" w:rsidRPr="00D72F0E">
        <w:rPr>
          <w:color w:val="auto"/>
        </w:rPr>
        <w:t>nesplněných aktivit</w:t>
      </w:r>
      <w:r w:rsidR="00FC7E8B" w:rsidRPr="00D72F0E">
        <w:rPr>
          <w:color w:val="auto"/>
        </w:rPr>
        <w:t xml:space="preserve"> a </w:t>
      </w:r>
      <w:r w:rsidR="006D2EF2" w:rsidRPr="00D72F0E">
        <w:rPr>
          <w:color w:val="auto"/>
        </w:rPr>
        <w:t xml:space="preserve">jejich </w:t>
      </w:r>
      <w:r w:rsidR="00685E2A" w:rsidRPr="00D72F0E">
        <w:rPr>
          <w:color w:val="auto"/>
        </w:rPr>
        <w:t>zdůvodnění</w:t>
      </w:r>
      <w:r w:rsidR="00FC7E8B" w:rsidRPr="00D72F0E">
        <w:rPr>
          <w:color w:val="auto"/>
        </w:rPr>
        <w:t xml:space="preserve"> a vyhodnocení efektu projektu</w:t>
      </w:r>
      <w:r w:rsidR="00A83ABC" w:rsidRPr="00D72F0E">
        <w:rPr>
          <w:color w:val="auto"/>
        </w:rPr>
        <w:t>.</w:t>
      </w:r>
      <w:r w:rsidR="00C253BC" w:rsidRPr="00D72F0E">
        <w:rPr>
          <w:color w:val="auto"/>
        </w:rPr>
        <w:t xml:space="preserve"> </w:t>
      </w:r>
      <w:r w:rsidR="00C253BC" w:rsidRPr="00D72F0E">
        <w:rPr>
          <w:rFonts w:cs="Arial"/>
          <w:color w:val="auto"/>
        </w:rPr>
        <w:t>Dále bude v textu zapracováno i hodnocení přínosu poskytnuté dotace.</w:t>
      </w:r>
      <w:r w:rsidR="00A83ABC" w:rsidRPr="00D72F0E">
        <w:rPr>
          <w:color w:val="auto"/>
        </w:rPr>
        <w:t xml:space="preserve"> Závěrečná zpráva je zasílána v </w:t>
      </w:r>
      <w:r w:rsidR="000A3D7E" w:rsidRPr="00D72F0E">
        <w:rPr>
          <w:color w:val="auto"/>
        </w:rPr>
        <w:br/>
      </w:r>
      <w:r w:rsidR="00A83ABC" w:rsidRPr="00D72F0E">
        <w:rPr>
          <w:color w:val="auto"/>
        </w:rPr>
        <w:t>1 písemném vyhotovení a současně na elektronickém nosiči na adresu MZ</w:t>
      </w:r>
      <w:r w:rsidR="0020544A" w:rsidRPr="00D72F0E">
        <w:rPr>
          <w:color w:val="auto"/>
        </w:rPr>
        <w:t xml:space="preserve"> (nezasíl</w:t>
      </w:r>
      <w:r w:rsidR="0015413E" w:rsidRPr="00D72F0E">
        <w:rPr>
          <w:color w:val="auto"/>
        </w:rPr>
        <w:t>á se již</w:t>
      </w:r>
      <w:r w:rsidR="0020544A" w:rsidRPr="00D72F0E">
        <w:rPr>
          <w:color w:val="auto"/>
        </w:rPr>
        <w:t xml:space="preserve"> </w:t>
      </w:r>
      <w:r w:rsidR="0015413E" w:rsidRPr="00D72F0E">
        <w:rPr>
          <w:color w:val="auto"/>
        </w:rPr>
        <w:t>prostřednictvím e-mailu</w:t>
      </w:r>
      <w:r w:rsidR="0020544A" w:rsidRPr="00D72F0E">
        <w:rPr>
          <w:color w:val="auto"/>
        </w:rPr>
        <w:t>).</w:t>
      </w:r>
    </w:p>
    <w:p w:rsidR="00016F56" w:rsidRPr="00D72F0E" w:rsidRDefault="007139EF" w:rsidP="00312158">
      <w:pPr>
        <w:spacing w:after="120" w:line="276" w:lineRule="auto"/>
        <w:rPr>
          <w:color w:val="auto"/>
          <w:szCs w:val="22"/>
        </w:rPr>
      </w:pPr>
      <w:r w:rsidRPr="00D72F0E">
        <w:rPr>
          <w:color w:val="auto"/>
        </w:rPr>
        <w:t xml:space="preserve">Dále je příjemce dotace povinen dle §75 zákona č. 218/2000 Sb., o rozpočtových pravidlech, a v souladu s vyhláškou </w:t>
      </w:r>
      <w:r w:rsidR="005628D9" w:rsidRPr="00D72F0E">
        <w:rPr>
          <w:color w:val="auto"/>
        </w:rPr>
        <w:t xml:space="preserve">č. 367/2015 Sb., o finančním vypořádání, </w:t>
      </w:r>
      <w:r w:rsidRPr="00D72F0E">
        <w:rPr>
          <w:color w:val="auto"/>
        </w:rPr>
        <w:t>vy</w:t>
      </w:r>
      <w:r w:rsidR="0015413E" w:rsidRPr="00D72F0E">
        <w:rPr>
          <w:color w:val="auto"/>
        </w:rPr>
        <w:t>pracova</w:t>
      </w:r>
      <w:r w:rsidRPr="00D72F0E">
        <w:rPr>
          <w:color w:val="auto"/>
        </w:rPr>
        <w:t>t</w:t>
      </w:r>
      <w:r w:rsidR="00B11E0B" w:rsidRPr="00D72F0E">
        <w:rPr>
          <w:color w:val="auto"/>
        </w:rPr>
        <w:br/>
      </w:r>
      <w:r w:rsidRPr="00D72F0E">
        <w:rPr>
          <w:color w:val="auto"/>
          <w:szCs w:val="22"/>
        </w:rPr>
        <w:t>v rámci účetní závěrky</w:t>
      </w:r>
      <w:r w:rsidR="00AA1B27" w:rsidRPr="00D72F0E">
        <w:rPr>
          <w:color w:val="auto"/>
          <w:szCs w:val="22"/>
        </w:rPr>
        <w:t xml:space="preserve"> </w:t>
      </w:r>
      <w:r w:rsidR="00AA1B27" w:rsidRPr="00D72F0E">
        <w:rPr>
          <w:color w:val="auto"/>
          <w:szCs w:val="22"/>
          <w:u w:val="single"/>
        </w:rPr>
        <w:t>závěrečné vyúčtování projektu</w:t>
      </w:r>
      <w:r w:rsidR="00670028" w:rsidRPr="00D72F0E">
        <w:rPr>
          <w:color w:val="auto"/>
          <w:szCs w:val="22"/>
        </w:rPr>
        <w:t xml:space="preserve"> (formulář je přílohou této Metodiky)</w:t>
      </w:r>
      <w:r w:rsidR="00AA1B27" w:rsidRPr="00D72F0E">
        <w:rPr>
          <w:color w:val="auto"/>
          <w:szCs w:val="22"/>
        </w:rPr>
        <w:t xml:space="preserve"> a </w:t>
      </w:r>
      <w:r w:rsidRPr="00D72F0E">
        <w:rPr>
          <w:color w:val="auto"/>
          <w:szCs w:val="22"/>
          <w:u w:val="single"/>
        </w:rPr>
        <w:t>vypořádání se státním rozpočtem</w:t>
      </w:r>
      <w:r w:rsidR="00685E2A" w:rsidRPr="00D72F0E">
        <w:rPr>
          <w:color w:val="auto"/>
          <w:szCs w:val="22"/>
        </w:rPr>
        <w:t>,</w:t>
      </w:r>
      <w:r w:rsidRPr="00D72F0E">
        <w:rPr>
          <w:color w:val="auto"/>
          <w:szCs w:val="22"/>
        </w:rPr>
        <w:t xml:space="preserve"> a to bezpodmínečně nejpozději do </w:t>
      </w:r>
      <w:r w:rsidR="00AA1B27" w:rsidRPr="00D72F0E">
        <w:rPr>
          <w:b/>
          <w:color w:val="auto"/>
          <w:szCs w:val="22"/>
        </w:rPr>
        <w:t>31</w:t>
      </w:r>
      <w:r w:rsidRPr="00D72F0E">
        <w:rPr>
          <w:b/>
          <w:color w:val="auto"/>
          <w:szCs w:val="22"/>
        </w:rPr>
        <w:t xml:space="preserve">. </w:t>
      </w:r>
      <w:r w:rsidR="003E7452">
        <w:rPr>
          <w:b/>
          <w:color w:val="auto"/>
          <w:szCs w:val="22"/>
        </w:rPr>
        <w:t>1.</w:t>
      </w:r>
      <w:r w:rsidRPr="00D72F0E">
        <w:rPr>
          <w:b/>
          <w:color w:val="auto"/>
          <w:szCs w:val="22"/>
        </w:rPr>
        <w:t xml:space="preserve"> 201</w:t>
      </w:r>
      <w:r w:rsidR="000016D4" w:rsidRPr="00D72F0E">
        <w:rPr>
          <w:b/>
          <w:color w:val="auto"/>
          <w:szCs w:val="22"/>
        </w:rPr>
        <w:t>9</w:t>
      </w:r>
      <w:r w:rsidRPr="00D72F0E">
        <w:rPr>
          <w:color w:val="auto"/>
          <w:szCs w:val="22"/>
        </w:rPr>
        <w:t>.</w:t>
      </w:r>
      <w:r w:rsidR="00AA1B27" w:rsidRPr="00D72F0E">
        <w:rPr>
          <w:color w:val="auto"/>
          <w:szCs w:val="22"/>
        </w:rPr>
        <w:t xml:space="preserve"> </w:t>
      </w:r>
    </w:p>
    <w:p w:rsidR="00FE174E" w:rsidRPr="00D72F0E" w:rsidRDefault="00FE174E" w:rsidP="00FE174E">
      <w:pPr>
        <w:spacing w:after="120" w:line="276" w:lineRule="auto"/>
        <w:rPr>
          <w:color w:val="auto"/>
          <w:szCs w:val="22"/>
        </w:rPr>
      </w:pPr>
      <w:r w:rsidRPr="00D72F0E">
        <w:rPr>
          <w:color w:val="auto"/>
          <w:szCs w:val="22"/>
        </w:rPr>
        <w:t xml:space="preserve">Jestliže příjemce dotace ukončí projekt v průběhu roku 2018, vrátí nevyčerpané finanční prostředky na </w:t>
      </w:r>
      <w:r w:rsidRPr="00D72F0E">
        <w:rPr>
          <w:b/>
          <w:bCs/>
          <w:color w:val="auto"/>
          <w:szCs w:val="22"/>
        </w:rPr>
        <w:t>výdajový účet MZ č. 2528001/0710</w:t>
      </w:r>
      <w:r w:rsidRPr="00D72F0E">
        <w:rPr>
          <w:color w:val="auto"/>
          <w:szCs w:val="22"/>
        </w:rPr>
        <w:t xml:space="preserve">, a to tak, aby byly na tento účet připsány nejpozději </w:t>
      </w:r>
      <w:r w:rsidR="00546A1E" w:rsidRPr="00D72F0E">
        <w:rPr>
          <w:color w:val="auto"/>
          <w:szCs w:val="22"/>
        </w:rPr>
        <w:t>do 31. 12. 2018. Zároveň zašle o</w:t>
      </w:r>
      <w:r w:rsidRPr="00D72F0E">
        <w:rPr>
          <w:color w:val="auto"/>
          <w:szCs w:val="22"/>
        </w:rPr>
        <w:t>dboru zdravotních služeb/oddělení kvality zdravotních služeb MZ avízo o uskutečněné platbě.</w:t>
      </w:r>
    </w:p>
    <w:p w:rsidR="00FE174E" w:rsidRPr="00D72F0E" w:rsidRDefault="00FE174E" w:rsidP="00FE174E">
      <w:pPr>
        <w:spacing w:after="120" w:line="276" w:lineRule="auto"/>
        <w:rPr>
          <w:b/>
          <w:bCs/>
          <w:color w:val="auto"/>
          <w:szCs w:val="22"/>
        </w:rPr>
      </w:pPr>
      <w:r w:rsidRPr="00D72F0E">
        <w:rPr>
          <w:b/>
          <w:bCs/>
          <w:color w:val="auto"/>
          <w:szCs w:val="22"/>
        </w:rPr>
        <w:t>Při finančním vypořádání vztahů se státním rozpočtem za rok 2018</w:t>
      </w:r>
      <w:r w:rsidRPr="00D72F0E">
        <w:rPr>
          <w:color w:val="auto"/>
          <w:szCs w:val="22"/>
        </w:rPr>
        <w:t xml:space="preserve"> je příjemce dotace povinen vrátit nespotřebované částky na účet cizích prostředků MZ </w:t>
      </w:r>
      <w:r w:rsidRPr="00D72F0E">
        <w:rPr>
          <w:color w:val="auto"/>
          <w:szCs w:val="22"/>
        </w:rPr>
        <w:br/>
        <w:t>č.</w:t>
      </w:r>
      <w:r w:rsidRPr="00D72F0E">
        <w:rPr>
          <w:b/>
          <w:bCs/>
          <w:color w:val="auto"/>
          <w:szCs w:val="22"/>
        </w:rPr>
        <w:t xml:space="preserve"> 6015-2528001/0710</w:t>
      </w:r>
      <w:r w:rsidRPr="00D72F0E">
        <w:rPr>
          <w:color w:val="auto"/>
          <w:szCs w:val="22"/>
        </w:rPr>
        <w:t xml:space="preserve"> u České národní banky. Lhůta bude dodržena, jestliže bude částka, kterou má příjemce dotace povinnost vrátit, </w:t>
      </w:r>
      <w:r w:rsidRPr="00D72F0E">
        <w:rPr>
          <w:color w:val="auto"/>
          <w:szCs w:val="22"/>
          <w:u w:val="single"/>
        </w:rPr>
        <w:t xml:space="preserve">odepsána </w:t>
      </w:r>
      <w:r w:rsidRPr="00D72F0E">
        <w:rPr>
          <w:color w:val="auto"/>
          <w:szCs w:val="22"/>
        </w:rPr>
        <w:t xml:space="preserve">nejpozději </w:t>
      </w:r>
      <w:r w:rsidRPr="00D72F0E">
        <w:rPr>
          <w:b/>
          <w:bCs/>
          <w:color w:val="auto"/>
          <w:szCs w:val="22"/>
        </w:rPr>
        <w:t>15. 2. 2019</w:t>
      </w:r>
      <w:r w:rsidRPr="00D72F0E">
        <w:rPr>
          <w:color w:val="auto"/>
          <w:szCs w:val="22"/>
        </w:rPr>
        <w:t xml:space="preserve"> z jeho bankovního účtu a poukázána na účet poskytovatele dotace (viz § 3, odst. 2 vyhlášky č. 367/2015 Sb., </w:t>
      </w:r>
      <w:r w:rsidRPr="00D72F0E">
        <w:rPr>
          <w:rStyle w:val="h1a6"/>
          <w:i w:val="0"/>
          <w:color w:val="auto"/>
          <w:sz w:val="22"/>
          <w:szCs w:val="22"/>
          <w:specVanish w:val="0"/>
        </w:rPr>
        <w:t>o finančním vypořádání</w:t>
      </w:r>
      <w:r w:rsidRPr="00D72F0E">
        <w:rPr>
          <w:color w:val="auto"/>
          <w:szCs w:val="22"/>
        </w:rPr>
        <w:t xml:space="preserve">). </w:t>
      </w:r>
      <w:r w:rsidRPr="00D72F0E">
        <w:rPr>
          <w:b/>
          <w:bCs/>
          <w:color w:val="auto"/>
          <w:szCs w:val="22"/>
        </w:rPr>
        <w:t xml:space="preserve">V případě, že příjemcem dotace je kraj, je stanoven termín pro finanční vypořádání s poskytovatelem dotace </w:t>
      </w:r>
      <w:r w:rsidR="00521653">
        <w:rPr>
          <w:b/>
          <w:bCs/>
          <w:color w:val="auto"/>
          <w:szCs w:val="22"/>
        </w:rPr>
        <w:br/>
      </w:r>
      <w:r w:rsidRPr="00846D9F">
        <w:rPr>
          <w:b/>
          <w:bCs/>
          <w:color w:val="auto"/>
          <w:szCs w:val="22"/>
        </w:rPr>
        <w:t xml:space="preserve">na 25. únor </w:t>
      </w:r>
      <w:r w:rsidRPr="00D72F0E">
        <w:rPr>
          <w:b/>
          <w:bCs/>
          <w:color w:val="auto"/>
          <w:szCs w:val="22"/>
        </w:rPr>
        <w:t>následujícího roku.</w:t>
      </w:r>
    </w:p>
    <w:p w:rsidR="00FE174E" w:rsidRPr="00D72F0E" w:rsidRDefault="00FE174E" w:rsidP="00FE174E">
      <w:pPr>
        <w:spacing w:after="120" w:line="276" w:lineRule="auto"/>
        <w:rPr>
          <w:color w:val="auto"/>
          <w:szCs w:val="22"/>
        </w:rPr>
      </w:pPr>
      <w:r w:rsidRPr="00D72F0E">
        <w:rPr>
          <w:b/>
          <w:bCs/>
          <w:color w:val="auto"/>
          <w:szCs w:val="22"/>
        </w:rPr>
        <w:t>Státní příspěvkové organizace jiných zřizovatelů než MZ</w:t>
      </w:r>
      <w:r w:rsidRPr="00D72F0E">
        <w:rPr>
          <w:color w:val="auto"/>
          <w:szCs w:val="22"/>
        </w:rPr>
        <w:t xml:space="preserve"> vrátí případnou nespotřebovanou částku dotace na účet svého zřizovatele a budou při finančním vypořádání vztahů se státním rozpočtem za rok 2018 postupovat dle vyhlášky č. 367/2015 Sb</w:t>
      </w:r>
      <w:r w:rsidRPr="00D72F0E">
        <w:rPr>
          <w:i/>
          <w:iCs/>
          <w:color w:val="auto"/>
          <w:szCs w:val="22"/>
        </w:rPr>
        <w:t>.</w:t>
      </w:r>
      <w:r w:rsidRPr="00D72F0E">
        <w:rPr>
          <w:rStyle w:val="h1a6"/>
          <w:i w:val="0"/>
          <w:iCs w:val="0"/>
          <w:color w:val="auto"/>
          <w:sz w:val="22"/>
          <w:szCs w:val="22"/>
          <w:specVanish w:val="0"/>
        </w:rPr>
        <w:t xml:space="preserve">, o finančním vypořádání. </w:t>
      </w:r>
    </w:p>
    <w:p w:rsidR="00D13655" w:rsidRPr="00D72F0E" w:rsidRDefault="00D13655" w:rsidP="00312158">
      <w:pPr>
        <w:spacing w:before="120" w:after="120" w:line="276" w:lineRule="auto"/>
        <w:rPr>
          <w:rFonts w:cs="Arial"/>
          <w:b/>
          <w:color w:val="auto"/>
        </w:rPr>
      </w:pPr>
      <w:r w:rsidRPr="00D72F0E">
        <w:rPr>
          <w:rFonts w:cs="Arial"/>
          <w:b/>
          <w:color w:val="auto"/>
          <w:spacing w:val="-6"/>
          <w:szCs w:val="22"/>
        </w:rPr>
        <w:t>Netýká se OSS, kterým nevyčerpané prostředky zůstávají v rozpočtu a stávají se z nich nároky.</w:t>
      </w:r>
    </w:p>
    <w:p w:rsidR="00975724" w:rsidRPr="00D72F0E" w:rsidRDefault="00975724" w:rsidP="00975724">
      <w:pPr>
        <w:spacing w:after="120" w:line="300" w:lineRule="exact"/>
        <w:rPr>
          <w:color w:val="auto"/>
        </w:rPr>
      </w:pPr>
      <w:r w:rsidRPr="00D72F0E">
        <w:rPr>
          <w:color w:val="auto"/>
        </w:rPr>
        <w:t>Pokud dojde k </w:t>
      </w:r>
      <w:r w:rsidRPr="00D72F0E">
        <w:rPr>
          <w:b/>
          <w:color w:val="auto"/>
        </w:rPr>
        <w:t>porušení rozpočtové kázně ve smyslu § 44 zákona č. 218/2000 Sb.</w:t>
      </w:r>
      <w:r w:rsidRPr="00D72F0E">
        <w:rPr>
          <w:color w:val="auto"/>
        </w:rPr>
        <w:t xml:space="preserve">, </w:t>
      </w:r>
      <w:r w:rsidR="008C0011">
        <w:rPr>
          <w:color w:val="auto"/>
        </w:rPr>
        <w:br/>
      </w:r>
      <w:r w:rsidR="00B14FCD" w:rsidRPr="00D72F0E">
        <w:rPr>
          <w:color w:val="auto"/>
        </w:rPr>
        <w:t xml:space="preserve">o rozpočtových pravidlech </w:t>
      </w:r>
      <w:r w:rsidRPr="00D72F0E">
        <w:rPr>
          <w:color w:val="auto"/>
        </w:rPr>
        <w:t>(tzn., že prostředky státní dotace budou využity neoprávněně nebo zadrženy a jejich nespotřebovaná část nebude vypořádána podle § 14 odst. 10 uvedeného zákona a vrácena na účet MZ ČR), bude u příjemců dotace postupováno podle § 44a) uvedeného zákona, který stanovuje odvody a penále za porušení rozpočtové kázně.</w:t>
      </w:r>
    </w:p>
    <w:p w:rsidR="00442CA4" w:rsidRDefault="005A7E1B" w:rsidP="00A76C3F">
      <w:pPr>
        <w:spacing w:after="120" w:line="276" w:lineRule="auto"/>
        <w:rPr>
          <w:strike/>
          <w:color w:val="auto"/>
        </w:rPr>
      </w:pPr>
      <w:r w:rsidRPr="00D72F0E">
        <w:rPr>
          <w:strike/>
          <w:color w:val="auto"/>
        </w:rPr>
        <w:br/>
      </w:r>
    </w:p>
    <w:p w:rsidR="00A76C3F" w:rsidRPr="00A76C3F" w:rsidRDefault="00A76C3F" w:rsidP="00A76C3F">
      <w:pPr>
        <w:spacing w:after="120" w:line="276" w:lineRule="auto"/>
        <w:rPr>
          <w:strike/>
          <w:color w:val="auto"/>
        </w:rPr>
      </w:pPr>
    </w:p>
    <w:p w:rsidR="003D16ED" w:rsidRPr="00D72F0E" w:rsidRDefault="00E66A4B" w:rsidP="00312158">
      <w:pPr>
        <w:pStyle w:val="Nadpis1"/>
        <w:spacing w:line="276" w:lineRule="auto"/>
      </w:pPr>
      <w:r w:rsidRPr="00D72F0E">
        <w:lastRenderedPageBreak/>
        <w:t>10</w:t>
      </w:r>
      <w:r w:rsidR="003D16ED" w:rsidRPr="00D72F0E">
        <w:t>. HODNOCENÍ REALIZACE PROJEKTŮ</w:t>
      </w:r>
    </w:p>
    <w:p w:rsidR="00312158" w:rsidRPr="00D72F0E" w:rsidRDefault="00312158" w:rsidP="00312158">
      <w:pPr>
        <w:rPr>
          <w:color w:val="auto"/>
        </w:rPr>
      </w:pPr>
    </w:p>
    <w:p w:rsidR="00E77BD8" w:rsidRPr="00D72F0E" w:rsidRDefault="003D16ED" w:rsidP="00312158">
      <w:pPr>
        <w:spacing w:line="276" w:lineRule="auto"/>
        <w:rPr>
          <w:rFonts w:cs="Arial"/>
          <w:color w:val="auto"/>
        </w:rPr>
      </w:pPr>
      <w:r w:rsidRPr="00D72F0E">
        <w:rPr>
          <w:color w:val="auto"/>
        </w:rPr>
        <w:t xml:space="preserve">Vyhodnocení realizace projektu a jeho efektu, na základě předložené závěrečné </w:t>
      </w:r>
      <w:r w:rsidR="006E1DE0">
        <w:rPr>
          <w:color w:val="auto"/>
        </w:rPr>
        <w:br/>
      </w:r>
      <w:r w:rsidRPr="00D72F0E">
        <w:rPr>
          <w:color w:val="auto"/>
        </w:rPr>
        <w:t xml:space="preserve">zprávy, </w:t>
      </w:r>
      <w:r w:rsidR="0015413E" w:rsidRPr="00D72F0E">
        <w:rPr>
          <w:color w:val="auto"/>
        </w:rPr>
        <w:t xml:space="preserve">bude </w:t>
      </w:r>
      <w:r w:rsidRPr="00D72F0E">
        <w:rPr>
          <w:color w:val="auto"/>
        </w:rPr>
        <w:t>posouzeno interními pracovníky MZ. Dalším podkladem pro vyhodnocení podpořených projektů jsou výsledky případných kontrol. Kritéria pro vyhodnocení jsou</w:t>
      </w:r>
      <w:r w:rsidR="00E77BD8" w:rsidRPr="00D72F0E">
        <w:rPr>
          <w:color w:val="auto"/>
        </w:rPr>
        <w:t xml:space="preserve"> </w:t>
      </w:r>
      <w:r w:rsidR="0015413E" w:rsidRPr="00D72F0E">
        <w:rPr>
          <w:rFonts w:cs="Arial"/>
          <w:color w:val="auto"/>
        </w:rPr>
        <w:t xml:space="preserve">míra kvality provedení projektu, která se prokazuje </w:t>
      </w:r>
      <w:r w:rsidR="00E77BD8" w:rsidRPr="00D72F0E">
        <w:rPr>
          <w:color w:val="auto"/>
        </w:rPr>
        <w:t>přiložen</w:t>
      </w:r>
      <w:r w:rsidR="0015413E" w:rsidRPr="00D72F0E">
        <w:rPr>
          <w:color w:val="auto"/>
        </w:rPr>
        <w:t>ím</w:t>
      </w:r>
      <w:r w:rsidR="00E77BD8" w:rsidRPr="00D72F0E">
        <w:rPr>
          <w:color w:val="auto"/>
        </w:rPr>
        <w:t xml:space="preserve"> </w:t>
      </w:r>
      <w:r w:rsidR="0015413E" w:rsidRPr="00D72F0E">
        <w:rPr>
          <w:color w:val="auto"/>
        </w:rPr>
        <w:t xml:space="preserve">příslušných </w:t>
      </w:r>
      <w:r w:rsidR="00E77BD8" w:rsidRPr="00D72F0E">
        <w:rPr>
          <w:color w:val="auto"/>
        </w:rPr>
        <w:t>podklad</w:t>
      </w:r>
      <w:r w:rsidR="0015413E" w:rsidRPr="00D72F0E">
        <w:rPr>
          <w:color w:val="auto"/>
        </w:rPr>
        <w:t>ů</w:t>
      </w:r>
      <w:r w:rsidRPr="00D72F0E">
        <w:rPr>
          <w:color w:val="auto"/>
        </w:rPr>
        <w:t xml:space="preserve"> </w:t>
      </w:r>
      <w:r w:rsidR="006E1DE0">
        <w:rPr>
          <w:color w:val="auto"/>
        </w:rPr>
        <w:br/>
      </w:r>
      <w:r w:rsidR="00E77BD8" w:rsidRPr="00D72F0E">
        <w:rPr>
          <w:rFonts w:cs="Arial"/>
          <w:color w:val="auto"/>
        </w:rPr>
        <w:t xml:space="preserve">(např. fotodokumentace z proběhlých akcí, vyhodnocení dotazníkového šetření zúčastněných, prezentace z akcí, prezenční listiny atd.), splnění stanovených </w:t>
      </w:r>
      <w:r w:rsidR="006E1DE0">
        <w:rPr>
          <w:rFonts w:cs="Arial"/>
          <w:color w:val="auto"/>
        </w:rPr>
        <w:br/>
      </w:r>
      <w:r w:rsidR="00E77BD8" w:rsidRPr="00D72F0E">
        <w:rPr>
          <w:rFonts w:cs="Arial"/>
          <w:color w:val="auto"/>
        </w:rPr>
        <w:t xml:space="preserve">cílů, uskutečnění a prokázání výstupů v praxi, účelné využití finančních prostředků, apod. </w:t>
      </w:r>
    </w:p>
    <w:p w:rsidR="00E77BD8" w:rsidRPr="00D72F0E" w:rsidRDefault="00E77BD8" w:rsidP="00312158">
      <w:pPr>
        <w:spacing w:after="120" w:line="276" w:lineRule="auto"/>
        <w:rPr>
          <w:color w:val="auto"/>
        </w:rPr>
      </w:pPr>
    </w:p>
    <w:p w:rsidR="003D16ED" w:rsidRPr="00D72F0E" w:rsidRDefault="003D16ED" w:rsidP="00312158">
      <w:pPr>
        <w:spacing w:after="120" w:line="276" w:lineRule="auto"/>
        <w:rPr>
          <w:color w:val="auto"/>
        </w:rPr>
      </w:pPr>
      <w:r w:rsidRPr="00D72F0E">
        <w:rPr>
          <w:b/>
          <w:color w:val="auto"/>
        </w:rPr>
        <w:t>Projekty, které byly negativně vyhodnoceny</w:t>
      </w:r>
      <w:r w:rsidRPr="00D72F0E">
        <w:rPr>
          <w:color w:val="auto"/>
        </w:rPr>
        <w:t xml:space="preserve"> (cíle nesplněny, výstupy </w:t>
      </w:r>
      <w:r w:rsidR="005978BB">
        <w:rPr>
          <w:color w:val="auto"/>
        </w:rPr>
        <w:br/>
      </w:r>
      <w:r w:rsidRPr="00D72F0E">
        <w:rPr>
          <w:color w:val="auto"/>
        </w:rPr>
        <w:t>nepředložené, efektu nedosaženo, či porušení podmínek daných Rozhodnutím)</w:t>
      </w:r>
      <w:r w:rsidR="0072241E" w:rsidRPr="00D72F0E">
        <w:rPr>
          <w:color w:val="auto"/>
        </w:rPr>
        <w:t>,</w:t>
      </w:r>
      <w:r w:rsidRPr="00D72F0E">
        <w:rPr>
          <w:color w:val="auto"/>
        </w:rPr>
        <w:t xml:space="preserve"> nebudou v následujícím roce podpořeny z tohoto dotačního programu.</w:t>
      </w:r>
    </w:p>
    <w:p w:rsidR="00A27BE7" w:rsidRPr="00D72F0E" w:rsidRDefault="00A27BE7" w:rsidP="00BD32F3">
      <w:pPr>
        <w:spacing w:line="360" w:lineRule="auto"/>
        <w:jc w:val="left"/>
        <w:rPr>
          <w:b/>
          <w:color w:val="auto"/>
        </w:rPr>
      </w:pPr>
    </w:p>
    <w:p w:rsidR="00DE7666" w:rsidRPr="00D72F0E" w:rsidRDefault="00E66A4B" w:rsidP="00312158">
      <w:pPr>
        <w:pStyle w:val="Nadpis1"/>
        <w:spacing w:line="276" w:lineRule="auto"/>
      </w:pPr>
      <w:r w:rsidRPr="00D72F0E">
        <w:t>11</w:t>
      </w:r>
      <w:r w:rsidR="008B026E" w:rsidRPr="00D72F0E">
        <w:t xml:space="preserve">. </w:t>
      </w:r>
      <w:r w:rsidR="00DE7666" w:rsidRPr="00D72F0E">
        <w:t>KONTROLA ÚČELNÉHO NAKLÁDÁNÍ SE SVĚŘENÝMI PROSTŘEDKY</w:t>
      </w:r>
    </w:p>
    <w:p w:rsidR="00503460" w:rsidRPr="00D72F0E" w:rsidRDefault="00503460" w:rsidP="00503460">
      <w:pPr>
        <w:rPr>
          <w:color w:val="auto"/>
        </w:rPr>
      </w:pPr>
    </w:p>
    <w:p w:rsidR="00D400DB" w:rsidRPr="00D72F0E" w:rsidRDefault="00D400DB" w:rsidP="00312158">
      <w:pPr>
        <w:spacing w:after="120" w:line="276" w:lineRule="auto"/>
        <w:rPr>
          <w:color w:val="auto"/>
        </w:rPr>
      </w:pPr>
      <w:r w:rsidRPr="00D72F0E">
        <w:rPr>
          <w:color w:val="auto"/>
        </w:rPr>
        <w:t xml:space="preserve">Příjemce finančních prostředků ze státního rozpočtu odpovídá </w:t>
      </w:r>
      <w:r w:rsidR="00780B5A" w:rsidRPr="00D72F0E">
        <w:rPr>
          <w:color w:val="auto"/>
        </w:rPr>
        <w:t>MZ</w:t>
      </w:r>
      <w:r w:rsidRPr="00D72F0E">
        <w:rPr>
          <w:color w:val="auto"/>
        </w:rPr>
        <w:t xml:space="preserve"> za hospodárný způsob jejich využití a zavazuje se použít je ve stanoveném členění a výši v souladu s vydaným Rozhodnutím.</w:t>
      </w:r>
    </w:p>
    <w:p w:rsidR="00A83ABC" w:rsidRPr="00D72F0E" w:rsidRDefault="00A83ABC" w:rsidP="00312158">
      <w:pPr>
        <w:spacing w:after="120" w:line="276" w:lineRule="auto"/>
        <w:rPr>
          <w:rFonts w:cs="Arial"/>
          <w:color w:val="auto"/>
          <w:szCs w:val="22"/>
        </w:rPr>
      </w:pPr>
      <w:r w:rsidRPr="00D72F0E">
        <w:rPr>
          <w:rFonts w:cs="Arial"/>
          <w:color w:val="auto"/>
          <w:szCs w:val="22"/>
        </w:rPr>
        <w:t>Kontrolní systém je zaveden a nastaven v souladu se zákonem č. 320/2001 Sb.,</w:t>
      </w:r>
      <w:r w:rsidR="00EF611F" w:rsidRPr="00D72F0E">
        <w:rPr>
          <w:rFonts w:cs="Arial"/>
          <w:color w:val="auto"/>
          <w:szCs w:val="22"/>
        </w:rPr>
        <w:br/>
      </w:r>
      <w:r w:rsidRPr="00D72F0E">
        <w:rPr>
          <w:rFonts w:cs="Arial"/>
          <w:color w:val="auto"/>
          <w:szCs w:val="22"/>
        </w:rPr>
        <w:t>o finanční kontrole ve veřejné správě a o změně některých zákonů (zákon o finanční kontrole), ve znění pozdějších předpisů</w:t>
      </w:r>
      <w:r w:rsidR="0015413E" w:rsidRPr="00D72F0E">
        <w:rPr>
          <w:rFonts w:cs="Arial"/>
          <w:color w:val="auto"/>
          <w:szCs w:val="22"/>
        </w:rPr>
        <w:t xml:space="preserve"> (dále jen „zákon č. 320/2001 Sb., o finanční kontrole“)</w:t>
      </w:r>
      <w:r w:rsidRPr="00D72F0E">
        <w:rPr>
          <w:rFonts w:cs="Arial"/>
          <w:color w:val="auto"/>
          <w:szCs w:val="22"/>
        </w:rPr>
        <w:t xml:space="preserve">, zákonem č. 255/2012 Sb., o kontrole (kontrolní řád), </w:t>
      </w:r>
      <w:r w:rsidR="003B1BBA" w:rsidRPr="00D72F0E">
        <w:rPr>
          <w:rFonts w:cs="Arial"/>
          <w:color w:val="auto"/>
          <w:szCs w:val="22"/>
        </w:rPr>
        <w:t>ve znění pozdějších</w:t>
      </w:r>
      <w:r w:rsidR="0015413E" w:rsidRPr="00D72F0E">
        <w:rPr>
          <w:rFonts w:cs="Arial"/>
          <w:color w:val="auto"/>
          <w:szCs w:val="22"/>
        </w:rPr>
        <w:t xml:space="preserve"> </w:t>
      </w:r>
      <w:r w:rsidR="003B1BBA" w:rsidRPr="00D72F0E">
        <w:rPr>
          <w:rFonts w:cs="Arial"/>
          <w:color w:val="auto"/>
          <w:szCs w:val="22"/>
        </w:rPr>
        <w:t xml:space="preserve">předpisů, </w:t>
      </w:r>
      <w:r w:rsidRPr="00D72F0E">
        <w:rPr>
          <w:rFonts w:cs="Arial"/>
          <w:color w:val="auto"/>
          <w:szCs w:val="22"/>
        </w:rPr>
        <w:t>a dále pak vnitřními předpisy o resortní kontrole</w:t>
      </w:r>
      <w:r w:rsidR="0015413E" w:rsidRPr="00D72F0E">
        <w:rPr>
          <w:rFonts w:cs="Arial"/>
          <w:color w:val="auto"/>
          <w:szCs w:val="22"/>
        </w:rPr>
        <w:t xml:space="preserve"> </w:t>
      </w:r>
      <w:r w:rsidRPr="00D72F0E">
        <w:rPr>
          <w:rFonts w:cs="Arial"/>
          <w:color w:val="auto"/>
          <w:szCs w:val="22"/>
        </w:rPr>
        <w:t xml:space="preserve">a oběhu a kontrole účetních dokladů. MZ jako poskytovatel </w:t>
      </w:r>
      <w:r w:rsidR="0015413E" w:rsidRPr="00D72F0E">
        <w:rPr>
          <w:rFonts w:cs="Arial"/>
          <w:color w:val="auto"/>
          <w:szCs w:val="22"/>
        </w:rPr>
        <w:t>provádí</w:t>
      </w:r>
      <w:r w:rsidRPr="00D72F0E">
        <w:rPr>
          <w:rFonts w:cs="Arial"/>
          <w:color w:val="auto"/>
          <w:szCs w:val="22"/>
        </w:rPr>
        <w:t xml:space="preserve"> kontrolu čerpání poskytnutých prostředků podle zákona</w:t>
      </w:r>
      <w:r w:rsidR="0015413E" w:rsidRPr="00D72F0E">
        <w:rPr>
          <w:rFonts w:cs="Arial"/>
          <w:color w:val="auto"/>
          <w:szCs w:val="22"/>
        </w:rPr>
        <w:t xml:space="preserve"> </w:t>
      </w:r>
      <w:r w:rsidRPr="00D72F0E">
        <w:rPr>
          <w:rFonts w:cs="Arial"/>
          <w:color w:val="auto"/>
          <w:szCs w:val="22"/>
        </w:rPr>
        <w:t>č. 320/2001 Sb., o finanční kontrole</w:t>
      </w:r>
      <w:r w:rsidR="0015413E" w:rsidRPr="00D72F0E">
        <w:rPr>
          <w:rFonts w:cs="Arial"/>
          <w:color w:val="auto"/>
          <w:szCs w:val="22"/>
        </w:rPr>
        <w:t>. P</w:t>
      </w:r>
      <w:r w:rsidRPr="00D72F0E">
        <w:rPr>
          <w:rFonts w:cs="Arial"/>
          <w:color w:val="auto"/>
          <w:szCs w:val="22"/>
        </w:rPr>
        <w:t xml:space="preserve">říjemce dotace </w:t>
      </w:r>
      <w:r w:rsidR="0015413E" w:rsidRPr="00D72F0E">
        <w:rPr>
          <w:rFonts w:cs="Arial"/>
          <w:color w:val="auto"/>
          <w:szCs w:val="22"/>
        </w:rPr>
        <w:t xml:space="preserve">je povinen </w:t>
      </w:r>
      <w:r w:rsidRPr="00D72F0E">
        <w:rPr>
          <w:rFonts w:cs="Arial"/>
          <w:color w:val="auto"/>
          <w:szCs w:val="22"/>
        </w:rPr>
        <w:t>předložit veškeré náležitosti vztahující se k</w:t>
      </w:r>
      <w:r w:rsidR="0015413E" w:rsidRPr="00D72F0E">
        <w:rPr>
          <w:rFonts w:cs="Arial"/>
          <w:color w:val="auto"/>
          <w:szCs w:val="22"/>
        </w:rPr>
        <w:t> </w:t>
      </w:r>
      <w:r w:rsidRPr="00D72F0E">
        <w:rPr>
          <w:rFonts w:cs="Arial"/>
          <w:color w:val="auto"/>
          <w:szCs w:val="22"/>
        </w:rPr>
        <w:t>poskytnutým dotacím a k celému projektu. Kontrolu čerpání</w:t>
      </w:r>
      <w:r w:rsidR="0015413E" w:rsidRPr="00D72F0E">
        <w:rPr>
          <w:rFonts w:cs="Arial"/>
          <w:color w:val="auto"/>
          <w:szCs w:val="22"/>
        </w:rPr>
        <w:t xml:space="preserve"> </w:t>
      </w:r>
      <w:r w:rsidR="000101FF">
        <w:rPr>
          <w:rFonts w:cs="Arial"/>
          <w:color w:val="auto"/>
          <w:szCs w:val="22"/>
        </w:rPr>
        <w:br/>
        <w:t xml:space="preserve">a </w:t>
      </w:r>
      <w:r w:rsidRPr="00D72F0E">
        <w:rPr>
          <w:rFonts w:cs="Arial"/>
          <w:color w:val="auto"/>
          <w:szCs w:val="22"/>
        </w:rPr>
        <w:t xml:space="preserve">použití prostředků dotace mohou kromě MZ provádět i další externí kontrolní </w:t>
      </w:r>
      <w:r w:rsidR="001F30E9">
        <w:rPr>
          <w:rFonts w:cs="Arial"/>
          <w:color w:val="auto"/>
          <w:szCs w:val="22"/>
        </w:rPr>
        <w:br/>
      </w:r>
      <w:r w:rsidRPr="00D72F0E">
        <w:rPr>
          <w:rFonts w:cs="Arial"/>
          <w:color w:val="auto"/>
          <w:szCs w:val="22"/>
        </w:rPr>
        <w:t>orgány, např. Ministerstvo financí, Finanční úřad, Nejvyšší kontrolní úřad, atd.</w:t>
      </w:r>
    </w:p>
    <w:p w:rsidR="00086612" w:rsidRPr="00D72F0E" w:rsidRDefault="00DE7666" w:rsidP="004E4FC2">
      <w:pPr>
        <w:spacing w:after="120" w:line="300" w:lineRule="exact"/>
        <w:rPr>
          <w:color w:val="auto"/>
        </w:rPr>
      </w:pPr>
      <w:r w:rsidRPr="00D72F0E">
        <w:rPr>
          <w:color w:val="auto"/>
        </w:rPr>
        <w:t xml:space="preserve">Příjemce je povinen provést </w:t>
      </w:r>
      <w:r w:rsidRPr="00D72F0E">
        <w:rPr>
          <w:color w:val="auto"/>
          <w:u w:val="single"/>
        </w:rPr>
        <w:t>revizi hospodaření s přidělenými finančními prostředky</w:t>
      </w:r>
      <w:r w:rsidRPr="00D72F0E">
        <w:rPr>
          <w:color w:val="auto"/>
        </w:rPr>
        <w:t xml:space="preserve"> ze</w:t>
      </w:r>
      <w:r w:rsidR="0015413E" w:rsidRPr="00D72F0E">
        <w:rPr>
          <w:color w:val="auto"/>
        </w:rPr>
        <w:t> </w:t>
      </w:r>
      <w:r w:rsidRPr="00D72F0E">
        <w:rPr>
          <w:color w:val="auto"/>
        </w:rPr>
        <w:t xml:space="preserve">státního rozpočtu </w:t>
      </w:r>
      <w:r w:rsidRPr="00D72F0E">
        <w:rPr>
          <w:color w:val="auto"/>
          <w:u w:val="single"/>
        </w:rPr>
        <w:t>vlastním revizním orgánem</w:t>
      </w:r>
      <w:r w:rsidR="003A50D6" w:rsidRPr="00D72F0E">
        <w:rPr>
          <w:color w:val="auto"/>
        </w:rPr>
        <w:t>.</w:t>
      </w:r>
      <w:r w:rsidR="004E4FC2" w:rsidRPr="00D72F0E">
        <w:rPr>
          <w:color w:val="auto"/>
        </w:rPr>
        <w:t xml:space="preserve"> </w:t>
      </w:r>
      <w:r w:rsidR="003A50D6" w:rsidRPr="00D72F0E">
        <w:rPr>
          <w:color w:val="auto"/>
        </w:rPr>
        <w:t xml:space="preserve">U </w:t>
      </w:r>
      <w:r w:rsidRPr="00D72F0E">
        <w:rPr>
          <w:color w:val="auto"/>
        </w:rPr>
        <w:t>dotací, jejichž výše přesahuje 500</w:t>
      </w:r>
      <w:r w:rsidR="0015413E" w:rsidRPr="00D72F0E">
        <w:rPr>
          <w:color w:val="auto"/>
        </w:rPr>
        <w:t> </w:t>
      </w:r>
      <w:r w:rsidRPr="00D72F0E">
        <w:rPr>
          <w:color w:val="auto"/>
        </w:rPr>
        <w:t>000</w:t>
      </w:r>
      <w:r w:rsidR="0015413E" w:rsidRPr="00D72F0E">
        <w:rPr>
          <w:color w:val="auto"/>
        </w:rPr>
        <w:t>,-</w:t>
      </w:r>
      <w:r w:rsidRPr="00D72F0E">
        <w:rPr>
          <w:color w:val="auto"/>
        </w:rPr>
        <w:t xml:space="preserve"> Kč, </w:t>
      </w:r>
      <w:r w:rsidR="003A50D6" w:rsidRPr="00D72F0E">
        <w:rPr>
          <w:color w:val="auto"/>
        </w:rPr>
        <w:t xml:space="preserve">je </w:t>
      </w:r>
      <w:r w:rsidR="00A83ABC" w:rsidRPr="00D72F0E">
        <w:rPr>
          <w:color w:val="auto"/>
        </w:rPr>
        <w:t xml:space="preserve">příjemce </w:t>
      </w:r>
      <w:r w:rsidR="003A50D6" w:rsidRPr="00D72F0E">
        <w:rPr>
          <w:color w:val="auto"/>
        </w:rPr>
        <w:t xml:space="preserve">povinen provést </w:t>
      </w:r>
      <w:r w:rsidR="003A50D6" w:rsidRPr="00D72F0E">
        <w:rPr>
          <w:color w:val="auto"/>
          <w:u w:val="single"/>
        </w:rPr>
        <w:t xml:space="preserve">revizi </w:t>
      </w:r>
      <w:r w:rsidRPr="00D72F0E">
        <w:rPr>
          <w:color w:val="auto"/>
          <w:u w:val="single"/>
        </w:rPr>
        <w:t>nezávislým auditorem nebo auditorskou společností</w:t>
      </w:r>
      <w:r w:rsidRPr="00D72F0E">
        <w:rPr>
          <w:color w:val="auto"/>
        </w:rPr>
        <w:t xml:space="preserve"> včetně projednání zprávy o revizi nejvyšším orgánem organizace</w:t>
      </w:r>
      <w:r w:rsidR="004E4FC2" w:rsidRPr="00D72F0E">
        <w:rPr>
          <w:color w:val="auto"/>
        </w:rPr>
        <w:t xml:space="preserve"> (nevztahuje se na organizace v přímé působnosti MZ</w:t>
      </w:r>
      <w:r w:rsidR="00D97C55" w:rsidRPr="00D72F0E">
        <w:rPr>
          <w:color w:val="auto"/>
        </w:rPr>
        <w:t xml:space="preserve"> a OSS</w:t>
      </w:r>
      <w:r w:rsidR="004E4FC2" w:rsidRPr="00D72F0E">
        <w:rPr>
          <w:color w:val="auto"/>
        </w:rPr>
        <w:t>)</w:t>
      </w:r>
      <w:r w:rsidR="002C69B8" w:rsidRPr="00D72F0E">
        <w:rPr>
          <w:color w:val="auto"/>
        </w:rPr>
        <w:t>.</w:t>
      </w:r>
      <w:r w:rsidRPr="00D72F0E">
        <w:rPr>
          <w:color w:val="auto"/>
        </w:rPr>
        <w:t xml:space="preserve"> </w:t>
      </w:r>
      <w:r w:rsidR="00F9792C" w:rsidRPr="00D72F0E">
        <w:rPr>
          <w:color w:val="auto"/>
          <w:u w:val="single"/>
        </w:rPr>
        <w:t>Revizní</w:t>
      </w:r>
      <w:r w:rsidR="002C69B8" w:rsidRPr="00D72F0E">
        <w:rPr>
          <w:color w:val="auto"/>
          <w:u w:val="single"/>
        </w:rPr>
        <w:t xml:space="preserve"> </w:t>
      </w:r>
      <w:r w:rsidR="000A7D99" w:rsidRPr="00D72F0E">
        <w:rPr>
          <w:color w:val="auto"/>
          <w:u w:val="single"/>
        </w:rPr>
        <w:t>zpráva</w:t>
      </w:r>
      <w:r w:rsidR="000A7D99" w:rsidRPr="00D72F0E">
        <w:rPr>
          <w:color w:val="auto"/>
        </w:rPr>
        <w:t xml:space="preserve"> se zasílá</w:t>
      </w:r>
      <w:r w:rsidR="00A83ABC" w:rsidRPr="00D72F0E">
        <w:rPr>
          <w:color w:val="auto"/>
        </w:rPr>
        <w:t xml:space="preserve"> </w:t>
      </w:r>
      <w:r w:rsidR="000A7D99" w:rsidRPr="00D72F0E">
        <w:rPr>
          <w:color w:val="auto"/>
        </w:rPr>
        <w:t>nejpozději do</w:t>
      </w:r>
      <w:r w:rsidR="000B345E" w:rsidRPr="00D72F0E">
        <w:rPr>
          <w:b/>
          <w:color w:val="auto"/>
        </w:rPr>
        <w:t> </w:t>
      </w:r>
      <w:r w:rsidR="00D97C55" w:rsidRPr="00D72F0E">
        <w:rPr>
          <w:b/>
          <w:color w:val="auto"/>
        </w:rPr>
        <w:t>15</w:t>
      </w:r>
      <w:r w:rsidR="001F30E9">
        <w:rPr>
          <w:b/>
          <w:color w:val="auto"/>
        </w:rPr>
        <w:t xml:space="preserve">. 3. </w:t>
      </w:r>
      <w:r w:rsidR="00FE20DA" w:rsidRPr="00D72F0E">
        <w:rPr>
          <w:b/>
          <w:color w:val="auto"/>
        </w:rPr>
        <w:t>201</w:t>
      </w:r>
      <w:r w:rsidR="0009609E" w:rsidRPr="00D72F0E">
        <w:rPr>
          <w:b/>
          <w:color w:val="auto"/>
        </w:rPr>
        <w:t>9</w:t>
      </w:r>
      <w:r w:rsidR="00601313" w:rsidRPr="00D72F0E">
        <w:rPr>
          <w:color w:val="auto"/>
        </w:rPr>
        <w:t>, r</w:t>
      </w:r>
      <w:r w:rsidR="002C69B8" w:rsidRPr="00D72F0E">
        <w:rPr>
          <w:color w:val="auto"/>
        </w:rPr>
        <w:t>evizní zpráva nezávislého auditora</w:t>
      </w:r>
      <w:r w:rsidR="00601313" w:rsidRPr="00D72F0E">
        <w:rPr>
          <w:color w:val="auto"/>
        </w:rPr>
        <w:t xml:space="preserve"> pak </w:t>
      </w:r>
      <w:r w:rsidR="002C69B8" w:rsidRPr="00D72F0E">
        <w:rPr>
          <w:color w:val="auto"/>
        </w:rPr>
        <w:t>nejpozději</w:t>
      </w:r>
      <w:r w:rsidR="00601313" w:rsidRPr="00D72F0E">
        <w:rPr>
          <w:color w:val="auto"/>
        </w:rPr>
        <w:t xml:space="preserve"> </w:t>
      </w:r>
      <w:r w:rsidR="001F30E9">
        <w:rPr>
          <w:color w:val="auto"/>
        </w:rPr>
        <w:br/>
      </w:r>
      <w:r w:rsidR="00601313" w:rsidRPr="00D72F0E">
        <w:rPr>
          <w:color w:val="auto"/>
        </w:rPr>
        <w:t>do</w:t>
      </w:r>
      <w:r w:rsidR="002C69B8" w:rsidRPr="00D72F0E">
        <w:rPr>
          <w:color w:val="auto"/>
        </w:rPr>
        <w:t xml:space="preserve"> </w:t>
      </w:r>
      <w:r w:rsidR="001F30E9">
        <w:rPr>
          <w:b/>
          <w:color w:val="auto"/>
        </w:rPr>
        <w:t xml:space="preserve">30. 6. </w:t>
      </w:r>
      <w:r w:rsidR="002C69B8" w:rsidRPr="00D72F0E">
        <w:rPr>
          <w:b/>
          <w:color w:val="auto"/>
        </w:rPr>
        <w:t>2019</w:t>
      </w:r>
      <w:r w:rsidR="002C69B8" w:rsidRPr="00D72F0E">
        <w:rPr>
          <w:color w:val="auto"/>
        </w:rPr>
        <w:t>.</w:t>
      </w:r>
      <w:r w:rsidR="000A7D99" w:rsidRPr="00D72F0E">
        <w:rPr>
          <w:color w:val="auto"/>
        </w:rPr>
        <w:t xml:space="preserve"> </w:t>
      </w:r>
      <w:r w:rsidR="00536206" w:rsidRPr="00D72F0E">
        <w:rPr>
          <w:color w:val="auto"/>
        </w:rPr>
        <w:t>Revizní zpráva musí obsahovat informaci, zda čerpání dotace za příslušný rok probíhalo v souladu s daným Rozhodnutím, v souladu se zákonem</w:t>
      </w:r>
      <w:r w:rsidR="004805D5" w:rsidRPr="00D72F0E">
        <w:rPr>
          <w:color w:val="auto"/>
        </w:rPr>
        <w:t xml:space="preserve"> </w:t>
      </w:r>
      <w:r w:rsidR="00536206" w:rsidRPr="00D72F0E">
        <w:rPr>
          <w:color w:val="auto"/>
        </w:rPr>
        <w:t xml:space="preserve">č. 218/2000 Sb., </w:t>
      </w:r>
      <w:r w:rsidR="000101FF">
        <w:rPr>
          <w:color w:val="auto"/>
        </w:rPr>
        <w:br/>
      </w:r>
      <w:r w:rsidR="00536206" w:rsidRPr="00D72F0E">
        <w:rPr>
          <w:color w:val="auto"/>
        </w:rPr>
        <w:t xml:space="preserve">o rozpočtových pravidlech, v souladu s usnesením </w:t>
      </w:r>
      <w:r w:rsidR="00821BEC" w:rsidRPr="00D72F0E">
        <w:rPr>
          <w:color w:val="auto"/>
        </w:rPr>
        <w:t>vlády ze dne 1. února 2010 č. 92 ve znění usnesení vlády ze dne 19. června 2013 č. 479 a usnesení vlády ze</w:t>
      </w:r>
      <w:r w:rsidR="000B345E" w:rsidRPr="00D72F0E">
        <w:rPr>
          <w:color w:val="auto"/>
        </w:rPr>
        <w:t> </w:t>
      </w:r>
      <w:r w:rsidR="00821BEC" w:rsidRPr="00D72F0E">
        <w:rPr>
          <w:color w:val="auto"/>
        </w:rPr>
        <w:t>dne 6. srpna 2014 č. 657</w:t>
      </w:r>
      <w:r w:rsidR="00536206" w:rsidRPr="00D72F0E">
        <w:rPr>
          <w:color w:val="auto"/>
        </w:rPr>
        <w:t>.</w:t>
      </w:r>
    </w:p>
    <w:p w:rsidR="00310498" w:rsidRPr="00D72F0E" w:rsidRDefault="00310498" w:rsidP="00BD32F3">
      <w:pPr>
        <w:pStyle w:val="Nadpis1"/>
      </w:pPr>
    </w:p>
    <w:p w:rsidR="004C499D" w:rsidRPr="00D72F0E" w:rsidRDefault="00E66A4B" w:rsidP="00BD32F3">
      <w:pPr>
        <w:pStyle w:val="Nadpis1"/>
      </w:pPr>
      <w:r w:rsidRPr="00D72F0E">
        <w:t>12</w:t>
      </w:r>
      <w:r w:rsidR="004C499D" w:rsidRPr="00D72F0E">
        <w:t>. PŘEHLED TERMÍNŮ</w:t>
      </w:r>
      <w:r w:rsidR="00C83313" w:rsidRPr="00D72F0E">
        <w:t xml:space="preserve"> DOTAČNÍHO PROGRAM</w:t>
      </w:r>
      <w:r w:rsidR="00CE27D7" w:rsidRPr="00D72F0E">
        <w:t>U</w:t>
      </w:r>
      <w:r w:rsidR="00CE27D7" w:rsidRPr="00D72F0E">
        <w:rPr>
          <w:rStyle w:val="Znakapoznpodarou"/>
        </w:rPr>
        <w:footnoteReference w:id="3"/>
      </w:r>
    </w:p>
    <w:p w:rsidR="00312158" w:rsidRPr="00D72F0E" w:rsidRDefault="00312158" w:rsidP="00312158">
      <w:pPr>
        <w:rPr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60"/>
      </w:tblGrid>
      <w:tr w:rsidR="00D72F0E" w:rsidRPr="00D72F0E" w:rsidTr="004E306D">
        <w:trPr>
          <w:trHeight w:val="981"/>
        </w:trPr>
        <w:tc>
          <w:tcPr>
            <w:tcW w:w="3369" w:type="dxa"/>
            <w:vAlign w:val="center"/>
          </w:tcPr>
          <w:p w:rsidR="0087255F" w:rsidRPr="00D72F0E" w:rsidRDefault="001D4CC1" w:rsidP="00312158">
            <w:pPr>
              <w:spacing w:before="120" w:after="120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 30</w:t>
            </w:r>
            <w:r w:rsidR="00147419" w:rsidRPr="00D72F0E">
              <w:rPr>
                <w:b/>
                <w:color w:val="auto"/>
              </w:rPr>
              <w:t>. 09</w:t>
            </w:r>
            <w:r w:rsidR="0087255F" w:rsidRPr="00D72F0E">
              <w:rPr>
                <w:b/>
                <w:color w:val="auto"/>
              </w:rPr>
              <w:t>. 201</w:t>
            </w:r>
            <w:r w:rsidR="00147419" w:rsidRPr="00D72F0E">
              <w:rPr>
                <w:b/>
                <w:color w:val="auto"/>
              </w:rPr>
              <w:t>7</w:t>
            </w:r>
          </w:p>
        </w:tc>
        <w:tc>
          <w:tcPr>
            <w:tcW w:w="5560" w:type="dxa"/>
            <w:vAlign w:val="center"/>
          </w:tcPr>
          <w:p w:rsidR="0087255F" w:rsidRPr="00D72F0E" w:rsidRDefault="0087255F" w:rsidP="00312158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</w:rPr>
              <w:t>Konečný termín pro předložení žádostí o poskytnutí dotace</w:t>
            </w:r>
          </w:p>
        </w:tc>
      </w:tr>
      <w:tr w:rsidR="00D72F0E" w:rsidRPr="00D72F0E" w:rsidTr="004E306D">
        <w:trPr>
          <w:trHeight w:val="1407"/>
        </w:trPr>
        <w:tc>
          <w:tcPr>
            <w:tcW w:w="3369" w:type="dxa"/>
            <w:vAlign w:val="center"/>
          </w:tcPr>
          <w:p w:rsidR="00650207" w:rsidRPr="00D72F0E" w:rsidRDefault="00650207" w:rsidP="00312158">
            <w:pPr>
              <w:spacing w:before="120" w:after="120" w:line="276" w:lineRule="auto"/>
              <w:jc w:val="center"/>
              <w:rPr>
                <w:b/>
                <w:color w:val="auto"/>
              </w:rPr>
            </w:pPr>
            <w:r w:rsidRPr="00D72F0E">
              <w:rPr>
                <w:b/>
                <w:color w:val="auto"/>
              </w:rPr>
              <w:t>do 31. 12. 2017</w:t>
            </w:r>
          </w:p>
        </w:tc>
        <w:tc>
          <w:tcPr>
            <w:tcW w:w="5560" w:type="dxa"/>
            <w:vAlign w:val="center"/>
          </w:tcPr>
          <w:p w:rsidR="00650207" w:rsidRPr="00D72F0E" w:rsidRDefault="00650207" w:rsidP="00F86784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</w:rPr>
              <w:t xml:space="preserve">Na webových stránkách MZ bude uveřejněn seznam </w:t>
            </w:r>
            <w:r w:rsidR="004E306D" w:rsidRPr="00D72F0E">
              <w:rPr>
                <w:color w:val="auto"/>
              </w:rPr>
              <w:t>přijatých žádostí o dotaci (projektů), které úspěšně postoupily (případně nepostoupily) do dalšího dotačního řízení</w:t>
            </w:r>
          </w:p>
        </w:tc>
      </w:tr>
      <w:tr w:rsidR="00D72F0E" w:rsidRPr="00D72F0E" w:rsidTr="00D84AD1">
        <w:tc>
          <w:tcPr>
            <w:tcW w:w="3369" w:type="dxa"/>
            <w:vAlign w:val="center"/>
          </w:tcPr>
          <w:p w:rsidR="0087255F" w:rsidRPr="00D72F0E" w:rsidRDefault="0087255F" w:rsidP="00312158">
            <w:pPr>
              <w:spacing w:before="120" w:after="120" w:line="276" w:lineRule="auto"/>
              <w:jc w:val="center"/>
              <w:rPr>
                <w:b/>
                <w:color w:val="auto"/>
                <w:highlight w:val="yellow"/>
              </w:rPr>
            </w:pPr>
            <w:r w:rsidRPr="00D72F0E">
              <w:rPr>
                <w:b/>
                <w:color w:val="auto"/>
              </w:rPr>
              <w:t>do 31. 3. 201</w:t>
            </w:r>
            <w:r w:rsidR="00147419" w:rsidRPr="00D72F0E">
              <w:rPr>
                <w:b/>
                <w:color w:val="auto"/>
              </w:rPr>
              <w:t>8</w:t>
            </w:r>
          </w:p>
        </w:tc>
        <w:tc>
          <w:tcPr>
            <w:tcW w:w="5560" w:type="dxa"/>
            <w:vAlign w:val="center"/>
          </w:tcPr>
          <w:p w:rsidR="0087255F" w:rsidRPr="00D72F0E" w:rsidRDefault="0087255F" w:rsidP="00312158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</w:rPr>
              <w:t xml:space="preserve">Na webových stránkách MZ budou uveřejněny výsledky </w:t>
            </w:r>
            <w:r w:rsidR="000E4F4D" w:rsidRPr="00D72F0E">
              <w:rPr>
                <w:color w:val="auto"/>
              </w:rPr>
              <w:t>dotačního</w:t>
            </w:r>
            <w:r w:rsidRPr="00D72F0E">
              <w:rPr>
                <w:color w:val="auto"/>
              </w:rPr>
              <w:t xml:space="preserve"> řízení - </w:t>
            </w:r>
            <w:r w:rsidR="00427F4D" w:rsidRPr="00D72F0E">
              <w:rPr>
                <w:color w:val="auto"/>
              </w:rPr>
              <w:t xml:space="preserve">zařazení do kategorie A, B či C a </w:t>
            </w:r>
            <w:r w:rsidRPr="00D72F0E">
              <w:rPr>
                <w:color w:val="auto"/>
              </w:rPr>
              <w:t>konkrétní výše</w:t>
            </w:r>
            <w:r w:rsidR="00D82AC5" w:rsidRPr="00D72F0E">
              <w:rPr>
                <w:color w:val="auto"/>
              </w:rPr>
              <w:t xml:space="preserve"> přidělené</w:t>
            </w:r>
            <w:r w:rsidRPr="00D72F0E">
              <w:rPr>
                <w:color w:val="auto"/>
              </w:rPr>
              <w:t xml:space="preserve"> dotace</w:t>
            </w:r>
          </w:p>
        </w:tc>
      </w:tr>
      <w:tr w:rsidR="00D72F0E" w:rsidRPr="00D72F0E" w:rsidTr="00D84AD1">
        <w:tc>
          <w:tcPr>
            <w:tcW w:w="3369" w:type="dxa"/>
            <w:vAlign w:val="center"/>
          </w:tcPr>
          <w:p w:rsidR="0087255F" w:rsidRPr="00D72F0E" w:rsidRDefault="0087255F" w:rsidP="00312158">
            <w:pPr>
              <w:spacing w:before="120" w:after="120" w:line="276" w:lineRule="auto"/>
              <w:jc w:val="center"/>
              <w:rPr>
                <w:b/>
                <w:color w:val="auto"/>
              </w:rPr>
            </w:pPr>
            <w:r w:rsidRPr="00D72F0E">
              <w:rPr>
                <w:b/>
                <w:color w:val="auto"/>
              </w:rPr>
              <w:t>do 15. 11. 201</w:t>
            </w:r>
            <w:r w:rsidR="00147419" w:rsidRPr="00D72F0E">
              <w:rPr>
                <w:b/>
                <w:color w:val="auto"/>
              </w:rPr>
              <w:t>8</w:t>
            </w:r>
          </w:p>
        </w:tc>
        <w:tc>
          <w:tcPr>
            <w:tcW w:w="5560" w:type="dxa"/>
            <w:vAlign w:val="center"/>
          </w:tcPr>
          <w:p w:rsidR="0087255F" w:rsidRPr="00D72F0E" w:rsidRDefault="0087255F" w:rsidP="00312158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</w:rPr>
              <w:t>Termín pro předložení žádosti o finanční změny Rozhodnutí</w:t>
            </w:r>
          </w:p>
        </w:tc>
      </w:tr>
      <w:tr w:rsidR="00D72F0E" w:rsidRPr="00D72F0E" w:rsidTr="00D84AD1">
        <w:tc>
          <w:tcPr>
            <w:tcW w:w="3369" w:type="dxa"/>
            <w:vAlign w:val="center"/>
          </w:tcPr>
          <w:p w:rsidR="0087255F" w:rsidRPr="00D72F0E" w:rsidRDefault="0087255F" w:rsidP="00312158">
            <w:pPr>
              <w:spacing w:before="120" w:after="120" w:line="276" w:lineRule="auto"/>
              <w:jc w:val="center"/>
              <w:rPr>
                <w:b/>
                <w:color w:val="auto"/>
              </w:rPr>
            </w:pPr>
            <w:r w:rsidRPr="00D72F0E">
              <w:rPr>
                <w:b/>
                <w:color w:val="auto"/>
              </w:rPr>
              <w:t>do 31. 1. 201</w:t>
            </w:r>
            <w:r w:rsidR="00147419" w:rsidRPr="00D72F0E">
              <w:rPr>
                <w:b/>
                <w:color w:val="auto"/>
              </w:rPr>
              <w:t>9</w:t>
            </w:r>
          </w:p>
        </w:tc>
        <w:tc>
          <w:tcPr>
            <w:tcW w:w="5560" w:type="dxa"/>
            <w:vAlign w:val="center"/>
          </w:tcPr>
          <w:p w:rsidR="0087255F" w:rsidRPr="00D72F0E" w:rsidRDefault="0087255F" w:rsidP="00312158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</w:rPr>
              <w:t>Termín pro předložení závěrečného vyúčtování projektu a vypořádání se státním rozpočtem</w:t>
            </w:r>
          </w:p>
          <w:p w:rsidR="0087255F" w:rsidRPr="00D72F0E" w:rsidRDefault="0087255F" w:rsidP="00312158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</w:rPr>
              <w:t>Termín pro předložení závěrečné zprávy</w:t>
            </w:r>
          </w:p>
          <w:p w:rsidR="0087255F" w:rsidRPr="00D72F0E" w:rsidRDefault="0087255F" w:rsidP="00312158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</w:rPr>
              <w:t>Termín pro předložení revizní zprávy</w:t>
            </w:r>
          </w:p>
        </w:tc>
      </w:tr>
      <w:tr w:rsidR="00D72F0E" w:rsidRPr="00D72F0E" w:rsidTr="00D84AD1">
        <w:tc>
          <w:tcPr>
            <w:tcW w:w="3369" w:type="dxa"/>
            <w:vAlign w:val="center"/>
          </w:tcPr>
          <w:p w:rsidR="0087255F" w:rsidRPr="00D72F0E" w:rsidRDefault="0087255F" w:rsidP="00312158">
            <w:pPr>
              <w:spacing w:before="120" w:after="120" w:line="276" w:lineRule="auto"/>
              <w:jc w:val="center"/>
              <w:rPr>
                <w:b/>
                <w:color w:val="auto"/>
              </w:rPr>
            </w:pPr>
            <w:r w:rsidRPr="00D72F0E">
              <w:rPr>
                <w:b/>
                <w:color w:val="auto"/>
              </w:rPr>
              <w:t>do 15. 2. 201</w:t>
            </w:r>
            <w:r w:rsidR="00147419" w:rsidRPr="00D72F0E">
              <w:rPr>
                <w:b/>
                <w:color w:val="auto"/>
              </w:rPr>
              <w:t>9</w:t>
            </w:r>
          </w:p>
        </w:tc>
        <w:tc>
          <w:tcPr>
            <w:tcW w:w="5560" w:type="dxa"/>
            <w:vAlign w:val="center"/>
          </w:tcPr>
          <w:p w:rsidR="0087255F" w:rsidRPr="00D72F0E" w:rsidRDefault="002539C3" w:rsidP="00312158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</w:rPr>
              <w:t>Vrácení</w:t>
            </w:r>
            <w:r w:rsidR="0087255F" w:rsidRPr="00D72F0E">
              <w:rPr>
                <w:color w:val="auto"/>
              </w:rPr>
              <w:t xml:space="preserve"> nevyčerpan</w:t>
            </w:r>
            <w:r w:rsidRPr="00D72F0E">
              <w:rPr>
                <w:color w:val="auto"/>
              </w:rPr>
              <w:t>ých</w:t>
            </w:r>
            <w:r w:rsidR="0087255F" w:rsidRPr="00D72F0E">
              <w:rPr>
                <w:color w:val="auto"/>
              </w:rPr>
              <w:t xml:space="preserve"> prostředk</w:t>
            </w:r>
            <w:r w:rsidRPr="00D72F0E">
              <w:rPr>
                <w:color w:val="auto"/>
              </w:rPr>
              <w:t>ů</w:t>
            </w:r>
            <w:r w:rsidR="00E60E7B" w:rsidRPr="00D72F0E">
              <w:rPr>
                <w:color w:val="auto"/>
              </w:rPr>
              <w:t xml:space="preserve"> a </w:t>
            </w:r>
            <w:r w:rsidRPr="00D72F0E">
              <w:rPr>
                <w:color w:val="auto"/>
              </w:rPr>
              <w:t>zaslání</w:t>
            </w:r>
            <w:r w:rsidR="00E60E7B" w:rsidRPr="00D72F0E">
              <w:rPr>
                <w:color w:val="auto"/>
              </w:rPr>
              <w:t xml:space="preserve"> avíz</w:t>
            </w:r>
            <w:r w:rsidRPr="00D72F0E">
              <w:rPr>
                <w:color w:val="auto"/>
              </w:rPr>
              <w:t>a</w:t>
            </w:r>
            <w:r w:rsidR="00E60E7B" w:rsidRPr="00D72F0E">
              <w:rPr>
                <w:color w:val="auto"/>
              </w:rPr>
              <w:t xml:space="preserve"> MZ</w:t>
            </w:r>
          </w:p>
          <w:p w:rsidR="00650207" w:rsidRPr="00D72F0E" w:rsidRDefault="00650207" w:rsidP="00312158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  <w:szCs w:val="22"/>
              </w:rPr>
              <w:t xml:space="preserve">Lhůta bude dodržena, jestliže bude částka, kterou má příjemce dotace povinnost vrátit, odepsána nejpozději </w:t>
            </w:r>
            <w:r w:rsidRPr="00D72F0E">
              <w:rPr>
                <w:b/>
                <w:color w:val="auto"/>
                <w:szCs w:val="22"/>
              </w:rPr>
              <w:t>15. 2. 2019</w:t>
            </w:r>
            <w:r w:rsidRPr="00D72F0E">
              <w:rPr>
                <w:color w:val="auto"/>
                <w:szCs w:val="22"/>
              </w:rPr>
              <w:t xml:space="preserve"> z jeho bankovního účtu a poukázána na účet poskytovatele dotace</w:t>
            </w:r>
          </w:p>
        </w:tc>
      </w:tr>
      <w:tr w:rsidR="00D72F0E" w:rsidRPr="00D72F0E" w:rsidTr="00D84AD1">
        <w:tc>
          <w:tcPr>
            <w:tcW w:w="3369" w:type="dxa"/>
            <w:vAlign w:val="center"/>
          </w:tcPr>
          <w:p w:rsidR="005542A1" w:rsidRPr="00D72F0E" w:rsidRDefault="002B7914" w:rsidP="00312158">
            <w:pPr>
              <w:spacing w:before="120" w:after="120" w:line="276" w:lineRule="auto"/>
              <w:jc w:val="center"/>
              <w:rPr>
                <w:b/>
                <w:color w:val="auto"/>
              </w:rPr>
            </w:pPr>
            <w:r w:rsidRPr="00D72F0E">
              <w:rPr>
                <w:b/>
                <w:bCs/>
                <w:color w:val="auto"/>
                <w:szCs w:val="22"/>
              </w:rPr>
              <w:t>do 15</w:t>
            </w:r>
            <w:r w:rsidR="0060387A" w:rsidRPr="00D72F0E">
              <w:rPr>
                <w:b/>
                <w:bCs/>
                <w:color w:val="auto"/>
                <w:szCs w:val="22"/>
              </w:rPr>
              <w:t>. 3</w:t>
            </w:r>
            <w:r w:rsidR="005542A1" w:rsidRPr="00D72F0E">
              <w:rPr>
                <w:b/>
                <w:bCs/>
                <w:color w:val="auto"/>
                <w:szCs w:val="22"/>
              </w:rPr>
              <w:t>. 2019</w:t>
            </w:r>
          </w:p>
        </w:tc>
        <w:tc>
          <w:tcPr>
            <w:tcW w:w="5560" w:type="dxa"/>
            <w:vAlign w:val="center"/>
          </w:tcPr>
          <w:p w:rsidR="005542A1" w:rsidRPr="00D72F0E" w:rsidRDefault="005542A1" w:rsidP="00E3200E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  <w:szCs w:val="22"/>
              </w:rPr>
              <w:t>Příjemce dotace (do 500 tis. Kč) odevzdá revizní zprávu</w:t>
            </w:r>
          </w:p>
        </w:tc>
      </w:tr>
      <w:tr w:rsidR="00D72F0E" w:rsidRPr="00D72F0E" w:rsidTr="00D84AD1">
        <w:tc>
          <w:tcPr>
            <w:tcW w:w="3369" w:type="dxa"/>
            <w:vAlign w:val="center"/>
          </w:tcPr>
          <w:p w:rsidR="005542A1" w:rsidRPr="00D72F0E" w:rsidRDefault="005542A1" w:rsidP="00312158">
            <w:pPr>
              <w:spacing w:before="120" w:after="120" w:line="276" w:lineRule="auto"/>
              <w:jc w:val="center"/>
              <w:rPr>
                <w:b/>
                <w:color w:val="auto"/>
              </w:rPr>
            </w:pPr>
            <w:r w:rsidRPr="00D72F0E">
              <w:rPr>
                <w:b/>
                <w:bCs/>
                <w:color w:val="auto"/>
                <w:szCs w:val="22"/>
              </w:rPr>
              <w:t xml:space="preserve">do </w:t>
            </w:r>
            <w:r w:rsidR="0060387A" w:rsidRPr="00D72F0E">
              <w:rPr>
                <w:b/>
                <w:bCs/>
                <w:color w:val="auto"/>
                <w:szCs w:val="22"/>
              </w:rPr>
              <w:t>30. 6</w:t>
            </w:r>
            <w:r w:rsidRPr="00D72F0E">
              <w:rPr>
                <w:b/>
                <w:bCs/>
                <w:color w:val="auto"/>
                <w:szCs w:val="22"/>
              </w:rPr>
              <w:t>. 2019</w:t>
            </w:r>
          </w:p>
        </w:tc>
        <w:tc>
          <w:tcPr>
            <w:tcW w:w="5560" w:type="dxa"/>
            <w:vAlign w:val="center"/>
          </w:tcPr>
          <w:p w:rsidR="005542A1" w:rsidRPr="00D72F0E" w:rsidRDefault="005542A1" w:rsidP="001F00E2">
            <w:pPr>
              <w:spacing w:before="120" w:after="120" w:line="276" w:lineRule="auto"/>
              <w:jc w:val="center"/>
              <w:rPr>
                <w:color w:val="auto"/>
              </w:rPr>
            </w:pPr>
            <w:r w:rsidRPr="00D72F0E">
              <w:rPr>
                <w:color w:val="auto"/>
                <w:szCs w:val="22"/>
              </w:rPr>
              <w:t>Příjemce dotace (přesahující 500 tis. Kč) odevzdá revizní zprávu nezávislého auditora</w:t>
            </w:r>
          </w:p>
        </w:tc>
      </w:tr>
    </w:tbl>
    <w:p w:rsidR="004F09F3" w:rsidRPr="00D72F0E" w:rsidRDefault="008E7933" w:rsidP="00312158">
      <w:pPr>
        <w:pStyle w:val="Nadpis1"/>
        <w:spacing w:line="276" w:lineRule="auto"/>
      </w:pPr>
      <w:r w:rsidRPr="00D72F0E">
        <w:br w:type="page"/>
      </w:r>
      <w:r w:rsidR="008B026E" w:rsidRPr="00D72F0E">
        <w:lastRenderedPageBreak/>
        <w:t>1</w:t>
      </w:r>
      <w:r w:rsidR="00E66A4B" w:rsidRPr="00D72F0E">
        <w:t>3</w:t>
      </w:r>
      <w:r w:rsidR="008B026E" w:rsidRPr="00D72F0E">
        <w:t xml:space="preserve">. </w:t>
      </w:r>
      <w:r w:rsidR="004F09F3" w:rsidRPr="00D72F0E">
        <w:t>PŘÍLOHY</w:t>
      </w:r>
    </w:p>
    <w:p w:rsidR="00310498" w:rsidRPr="00D72F0E" w:rsidRDefault="00310498" w:rsidP="00312158">
      <w:pPr>
        <w:spacing w:line="276" w:lineRule="auto"/>
        <w:rPr>
          <w:color w:val="auto"/>
        </w:rPr>
      </w:pPr>
    </w:p>
    <w:p w:rsidR="004F09F3" w:rsidRPr="00D72F0E" w:rsidRDefault="004F09F3" w:rsidP="00312158">
      <w:pPr>
        <w:numPr>
          <w:ilvl w:val="0"/>
          <w:numId w:val="5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Žádost o přidělení finančních prostředků ze státního rozpočtu na program </w:t>
      </w:r>
      <w:r w:rsidR="00310498" w:rsidRPr="00D72F0E">
        <w:rPr>
          <w:color w:val="auto"/>
        </w:rPr>
        <w:t xml:space="preserve">Bezpečnost a kvalita zdravotní péče </w:t>
      </w:r>
      <w:r w:rsidR="00CD4704" w:rsidRPr="00D72F0E">
        <w:rPr>
          <w:color w:val="auto"/>
        </w:rPr>
        <w:t>na</w:t>
      </w:r>
      <w:r w:rsidR="00465749" w:rsidRPr="00D72F0E">
        <w:rPr>
          <w:color w:val="auto"/>
        </w:rPr>
        <w:t xml:space="preserve"> rok 201</w:t>
      </w:r>
      <w:r w:rsidR="00310498" w:rsidRPr="00D72F0E">
        <w:rPr>
          <w:color w:val="auto"/>
        </w:rPr>
        <w:t>8</w:t>
      </w:r>
      <w:r w:rsidR="006F2282" w:rsidRPr="00D72F0E">
        <w:rPr>
          <w:color w:val="auto"/>
        </w:rPr>
        <w:t>.</w:t>
      </w:r>
    </w:p>
    <w:p w:rsidR="004F2A83" w:rsidRPr="00D72F0E" w:rsidRDefault="004F2A83" w:rsidP="00312158">
      <w:pPr>
        <w:numPr>
          <w:ilvl w:val="0"/>
          <w:numId w:val="5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Souhlas žadatele se zveřejněním dokumentů a údajů dle §18a zákona </w:t>
      </w:r>
      <w:r w:rsidR="00912515" w:rsidRPr="00D72F0E">
        <w:rPr>
          <w:color w:val="auto"/>
        </w:rPr>
        <w:br/>
      </w:r>
      <w:r w:rsidRPr="00D72F0E">
        <w:rPr>
          <w:color w:val="auto"/>
        </w:rPr>
        <w:t>č. 218/2000 Sb.,</w:t>
      </w:r>
      <w:r w:rsidR="00FC6A8B" w:rsidRPr="00D72F0E">
        <w:rPr>
          <w:color w:val="auto"/>
        </w:rPr>
        <w:t xml:space="preserve"> o rozpočtových </w:t>
      </w:r>
      <w:r w:rsidR="002874D5" w:rsidRPr="00D72F0E">
        <w:rPr>
          <w:color w:val="auto"/>
        </w:rPr>
        <w:t>pravidlech v platném</w:t>
      </w:r>
      <w:r w:rsidRPr="00D72F0E">
        <w:rPr>
          <w:color w:val="auto"/>
        </w:rPr>
        <w:t xml:space="preserve"> znění.</w:t>
      </w:r>
    </w:p>
    <w:p w:rsidR="004F2A83" w:rsidRPr="00D72F0E" w:rsidRDefault="004F2A83" w:rsidP="00312158">
      <w:pPr>
        <w:numPr>
          <w:ilvl w:val="0"/>
          <w:numId w:val="5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Tabulka </w:t>
      </w:r>
      <w:r w:rsidR="00327BA8" w:rsidRPr="00D72F0E">
        <w:rPr>
          <w:color w:val="auto"/>
        </w:rPr>
        <w:t>D1</w:t>
      </w:r>
      <w:r w:rsidRPr="00D72F0E">
        <w:rPr>
          <w:color w:val="auto"/>
        </w:rPr>
        <w:t xml:space="preserve"> – Rozpočet projektu na rok 201</w:t>
      </w:r>
      <w:r w:rsidR="00310498" w:rsidRPr="00D72F0E">
        <w:rPr>
          <w:color w:val="auto"/>
        </w:rPr>
        <w:t>8</w:t>
      </w:r>
      <w:r w:rsidRPr="00D72F0E">
        <w:rPr>
          <w:color w:val="auto"/>
        </w:rPr>
        <w:t xml:space="preserve"> podle zdrojů a přehled získaných finančních prostředků na projekt v roce 201</w:t>
      </w:r>
      <w:r w:rsidR="00310498" w:rsidRPr="00D72F0E">
        <w:rPr>
          <w:color w:val="auto"/>
        </w:rPr>
        <w:t>6</w:t>
      </w:r>
      <w:r w:rsidRPr="00D72F0E">
        <w:rPr>
          <w:color w:val="auto"/>
        </w:rPr>
        <w:t xml:space="preserve"> a 201</w:t>
      </w:r>
      <w:r w:rsidR="00310498" w:rsidRPr="00D72F0E">
        <w:rPr>
          <w:color w:val="auto"/>
        </w:rPr>
        <w:t>7</w:t>
      </w:r>
      <w:r w:rsidRPr="00D72F0E">
        <w:rPr>
          <w:color w:val="auto"/>
        </w:rPr>
        <w:t>.</w:t>
      </w:r>
    </w:p>
    <w:p w:rsidR="004F2A83" w:rsidRPr="00D72F0E" w:rsidRDefault="004F2A83" w:rsidP="00312158">
      <w:pPr>
        <w:numPr>
          <w:ilvl w:val="0"/>
          <w:numId w:val="5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Tabulka </w:t>
      </w:r>
      <w:r w:rsidR="00327BA8" w:rsidRPr="00D72F0E">
        <w:rPr>
          <w:color w:val="auto"/>
        </w:rPr>
        <w:t>D2</w:t>
      </w:r>
      <w:r w:rsidRPr="00D72F0E">
        <w:rPr>
          <w:color w:val="auto"/>
        </w:rPr>
        <w:t xml:space="preserve"> – Rozpočet projektu (neinvestiční náklady) a požadavek od MZ na rok 201</w:t>
      </w:r>
      <w:r w:rsidR="00310498" w:rsidRPr="00D72F0E">
        <w:rPr>
          <w:color w:val="auto"/>
        </w:rPr>
        <w:t>8</w:t>
      </w:r>
      <w:r w:rsidR="00685B80" w:rsidRPr="00D72F0E">
        <w:rPr>
          <w:color w:val="auto"/>
        </w:rPr>
        <w:t xml:space="preserve"> podle nákladových položek</w:t>
      </w:r>
      <w:r w:rsidR="00A231C9" w:rsidRPr="00D72F0E">
        <w:rPr>
          <w:color w:val="auto"/>
        </w:rPr>
        <w:t>.</w:t>
      </w:r>
    </w:p>
    <w:p w:rsidR="004F2A83" w:rsidRPr="00D72F0E" w:rsidRDefault="004F2A83" w:rsidP="00312158">
      <w:pPr>
        <w:numPr>
          <w:ilvl w:val="0"/>
          <w:numId w:val="5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 xml:space="preserve">Pokud jsou v žádosti požadovány mzdové prostředky, je nutné zpracovat tabulku </w:t>
      </w:r>
      <w:r w:rsidR="00327BA8" w:rsidRPr="00D72F0E">
        <w:rPr>
          <w:color w:val="auto"/>
        </w:rPr>
        <w:t>D3</w:t>
      </w:r>
      <w:r w:rsidRPr="00D72F0E">
        <w:rPr>
          <w:color w:val="auto"/>
        </w:rPr>
        <w:t xml:space="preserve"> – Přehled zaměstnanců v rámci projektu, celkových mezd a požadavků od MZ </w:t>
      </w:r>
      <w:r w:rsidR="0031228B">
        <w:rPr>
          <w:color w:val="auto"/>
        </w:rPr>
        <w:br/>
      </w:r>
      <w:bookmarkStart w:id="0" w:name="_GoBack"/>
      <w:bookmarkEnd w:id="0"/>
      <w:r w:rsidRPr="00D72F0E">
        <w:rPr>
          <w:color w:val="auto"/>
        </w:rPr>
        <w:t>na mzdy</w:t>
      </w:r>
      <w:r w:rsidR="00AF6EEF" w:rsidRPr="00D72F0E">
        <w:rPr>
          <w:color w:val="auto"/>
        </w:rPr>
        <w:t>/platy</w:t>
      </w:r>
      <w:r w:rsidRPr="00D72F0E">
        <w:rPr>
          <w:color w:val="auto"/>
        </w:rPr>
        <w:t>.</w:t>
      </w:r>
    </w:p>
    <w:p w:rsidR="004F2A83" w:rsidRPr="00D72F0E" w:rsidRDefault="003A32F5" w:rsidP="00312158">
      <w:pPr>
        <w:numPr>
          <w:ilvl w:val="0"/>
          <w:numId w:val="5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Pokud jsou požadovány</w:t>
      </w:r>
      <w:r w:rsidR="004F2A83" w:rsidRPr="00D72F0E">
        <w:rPr>
          <w:color w:val="auto"/>
        </w:rPr>
        <w:t xml:space="preserve"> náklady, je nutné zpracovat tabulku </w:t>
      </w:r>
      <w:r w:rsidR="00327BA8" w:rsidRPr="00D72F0E">
        <w:rPr>
          <w:color w:val="auto"/>
        </w:rPr>
        <w:t>D4</w:t>
      </w:r>
      <w:r w:rsidR="004F2A83" w:rsidRPr="00D72F0E">
        <w:rPr>
          <w:color w:val="auto"/>
        </w:rPr>
        <w:t xml:space="preserve"> – Ostatní osobní náklady; přehled dohod, celkových honorářů a požadavků od M</w:t>
      </w:r>
      <w:r w:rsidR="00833BC9" w:rsidRPr="00D72F0E">
        <w:rPr>
          <w:color w:val="auto"/>
        </w:rPr>
        <w:t>Z</w:t>
      </w:r>
      <w:r w:rsidR="004F2A83" w:rsidRPr="00D72F0E">
        <w:rPr>
          <w:color w:val="auto"/>
        </w:rPr>
        <w:t xml:space="preserve"> na OON.</w:t>
      </w:r>
    </w:p>
    <w:p w:rsidR="00D32F4E" w:rsidRPr="00D72F0E" w:rsidRDefault="00F26848" w:rsidP="00312158">
      <w:pPr>
        <w:numPr>
          <w:ilvl w:val="0"/>
          <w:numId w:val="5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Žádost o změnu finanční části Rozhodnutí o poskytnutí neinvestiční dotace ze státního rozpočtu ČR v rámci dotačního programu MZ</w:t>
      </w:r>
      <w:r w:rsidR="00310498" w:rsidRPr="00D72F0E">
        <w:rPr>
          <w:color w:val="auto"/>
        </w:rPr>
        <w:t xml:space="preserve"> Bezpečnost a kvalita zdravotní péče</w:t>
      </w:r>
      <w:r w:rsidRPr="00D72F0E">
        <w:rPr>
          <w:color w:val="auto"/>
        </w:rPr>
        <w:t>.</w:t>
      </w:r>
    </w:p>
    <w:p w:rsidR="00AC7189" w:rsidRPr="00D72F0E" w:rsidRDefault="00F26848" w:rsidP="00312158">
      <w:pPr>
        <w:numPr>
          <w:ilvl w:val="0"/>
          <w:numId w:val="5"/>
        </w:numPr>
        <w:spacing w:after="120" w:line="276" w:lineRule="auto"/>
        <w:ind w:left="567" w:hanging="567"/>
        <w:rPr>
          <w:color w:val="auto"/>
        </w:rPr>
      </w:pPr>
      <w:r w:rsidRPr="00D72F0E">
        <w:rPr>
          <w:color w:val="auto"/>
        </w:rPr>
        <w:t>Závěrečná zpráva o realizaci projektu.</w:t>
      </w:r>
    </w:p>
    <w:p w:rsidR="00DF53D9" w:rsidRPr="00D72F0E" w:rsidRDefault="00F26848" w:rsidP="00312158">
      <w:pPr>
        <w:numPr>
          <w:ilvl w:val="0"/>
          <w:numId w:val="5"/>
        </w:numPr>
        <w:spacing w:after="120" w:line="276" w:lineRule="auto"/>
        <w:ind w:left="567" w:hanging="567"/>
        <w:outlineLvl w:val="0"/>
        <w:rPr>
          <w:color w:val="auto"/>
        </w:rPr>
      </w:pPr>
      <w:r w:rsidRPr="00D72F0E">
        <w:rPr>
          <w:color w:val="auto"/>
        </w:rPr>
        <w:t>Tabulka závěrečné vyúčtování projektu</w:t>
      </w:r>
      <w:r w:rsidRPr="00D72F0E">
        <w:rPr>
          <w:rStyle w:val="Znakapoznpodarou"/>
          <w:color w:val="auto"/>
        </w:rPr>
        <w:footnoteReference w:id="4"/>
      </w:r>
      <w:r w:rsidRPr="00D72F0E">
        <w:rPr>
          <w:color w:val="auto"/>
        </w:rPr>
        <w:t>.</w:t>
      </w:r>
    </w:p>
    <w:p w:rsidR="00C43E8D" w:rsidRPr="00D72F0E" w:rsidRDefault="00C43E8D" w:rsidP="00312158">
      <w:pPr>
        <w:spacing w:after="120" w:line="276" w:lineRule="auto"/>
        <w:ind w:left="567"/>
        <w:outlineLvl w:val="0"/>
        <w:rPr>
          <w:color w:val="auto"/>
        </w:rPr>
      </w:pPr>
    </w:p>
    <w:p w:rsidR="00C43E8D" w:rsidRPr="00D72F0E" w:rsidRDefault="00C43E8D" w:rsidP="00312158">
      <w:pPr>
        <w:spacing w:after="120" w:line="276" w:lineRule="auto"/>
        <w:outlineLvl w:val="0"/>
        <w:rPr>
          <w:color w:val="auto"/>
        </w:rPr>
      </w:pPr>
    </w:p>
    <w:sectPr w:rsidR="00C43E8D" w:rsidRPr="00D72F0E" w:rsidSect="00A0042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416" w:bottom="1560" w:left="1701" w:header="144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21" w:rsidRDefault="003A4621">
      <w:r>
        <w:separator/>
      </w:r>
    </w:p>
  </w:endnote>
  <w:endnote w:type="continuationSeparator" w:id="0">
    <w:p w:rsidR="003A4621" w:rsidRDefault="003A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217566"/>
      <w:docPartObj>
        <w:docPartGallery w:val="Page Numbers (Bottom of Page)"/>
        <w:docPartUnique/>
      </w:docPartObj>
    </w:sdtPr>
    <w:sdtEndPr/>
    <w:sdtContent>
      <w:p w:rsidR="00EF611F" w:rsidRDefault="00EF61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984">
          <w:rPr>
            <w:noProof/>
          </w:rPr>
          <w:t>15</w:t>
        </w:r>
        <w:r>
          <w:fldChar w:fldCharType="end"/>
        </w:r>
      </w:p>
    </w:sdtContent>
  </w:sdt>
  <w:p w:rsidR="00156E07" w:rsidRDefault="00156E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45" w:rsidRDefault="001B1645" w:rsidP="00F50E4B">
    <w:pPr>
      <w:pStyle w:val="Zpat"/>
      <w:ind w:left="126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9F6A837" wp14:editId="36A0255E">
          <wp:simplePos x="0" y="0"/>
          <wp:positionH relativeFrom="page">
            <wp:posOffset>1236980</wp:posOffset>
          </wp:positionH>
          <wp:positionV relativeFrom="page">
            <wp:posOffset>9638665</wp:posOffset>
          </wp:positionV>
          <wp:extent cx="409575" cy="504825"/>
          <wp:effectExtent l="0" t="0" r="9525" b="9525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645" w:rsidRDefault="001B1645" w:rsidP="00F50E4B">
    <w:pPr>
      <w:pStyle w:val="Zpat"/>
      <w:ind w:left="1260"/>
    </w:pPr>
  </w:p>
  <w:p w:rsidR="006C0A3B" w:rsidRDefault="00F50E4B" w:rsidP="001B1645">
    <w:pPr>
      <w:pStyle w:val="Zpat"/>
    </w:pPr>
    <w:r>
      <w:t>Ministerstvo zdravotnictví, Odbor zdravotních služeb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5A9C06AB" wp14:editId="2EB8A5A4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, Palackého náměstí 4, 128 01 Praha 2, www.mzcr.cz</w:t>
    </w:r>
  </w:p>
  <w:p w:rsidR="006C0A3B" w:rsidRDefault="006C0A3B" w:rsidP="008D7029">
    <w:pPr>
      <w:pStyle w:val="Zpat"/>
      <w:ind w:left="0"/>
    </w:pPr>
  </w:p>
  <w:p w:rsidR="006C0A3B" w:rsidRDefault="006C0A3B"/>
  <w:p w:rsidR="006C0A3B" w:rsidRDefault="006C0A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21" w:rsidRDefault="003A4621">
      <w:r>
        <w:separator/>
      </w:r>
    </w:p>
  </w:footnote>
  <w:footnote w:type="continuationSeparator" w:id="0">
    <w:p w:rsidR="003A4621" w:rsidRDefault="003A4621">
      <w:r>
        <w:continuationSeparator/>
      </w:r>
    </w:p>
  </w:footnote>
  <w:footnote w:id="1">
    <w:p w:rsidR="006E6A70" w:rsidRPr="00E74FAC" w:rsidRDefault="006E6A70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74FAC">
        <w:rPr>
          <w:rFonts w:ascii="Arial" w:hAnsi="Arial" w:cs="Arial"/>
          <w:sz w:val="16"/>
          <w:szCs w:val="16"/>
        </w:rPr>
        <w:t xml:space="preserve">Celé znění akčního plánů naleznete </w:t>
      </w:r>
      <w:proofErr w:type="gramStart"/>
      <w:r w:rsidRPr="00E74FAC">
        <w:rPr>
          <w:rFonts w:ascii="Arial" w:hAnsi="Arial" w:cs="Arial"/>
          <w:sz w:val="16"/>
          <w:szCs w:val="16"/>
        </w:rPr>
        <w:t>na</w:t>
      </w:r>
      <w:proofErr w:type="gramEnd"/>
      <w:r w:rsidR="00685A37">
        <w:rPr>
          <w:rFonts w:ascii="Arial" w:hAnsi="Arial" w:cs="Arial"/>
          <w:sz w:val="16"/>
          <w:szCs w:val="16"/>
        </w:rPr>
        <w:t>:</w:t>
      </w:r>
      <w:r w:rsidRPr="00E74FAC">
        <w:rPr>
          <w:rFonts w:ascii="Arial" w:hAnsi="Arial" w:cs="Arial"/>
          <w:sz w:val="16"/>
          <w:szCs w:val="16"/>
        </w:rPr>
        <w:t xml:space="preserve"> http://www.mzcr.cz/Verejne/dokumenty/akcni-plany-pro-implementaci-narodni-strategie-zdravi-2020_10814_3016_5.html</w:t>
      </w:r>
    </w:p>
  </w:footnote>
  <w:footnote w:id="2">
    <w:p w:rsidR="001878EF" w:rsidRPr="00E11A1E" w:rsidRDefault="001878EF" w:rsidP="001878EF">
      <w:pPr>
        <w:pStyle w:val="Textpoznpodarou"/>
        <w:spacing w:after="0" w:line="240" w:lineRule="auto"/>
        <w:ind w:left="284" w:hanging="284"/>
        <w:jc w:val="both"/>
        <w:rPr>
          <w:sz w:val="18"/>
          <w:szCs w:val="18"/>
        </w:rPr>
      </w:pPr>
      <w:r w:rsidRPr="00E11A1E">
        <w:rPr>
          <w:rStyle w:val="Znakapoznpodarou"/>
          <w:sz w:val="18"/>
          <w:szCs w:val="18"/>
        </w:rPr>
        <w:footnoteRef/>
      </w:r>
      <w:r w:rsidRPr="00E11A1E">
        <w:rPr>
          <w:sz w:val="18"/>
          <w:szCs w:val="18"/>
        </w:rPr>
        <w:t xml:space="preserve"> •</w:t>
      </w:r>
      <w:r w:rsidRPr="00E11A1E">
        <w:rPr>
          <w:sz w:val="18"/>
          <w:szCs w:val="18"/>
        </w:rPr>
        <w:tab/>
        <w:t xml:space="preserve">jízdné za použití prostředků hromadné dopravy </w:t>
      </w:r>
    </w:p>
    <w:p w:rsidR="001878EF" w:rsidRPr="00E11A1E" w:rsidRDefault="001878EF" w:rsidP="001878EF">
      <w:pPr>
        <w:pStyle w:val="Textpoznpodarou"/>
        <w:spacing w:after="0" w:line="240" w:lineRule="auto"/>
        <w:ind w:left="284" w:hanging="284"/>
        <w:jc w:val="both"/>
        <w:rPr>
          <w:sz w:val="18"/>
          <w:szCs w:val="18"/>
        </w:rPr>
      </w:pPr>
      <w:r w:rsidRPr="00E11A1E">
        <w:rPr>
          <w:sz w:val="18"/>
          <w:szCs w:val="18"/>
        </w:rPr>
        <w:t>•</w:t>
      </w:r>
      <w:r w:rsidRPr="00E11A1E">
        <w:rPr>
          <w:sz w:val="18"/>
          <w:szCs w:val="18"/>
        </w:rPr>
        <w:tab/>
        <w:t>použití vlastního motorového vozidla se souhlasem zaměstnavatele (za použití vlastního motorového vozidla přísluší úhrada do výše ceny jízdenky za hromadný dopravní prostředek – vlak, autobus)</w:t>
      </w:r>
    </w:p>
    <w:p w:rsidR="001878EF" w:rsidRPr="00E11A1E" w:rsidRDefault="001878EF" w:rsidP="001878EF">
      <w:pPr>
        <w:pStyle w:val="Textpoznpodarou"/>
        <w:spacing w:after="0" w:line="240" w:lineRule="auto"/>
        <w:ind w:left="284" w:hanging="284"/>
        <w:jc w:val="both"/>
        <w:rPr>
          <w:sz w:val="18"/>
          <w:szCs w:val="18"/>
        </w:rPr>
      </w:pPr>
      <w:r w:rsidRPr="00E11A1E">
        <w:rPr>
          <w:sz w:val="18"/>
          <w:szCs w:val="18"/>
        </w:rPr>
        <w:t>•</w:t>
      </w:r>
      <w:r w:rsidRPr="00E11A1E">
        <w:rPr>
          <w:sz w:val="18"/>
          <w:szCs w:val="18"/>
        </w:rPr>
        <w:tab/>
        <w:t>použití vlastního motorového vozidla na přímou žádost zaměstnavatele (dle zákona č. 262/2006 Sb., zákoník práce a vyhlášky Ministerstva práce a sociálních věcí)</w:t>
      </w:r>
    </w:p>
    <w:p w:rsidR="001878EF" w:rsidRPr="00E11A1E" w:rsidRDefault="001878EF" w:rsidP="001878EF">
      <w:pPr>
        <w:pStyle w:val="Textpoznpodarou"/>
        <w:spacing w:after="0" w:line="240" w:lineRule="auto"/>
        <w:ind w:left="284" w:hanging="284"/>
        <w:jc w:val="both"/>
        <w:rPr>
          <w:sz w:val="18"/>
          <w:szCs w:val="18"/>
        </w:rPr>
      </w:pPr>
      <w:r w:rsidRPr="00E11A1E">
        <w:rPr>
          <w:sz w:val="18"/>
          <w:szCs w:val="18"/>
        </w:rPr>
        <w:t>•</w:t>
      </w:r>
      <w:r w:rsidRPr="00E11A1E">
        <w:rPr>
          <w:sz w:val="18"/>
          <w:szCs w:val="18"/>
        </w:rPr>
        <w:tab/>
        <w:t>služební vozidlo.</w:t>
      </w:r>
    </w:p>
    <w:p w:rsidR="00951EB5" w:rsidRPr="00E11A1E" w:rsidRDefault="00951EB5" w:rsidP="00951EB5">
      <w:pPr>
        <w:pStyle w:val="Textpoznpodarou"/>
        <w:spacing w:after="0" w:line="240" w:lineRule="auto"/>
        <w:ind w:left="284" w:hanging="284"/>
        <w:jc w:val="both"/>
        <w:rPr>
          <w:sz w:val="18"/>
          <w:szCs w:val="18"/>
        </w:rPr>
      </w:pPr>
      <w:r w:rsidRPr="00E11A1E">
        <w:rPr>
          <w:sz w:val="18"/>
          <w:szCs w:val="18"/>
        </w:rPr>
        <w:t>Při vyúčtování je nutno předložit kopie dokladů dle výše uvedených variant (jízdenka, kniha jízd, apod.)</w:t>
      </w:r>
    </w:p>
  </w:footnote>
  <w:footnote w:id="3">
    <w:p w:rsidR="00CE27D7" w:rsidRPr="00E11A1E" w:rsidRDefault="00CE27D7" w:rsidP="00CE27D7">
      <w:pPr>
        <w:pStyle w:val="Textpoznpodarou"/>
        <w:jc w:val="both"/>
        <w:rPr>
          <w:sz w:val="18"/>
          <w:szCs w:val="18"/>
        </w:rPr>
      </w:pPr>
      <w:r w:rsidRPr="00E11A1E">
        <w:rPr>
          <w:rStyle w:val="Znakapoznpodarou"/>
          <w:sz w:val="18"/>
          <w:szCs w:val="18"/>
        </w:rPr>
        <w:footnoteRef/>
      </w:r>
      <w:r w:rsidRPr="00E11A1E">
        <w:rPr>
          <w:sz w:val="18"/>
          <w:szCs w:val="18"/>
        </w:rPr>
        <w:t xml:space="preserve"> Jedná se o předpokládané termíny, které mohou být průběžně aktualizovány.</w:t>
      </w:r>
    </w:p>
  </w:footnote>
  <w:footnote w:id="4">
    <w:p w:rsidR="006C0A3B" w:rsidRDefault="006C0A3B" w:rsidP="00F26848">
      <w:pPr>
        <w:pStyle w:val="Textpoznpodarou"/>
      </w:pPr>
      <w:r w:rsidRPr="007A32E8">
        <w:rPr>
          <w:rStyle w:val="Znakapoznpodarou"/>
          <w:sz w:val="18"/>
          <w:szCs w:val="18"/>
        </w:rPr>
        <w:footnoteRef/>
      </w:r>
      <w:r w:rsidRPr="007A32E8">
        <w:rPr>
          <w:sz w:val="18"/>
          <w:szCs w:val="18"/>
        </w:rPr>
        <w:t xml:space="preserve"> </w:t>
      </w:r>
      <w:r w:rsidR="003371AB" w:rsidRPr="003371AB">
        <w:rPr>
          <w:sz w:val="18"/>
          <w:szCs w:val="18"/>
        </w:rPr>
        <w:t>Všechny rozpočtové tabulky (tj. D1-D4 + vyúčtování dotace) jsou v jediném dokumentu Excel v jednotlivých složkách</w:t>
      </w:r>
      <w:r w:rsidR="003371A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4B" w:rsidRDefault="00F50E4B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5BFC777" wp14:editId="2953D98D">
          <wp:simplePos x="0" y="0"/>
          <wp:positionH relativeFrom="page">
            <wp:posOffset>598805</wp:posOffset>
          </wp:positionH>
          <wp:positionV relativeFrom="page">
            <wp:posOffset>430530</wp:posOffset>
          </wp:positionV>
          <wp:extent cx="3190240" cy="285750"/>
          <wp:effectExtent l="0" t="0" r="0" b="0"/>
          <wp:wrapNone/>
          <wp:docPr id="1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4B" w:rsidRDefault="00F50E4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DCE57" wp14:editId="4271AA76">
          <wp:simplePos x="0" y="0"/>
          <wp:positionH relativeFrom="page">
            <wp:posOffset>541020</wp:posOffset>
          </wp:positionH>
          <wp:positionV relativeFrom="page">
            <wp:posOffset>487680</wp:posOffset>
          </wp:positionV>
          <wp:extent cx="3190240" cy="285750"/>
          <wp:effectExtent l="0" t="0" r="0" b="0"/>
          <wp:wrapNone/>
          <wp:docPr id="4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12"/>
    <w:multiLevelType w:val="hybridMultilevel"/>
    <w:tmpl w:val="103E6488"/>
    <w:lvl w:ilvl="0" w:tplc="461E4878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235ED"/>
    <w:multiLevelType w:val="hybridMultilevel"/>
    <w:tmpl w:val="A01E07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8892DA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A03CAB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A7AA8"/>
    <w:multiLevelType w:val="hybridMultilevel"/>
    <w:tmpl w:val="966669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C215BA"/>
    <w:multiLevelType w:val="hybridMultilevel"/>
    <w:tmpl w:val="5698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013ED"/>
    <w:multiLevelType w:val="hybridMultilevel"/>
    <w:tmpl w:val="293AE644"/>
    <w:lvl w:ilvl="0" w:tplc="6D06E21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4A68F8"/>
    <w:multiLevelType w:val="hybridMultilevel"/>
    <w:tmpl w:val="436263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82F42"/>
    <w:multiLevelType w:val="hybridMultilevel"/>
    <w:tmpl w:val="24566306"/>
    <w:lvl w:ilvl="0" w:tplc="4BE861AC">
      <w:start w:val="1"/>
      <w:numFmt w:val="decimal"/>
      <w:lvlText w:val="%1."/>
      <w:lvlJc w:val="left"/>
      <w:pPr>
        <w:ind w:left="1778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0F986B94"/>
    <w:multiLevelType w:val="hybridMultilevel"/>
    <w:tmpl w:val="A8AC73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0118B2"/>
    <w:multiLevelType w:val="hybridMultilevel"/>
    <w:tmpl w:val="9F2A924C"/>
    <w:lvl w:ilvl="0" w:tplc="146856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EB36D9"/>
    <w:multiLevelType w:val="hybridMultilevel"/>
    <w:tmpl w:val="9E56BF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766A0"/>
    <w:multiLevelType w:val="hybridMultilevel"/>
    <w:tmpl w:val="C8E48D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101D5"/>
    <w:multiLevelType w:val="hybridMultilevel"/>
    <w:tmpl w:val="C90C85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65BC2"/>
    <w:multiLevelType w:val="hybridMultilevel"/>
    <w:tmpl w:val="BBCE4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C0D34"/>
    <w:multiLevelType w:val="hybridMultilevel"/>
    <w:tmpl w:val="82AEF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E1267"/>
    <w:multiLevelType w:val="hybridMultilevel"/>
    <w:tmpl w:val="6D2238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E253AC"/>
    <w:multiLevelType w:val="hybridMultilevel"/>
    <w:tmpl w:val="E3E09B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E71E8"/>
    <w:multiLevelType w:val="hybridMultilevel"/>
    <w:tmpl w:val="49AC9A8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C5080"/>
    <w:multiLevelType w:val="hybridMultilevel"/>
    <w:tmpl w:val="416C28B4"/>
    <w:lvl w:ilvl="0" w:tplc="CDE8BD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F25506F"/>
    <w:multiLevelType w:val="hybridMultilevel"/>
    <w:tmpl w:val="966669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48573D"/>
    <w:multiLevelType w:val="hybridMultilevel"/>
    <w:tmpl w:val="2EA844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88F0A37"/>
    <w:multiLevelType w:val="hybridMultilevel"/>
    <w:tmpl w:val="2340B3E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9C74CE8"/>
    <w:multiLevelType w:val="hybridMultilevel"/>
    <w:tmpl w:val="2BDA98B2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>
      <w:start w:val="1"/>
      <w:numFmt w:val="lowerRoman"/>
      <w:lvlText w:val="%3."/>
      <w:lvlJc w:val="right"/>
      <w:pPr>
        <w:ind w:left="3076" w:hanging="180"/>
      </w:pPr>
    </w:lvl>
    <w:lvl w:ilvl="3" w:tplc="0405000F">
      <w:start w:val="1"/>
      <w:numFmt w:val="decimal"/>
      <w:lvlText w:val="%4."/>
      <w:lvlJc w:val="left"/>
      <w:pPr>
        <w:ind w:left="3796" w:hanging="360"/>
      </w:pPr>
    </w:lvl>
    <w:lvl w:ilvl="4" w:tplc="04050019">
      <w:start w:val="1"/>
      <w:numFmt w:val="lowerLetter"/>
      <w:lvlText w:val="%5."/>
      <w:lvlJc w:val="left"/>
      <w:pPr>
        <w:ind w:left="4516" w:hanging="360"/>
      </w:pPr>
    </w:lvl>
    <w:lvl w:ilvl="5" w:tplc="0405001B">
      <w:start w:val="1"/>
      <w:numFmt w:val="lowerRoman"/>
      <w:lvlText w:val="%6."/>
      <w:lvlJc w:val="right"/>
      <w:pPr>
        <w:ind w:left="5236" w:hanging="180"/>
      </w:pPr>
    </w:lvl>
    <w:lvl w:ilvl="6" w:tplc="0405000F">
      <w:start w:val="1"/>
      <w:numFmt w:val="decimal"/>
      <w:lvlText w:val="%7."/>
      <w:lvlJc w:val="left"/>
      <w:pPr>
        <w:ind w:left="5956" w:hanging="360"/>
      </w:pPr>
    </w:lvl>
    <w:lvl w:ilvl="7" w:tplc="04050019">
      <w:start w:val="1"/>
      <w:numFmt w:val="lowerLetter"/>
      <w:lvlText w:val="%8."/>
      <w:lvlJc w:val="left"/>
      <w:pPr>
        <w:ind w:left="6676" w:hanging="360"/>
      </w:pPr>
    </w:lvl>
    <w:lvl w:ilvl="8" w:tplc="0405001B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3AF20686"/>
    <w:multiLevelType w:val="hybridMultilevel"/>
    <w:tmpl w:val="39165A08"/>
    <w:lvl w:ilvl="0" w:tplc="81004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851D8"/>
    <w:multiLevelType w:val="hybridMultilevel"/>
    <w:tmpl w:val="0484A92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3B3C2E56"/>
    <w:multiLevelType w:val="hybridMultilevel"/>
    <w:tmpl w:val="D05039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DD5E9F"/>
    <w:multiLevelType w:val="hybridMultilevel"/>
    <w:tmpl w:val="A66AC0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DF7F53"/>
    <w:multiLevelType w:val="hybridMultilevel"/>
    <w:tmpl w:val="AD284496"/>
    <w:lvl w:ilvl="0" w:tplc="04050017">
      <w:start w:val="1"/>
      <w:numFmt w:val="lowerLetter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44A77312"/>
    <w:multiLevelType w:val="hybridMultilevel"/>
    <w:tmpl w:val="A6907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2709B"/>
    <w:multiLevelType w:val="hybridMultilevel"/>
    <w:tmpl w:val="05B42C80"/>
    <w:lvl w:ilvl="0" w:tplc="6EE0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0375F9"/>
    <w:multiLevelType w:val="hybridMultilevel"/>
    <w:tmpl w:val="3F10D4E4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1">
    <w:nsid w:val="48FC1C84"/>
    <w:multiLevelType w:val="hybridMultilevel"/>
    <w:tmpl w:val="4A2841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Simplified Arabic Fixed" w:hAnsi="Simplified Arabic Fixed" w:cs="Simplified Arabic Fixed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Simplified Arabic Fixed" w:hAnsi="Simplified Arabic Fixed" w:cs="Simplified Arabic Fixed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Simplified Arabic Fixed" w:hAnsi="Simplified Arabic Fixed" w:cs="Simplified Arabic Fixed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919034F"/>
    <w:multiLevelType w:val="hybridMultilevel"/>
    <w:tmpl w:val="47806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195AB2"/>
    <w:multiLevelType w:val="hybridMultilevel"/>
    <w:tmpl w:val="A75E6C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420897"/>
    <w:multiLevelType w:val="hybridMultilevel"/>
    <w:tmpl w:val="7234CC7E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5">
    <w:nsid w:val="579F300D"/>
    <w:multiLevelType w:val="hybridMultilevel"/>
    <w:tmpl w:val="23EA45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742186"/>
    <w:multiLevelType w:val="hybridMultilevel"/>
    <w:tmpl w:val="7F7A0FA6"/>
    <w:lvl w:ilvl="0" w:tplc="1FAA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4A4378"/>
    <w:multiLevelType w:val="hybridMultilevel"/>
    <w:tmpl w:val="967A364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C741155"/>
    <w:multiLevelType w:val="hybridMultilevel"/>
    <w:tmpl w:val="AD284496"/>
    <w:lvl w:ilvl="0" w:tplc="04050017">
      <w:start w:val="1"/>
      <w:numFmt w:val="lowerLetter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5D1E1650"/>
    <w:multiLevelType w:val="hybridMultilevel"/>
    <w:tmpl w:val="69D0C904"/>
    <w:lvl w:ilvl="0" w:tplc="1FAA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02772"/>
    <w:multiLevelType w:val="hybridMultilevel"/>
    <w:tmpl w:val="F0E89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4473FFA"/>
    <w:multiLevelType w:val="hybridMultilevel"/>
    <w:tmpl w:val="F87AFE9A"/>
    <w:lvl w:ilvl="0" w:tplc="1ADAA250">
      <w:start w:val="1"/>
      <w:numFmt w:val="bullet"/>
      <w:pStyle w:val="Seznamsodrkami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EC62D9"/>
    <w:multiLevelType w:val="hybridMultilevel"/>
    <w:tmpl w:val="FA564AE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66867590"/>
    <w:multiLevelType w:val="hybridMultilevel"/>
    <w:tmpl w:val="E9308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974E6F"/>
    <w:multiLevelType w:val="hybridMultilevel"/>
    <w:tmpl w:val="76B4747E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>
    <w:nsid w:val="722C4449"/>
    <w:multiLevelType w:val="hybridMultilevel"/>
    <w:tmpl w:val="6F66F47A"/>
    <w:lvl w:ilvl="0" w:tplc="7026C3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112432"/>
    <w:multiLevelType w:val="hybridMultilevel"/>
    <w:tmpl w:val="8C54ECD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>
    <w:nsid w:val="772224A7"/>
    <w:multiLevelType w:val="hybridMultilevel"/>
    <w:tmpl w:val="966669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184E03"/>
    <w:multiLevelType w:val="hybridMultilevel"/>
    <w:tmpl w:val="2F2C1D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B637A5"/>
    <w:multiLevelType w:val="multilevel"/>
    <w:tmpl w:val="010EE094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46"/>
  </w:num>
  <w:num w:numId="3">
    <w:abstractNumId w:val="16"/>
  </w:num>
  <w:num w:numId="4">
    <w:abstractNumId w:val="42"/>
  </w:num>
  <w:num w:numId="5">
    <w:abstractNumId w:val="7"/>
  </w:num>
  <w:num w:numId="6">
    <w:abstractNumId w:val="17"/>
  </w:num>
  <w:num w:numId="7">
    <w:abstractNumId w:val="40"/>
  </w:num>
  <w:num w:numId="8">
    <w:abstractNumId w:val="49"/>
  </w:num>
  <w:num w:numId="9">
    <w:abstractNumId w:val="39"/>
  </w:num>
  <w:num w:numId="10">
    <w:abstractNumId w:val="36"/>
  </w:num>
  <w:num w:numId="11">
    <w:abstractNumId w:val="32"/>
  </w:num>
  <w:num w:numId="12">
    <w:abstractNumId w:val="34"/>
  </w:num>
  <w:num w:numId="13">
    <w:abstractNumId w:val="21"/>
  </w:num>
  <w:num w:numId="14">
    <w:abstractNumId w:val="44"/>
  </w:num>
  <w:num w:numId="15">
    <w:abstractNumId w:val="24"/>
  </w:num>
  <w:num w:numId="16">
    <w:abstractNumId w:val="18"/>
  </w:num>
  <w:num w:numId="17">
    <w:abstractNumId w:val="19"/>
  </w:num>
  <w:num w:numId="18">
    <w:abstractNumId w:val="2"/>
  </w:num>
  <w:num w:numId="19">
    <w:abstractNumId w:val="47"/>
  </w:num>
  <w:num w:numId="20">
    <w:abstractNumId w:val="26"/>
  </w:num>
  <w:num w:numId="21">
    <w:abstractNumId w:val="6"/>
  </w:num>
  <w:num w:numId="22">
    <w:abstractNumId w:val="28"/>
  </w:num>
  <w:num w:numId="23">
    <w:abstractNumId w:val="27"/>
  </w:num>
  <w:num w:numId="24">
    <w:abstractNumId w:val="20"/>
  </w:num>
  <w:num w:numId="25">
    <w:abstractNumId w:val="10"/>
  </w:num>
  <w:num w:numId="26">
    <w:abstractNumId w:val="11"/>
  </w:num>
  <w:num w:numId="27">
    <w:abstractNumId w:val="9"/>
  </w:num>
  <w:num w:numId="28">
    <w:abstractNumId w:val="38"/>
  </w:num>
  <w:num w:numId="29">
    <w:abstractNumId w:val="3"/>
  </w:num>
  <w:num w:numId="30">
    <w:abstractNumId w:val="12"/>
  </w:num>
  <w:num w:numId="31">
    <w:abstractNumId w:val="31"/>
  </w:num>
  <w:num w:numId="32">
    <w:abstractNumId w:val="8"/>
  </w:num>
  <w:num w:numId="33">
    <w:abstractNumId w:val="30"/>
  </w:num>
  <w:num w:numId="34">
    <w:abstractNumId w:val="5"/>
  </w:num>
  <w:num w:numId="35">
    <w:abstractNumId w:val="29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3"/>
  </w:num>
  <w:num w:numId="39">
    <w:abstractNumId w:val="48"/>
  </w:num>
  <w:num w:numId="40">
    <w:abstractNumId w:val="25"/>
  </w:num>
  <w:num w:numId="41">
    <w:abstractNumId w:val="14"/>
  </w:num>
  <w:num w:numId="42">
    <w:abstractNumId w:val="0"/>
  </w:num>
  <w:num w:numId="43">
    <w:abstractNumId w:val="4"/>
  </w:num>
  <w:num w:numId="44">
    <w:abstractNumId w:val="45"/>
  </w:num>
  <w:num w:numId="45">
    <w:abstractNumId w:val="13"/>
  </w:num>
  <w:num w:numId="46">
    <w:abstractNumId w:val="35"/>
  </w:num>
  <w:num w:numId="47">
    <w:abstractNumId w:val="41"/>
  </w:num>
  <w:num w:numId="48">
    <w:abstractNumId w:val="23"/>
  </w:num>
  <w:num w:numId="49">
    <w:abstractNumId w:val="33"/>
  </w:num>
  <w:num w:numId="5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3"/>
    <w:rsid w:val="00000C70"/>
    <w:rsid w:val="000014A2"/>
    <w:rsid w:val="000016D4"/>
    <w:rsid w:val="00001756"/>
    <w:rsid w:val="00001EFC"/>
    <w:rsid w:val="00001F3C"/>
    <w:rsid w:val="0000218B"/>
    <w:rsid w:val="00002A1F"/>
    <w:rsid w:val="00004C96"/>
    <w:rsid w:val="00004E34"/>
    <w:rsid w:val="00007ADA"/>
    <w:rsid w:val="000101FF"/>
    <w:rsid w:val="00011122"/>
    <w:rsid w:val="00012D03"/>
    <w:rsid w:val="000156D2"/>
    <w:rsid w:val="00016019"/>
    <w:rsid w:val="00016F56"/>
    <w:rsid w:val="00020220"/>
    <w:rsid w:val="00021CF0"/>
    <w:rsid w:val="00023046"/>
    <w:rsid w:val="00025232"/>
    <w:rsid w:val="00025F69"/>
    <w:rsid w:val="00027073"/>
    <w:rsid w:val="0003286F"/>
    <w:rsid w:val="00032EA6"/>
    <w:rsid w:val="000338F7"/>
    <w:rsid w:val="000355C4"/>
    <w:rsid w:val="00037D3C"/>
    <w:rsid w:val="000409F0"/>
    <w:rsid w:val="00042590"/>
    <w:rsid w:val="00047D65"/>
    <w:rsid w:val="0005245C"/>
    <w:rsid w:val="0005328B"/>
    <w:rsid w:val="000536FE"/>
    <w:rsid w:val="00053B2A"/>
    <w:rsid w:val="00054FA2"/>
    <w:rsid w:val="00055851"/>
    <w:rsid w:val="00056589"/>
    <w:rsid w:val="0005749B"/>
    <w:rsid w:val="00060EA0"/>
    <w:rsid w:val="0006208C"/>
    <w:rsid w:val="0006400C"/>
    <w:rsid w:val="00064202"/>
    <w:rsid w:val="00066A7B"/>
    <w:rsid w:val="000672E5"/>
    <w:rsid w:val="00070340"/>
    <w:rsid w:val="00072E54"/>
    <w:rsid w:val="00073A86"/>
    <w:rsid w:val="00075B50"/>
    <w:rsid w:val="00075F6D"/>
    <w:rsid w:val="00075FE3"/>
    <w:rsid w:val="000761DA"/>
    <w:rsid w:val="000805DA"/>
    <w:rsid w:val="00080FB7"/>
    <w:rsid w:val="00081B5C"/>
    <w:rsid w:val="00083011"/>
    <w:rsid w:val="00085C93"/>
    <w:rsid w:val="00085E28"/>
    <w:rsid w:val="000863AD"/>
    <w:rsid w:val="000864DC"/>
    <w:rsid w:val="00086612"/>
    <w:rsid w:val="00086B19"/>
    <w:rsid w:val="000876A0"/>
    <w:rsid w:val="00090861"/>
    <w:rsid w:val="000912DB"/>
    <w:rsid w:val="00092EED"/>
    <w:rsid w:val="00093264"/>
    <w:rsid w:val="00093B4B"/>
    <w:rsid w:val="0009609E"/>
    <w:rsid w:val="000979C0"/>
    <w:rsid w:val="000A0697"/>
    <w:rsid w:val="000A0F6A"/>
    <w:rsid w:val="000A1F8E"/>
    <w:rsid w:val="000A2550"/>
    <w:rsid w:val="000A2CF5"/>
    <w:rsid w:val="000A3D7E"/>
    <w:rsid w:val="000A5883"/>
    <w:rsid w:val="000A61A9"/>
    <w:rsid w:val="000A7D99"/>
    <w:rsid w:val="000B17C7"/>
    <w:rsid w:val="000B27AC"/>
    <w:rsid w:val="000B345E"/>
    <w:rsid w:val="000B3ECF"/>
    <w:rsid w:val="000C0063"/>
    <w:rsid w:val="000C0957"/>
    <w:rsid w:val="000C20F1"/>
    <w:rsid w:val="000C2DBE"/>
    <w:rsid w:val="000C49BD"/>
    <w:rsid w:val="000C4C45"/>
    <w:rsid w:val="000C4C49"/>
    <w:rsid w:val="000C548F"/>
    <w:rsid w:val="000C6220"/>
    <w:rsid w:val="000C6531"/>
    <w:rsid w:val="000C7506"/>
    <w:rsid w:val="000D0193"/>
    <w:rsid w:val="000D02F0"/>
    <w:rsid w:val="000D07A2"/>
    <w:rsid w:val="000D15F4"/>
    <w:rsid w:val="000D2A4E"/>
    <w:rsid w:val="000D2FF0"/>
    <w:rsid w:val="000D33A7"/>
    <w:rsid w:val="000D3CD4"/>
    <w:rsid w:val="000D52EB"/>
    <w:rsid w:val="000D54F5"/>
    <w:rsid w:val="000E16D3"/>
    <w:rsid w:val="000E1CEE"/>
    <w:rsid w:val="000E2082"/>
    <w:rsid w:val="000E2BDE"/>
    <w:rsid w:val="000E35E4"/>
    <w:rsid w:val="000E387E"/>
    <w:rsid w:val="000E4F4D"/>
    <w:rsid w:val="000E6BDE"/>
    <w:rsid w:val="000E7AAA"/>
    <w:rsid w:val="000E7FB9"/>
    <w:rsid w:val="000F191E"/>
    <w:rsid w:val="000F23CE"/>
    <w:rsid w:val="000F2EF1"/>
    <w:rsid w:val="000F2FD6"/>
    <w:rsid w:val="000F4FE8"/>
    <w:rsid w:val="000F6F67"/>
    <w:rsid w:val="000F7389"/>
    <w:rsid w:val="000F7E24"/>
    <w:rsid w:val="00100043"/>
    <w:rsid w:val="00103A34"/>
    <w:rsid w:val="00107101"/>
    <w:rsid w:val="00110349"/>
    <w:rsid w:val="00110501"/>
    <w:rsid w:val="00111ECB"/>
    <w:rsid w:val="00114823"/>
    <w:rsid w:val="001202DA"/>
    <w:rsid w:val="00120323"/>
    <w:rsid w:val="001222A1"/>
    <w:rsid w:val="00123783"/>
    <w:rsid w:val="00125AAF"/>
    <w:rsid w:val="001316CD"/>
    <w:rsid w:val="0013336F"/>
    <w:rsid w:val="001349A9"/>
    <w:rsid w:val="00135D71"/>
    <w:rsid w:val="00136980"/>
    <w:rsid w:val="0013763F"/>
    <w:rsid w:val="00140991"/>
    <w:rsid w:val="00140A96"/>
    <w:rsid w:val="001419BD"/>
    <w:rsid w:val="00141E66"/>
    <w:rsid w:val="00141FE1"/>
    <w:rsid w:val="00142C7C"/>
    <w:rsid w:val="00144E1A"/>
    <w:rsid w:val="00147419"/>
    <w:rsid w:val="00147A49"/>
    <w:rsid w:val="00147B17"/>
    <w:rsid w:val="00150426"/>
    <w:rsid w:val="001504D7"/>
    <w:rsid w:val="00151A53"/>
    <w:rsid w:val="00152C97"/>
    <w:rsid w:val="00153B19"/>
    <w:rsid w:val="00153CD8"/>
    <w:rsid w:val="0015413E"/>
    <w:rsid w:val="00154F3A"/>
    <w:rsid w:val="00154F41"/>
    <w:rsid w:val="0015549F"/>
    <w:rsid w:val="00156E07"/>
    <w:rsid w:val="00157DF0"/>
    <w:rsid w:val="00163BCB"/>
    <w:rsid w:val="00163C9F"/>
    <w:rsid w:val="00163E7E"/>
    <w:rsid w:val="00164935"/>
    <w:rsid w:val="00166C7D"/>
    <w:rsid w:val="00170C7B"/>
    <w:rsid w:val="001710B6"/>
    <w:rsid w:val="0017174B"/>
    <w:rsid w:val="001755BC"/>
    <w:rsid w:val="00181DF4"/>
    <w:rsid w:val="00182384"/>
    <w:rsid w:val="001878EF"/>
    <w:rsid w:val="001879DA"/>
    <w:rsid w:val="00194A0B"/>
    <w:rsid w:val="001954B6"/>
    <w:rsid w:val="00195D78"/>
    <w:rsid w:val="00196196"/>
    <w:rsid w:val="001979AE"/>
    <w:rsid w:val="001A21B9"/>
    <w:rsid w:val="001A35DE"/>
    <w:rsid w:val="001A363E"/>
    <w:rsid w:val="001A37DA"/>
    <w:rsid w:val="001A629E"/>
    <w:rsid w:val="001A69BA"/>
    <w:rsid w:val="001A71F8"/>
    <w:rsid w:val="001B0D48"/>
    <w:rsid w:val="001B1645"/>
    <w:rsid w:val="001C02A1"/>
    <w:rsid w:val="001C364A"/>
    <w:rsid w:val="001C481D"/>
    <w:rsid w:val="001D2929"/>
    <w:rsid w:val="001D4CC1"/>
    <w:rsid w:val="001D52DF"/>
    <w:rsid w:val="001D5F9F"/>
    <w:rsid w:val="001D734A"/>
    <w:rsid w:val="001D7C96"/>
    <w:rsid w:val="001D7E45"/>
    <w:rsid w:val="001E01CF"/>
    <w:rsid w:val="001E107B"/>
    <w:rsid w:val="001E1E34"/>
    <w:rsid w:val="001E39FA"/>
    <w:rsid w:val="001E4CA4"/>
    <w:rsid w:val="001E5348"/>
    <w:rsid w:val="001E5D00"/>
    <w:rsid w:val="001E6E68"/>
    <w:rsid w:val="001F00E2"/>
    <w:rsid w:val="001F1FAD"/>
    <w:rsid w:val="001F30E9"/>
    <w:rsid w:val="001F33ED"/>
    <w:rsid w:val="0020217B"/>
    <w:rsid w:val="00202CE2"/>
    <w:rsid w:val="0020440B"/>
    <w:rsid w:val="0020544A"/>
    <w:rsid w:val="00206CCA"/>
    <w:rsid w:val="002119CE"/>
    <w:rsid w:val="00212958"/>
    <w:rsid w:val="00217676"/>
    <w:rsid w:val="00222C3B"/>
    <w:rsid w:val="00223A3B"/>
    <w:rsid w:val="00225A4D"/>
    <w:rsid w:val="00226A56"/>
    <w:rsid w:val="00233BF7"/>
    <w:rsid w:val="002355BC"/>
    <w:rsid w:val="002360EB"/>
    <w:rsid w:val="0023760B"/>
    <w:rsid w:val="0023788A"/>
    <w:rsid w:val="00242DD9"/>
    <w:rsid w:val="002446E9"/>
    <w:rsid w:val="00245623"/>
    <w:rsid w:val="0024587B"/>
    <w:rsid w:val="00246463"/>
    <w:rsid w:val="00251CB1"/>
    <w:rsid w:val="00252401"/>
    <w:rsid w:val="0025281F"/>
    <w:rsid w:val="00252EAE"/>
    <w:rsid w:val="002538D0"/>
    <w:rsid w:val="002539C3"/>
    <w:rsid w:val="002548CC"/>
    <w:rsid w:val="00255D0F"/>
    <w:rsid w:val="0025612D"/>
    <w:rsid w:val="00257023"/>
    <w:rsid w:val="002615F3"/>
    <w:rsid w:val="00261FBF"/>
    <w:rsid w:val="002647CC"/>
    <w:rsid w:val="00264B98"/>
    <w:rsid w:val="002673E6"/>
    <w:rsid w:val="0026775A"/>
    <w:rsid w:val="00267A81"/>
    <w:rsid w:val="002720DD"/>
    <w:rsid w:val="00272A1B"/>
    <w:rsid w:val="00272C76"/>
    <w:rsid w:val="0027342F"/>
    <w:rsid w:val="002735C8"/>
    <w:rsid w:val="00276C7A"/>
    <w:rsid w:val="002809EE"/>
    <w:rsid w:val="002815E4"/>
    <w:rsid w:val="0028211C"/>
    <w:rsid w:val="002826D2"/>
    <w:rsid w:val="00284A97"/>
    <w:rsid w:val="00285494"/>
    <w:rsid w:val="002855E8"/>
    <w:rsid w:val="00286D70"/>
    <w:rsid w:val="002874D5"/>
    <w:rsid w:val="002904C7"/>
    <w:rsid w:val="00290C0F"/>
    <w:rsid w:val="00293158"/>
    <w:rsid w:val="00293F51"/>
    <w:rsid w:val="00297790"/>
    <w:rsid w:val="002A22C4"/>
    <w:rsid w:val="002A2CF9"/>
    <w:rsid w:val="002A5E92"/>
    <w:rsid w:val="002A6EA7"/>
    <w:rsid w:val="002A7375"/>
    <w:rsid w:val="002B1374"/>
    <w:rsid w:val="002B1A82"/>
    <w:rsid w:val="002B2F21"/>
    <w:rsid w:val="002B5551"/>
    <w:rsid w:val="002B6124"/>
    <w:rsid w:val="002B74CE"/>
    <w:rsid w:val="002B75DB"/>
    <w:rsid w:val="002B7914"/>
    <w:rsid w:val="002B793C"/>
    <w:rsid w:val="002C0D1D"/>
    <w:rsid w:val="002C196E"/>
    <w:rsid w:val="002C2D16"/>
    <w:rsid w:val="002C363C"/>
    <w:rsid w:val="002C5963"/>
    <w:rsid w:val="002C6764"/>
    <w:rsid w:val="002C69B8"/>
    <w:rsid w:val="002D118C"/>
    <w:rsid w:val="002D3323"/>
    <w:rsid w:val="002D467B"/>
    <w:rsid w:val="002D4FC5"/>
    <w:rsid w:val="002E087E"/>
    <w:rsid w:val="002E26BA"/>
    <w:rsid w:val="002E2FD3"/>
    <w:rsid w:val="002E36C4"/>
    <w:rsid w:val="002E44B2"/>
    <w:rsid w:val="002E7505"/>
    <w:rsid w:val="002F09DC"/>
    <w:rsid w:val="002F1807"/>
    <w:rsid w:val="002F2C3D"/>
    <w:rsid w:val="002F35A0"/>
    <w:rsid w:val="00301A80"/>
    <w:rsid w:val="00301CEE"/>
    <w:rsid w:val="0030321A"/>
    <w:rsid w:val="003047A4"/>
    <w:rsid w:val="00304C62"/>
    <w:rsid w:val="00304EAA"/>
    <w:rsid w:val="003062C9"/>
    <w:rsid w:val="00306CC2"/>
    <w:rsid w:val="00307BFE"/>
    <w:rsid w:val="00310498"/>
    <w:rsid w:val="00311887"/>
    <w:rsid w:val="00312158"/>
    <w:rsid w:val="0031228B"/>
    <w:rsid w:val="0031240C"/>
    <w:rsid w:val="00312FD4"/>
    <w:rsid w:val="0031527A"/>
    <w:rsid w:val="003212C2"/>
    <w:rsid w:val="003220E1"/>
    <w:rsid w:val="00322863"/>
    <w:rsid w:val="00325DD0"/>
    <w:rsid w:val="003271B3"/>
    <w:rsid w:val="003273A4"/>
    <w:rsid w:val="00327BA8"/>
    <w:rsid w:val="00332D23"/>
    <w:rsid w:val="00333D6C"/>
    <w:rsid w:val="003364EB"/>
    <w:rsid w:val="00336660"/>
    <w:rsid w:val="00336883"/>
    <w:rsid w:val="003371AB"/>
    <w:rsid w:val="003408F9"/>
    <w:rsid w:val="00341922"/>
    <w:rsid w:val="00343D49"/>
    <w:rsid w:val="00346F5F"/>
    <w:rsid w:val="00347565"/>
    <w:rsid w:val="00354AA8"/>
    <w:rsid w:val="00360933"/>
    <w:rsid w:val="00361BA7"/>
    <w:rsid w:val="003628D3"/>
    <w:rsid w:val="00362997"/>
    <w:rsid w:val="00364541"/>
    <w:rsid w:val="00365680"/>
    <w:rsid w:val="00367D89"/>
    <w:rsid w:val="00371484"/>
    <w:rsid w:val="003716BB"/>
    <w:rsid w:val="003718A2"/>
    <w:rsid w:val="00373012"/>
    <w:rsid w:val="0037364B"/>
    <w:rsid w:val="00375248"/>
    <w:rsid w:val="00377C7F"/>
    <w:rsid w:val="0038010D"/>
    <w:rsid w:val="00381C6A"/>
    <w:rsid w:val="00381D39"/>
    <w:rsid w:val="003825A5"/>
    <w:rsid w:val="00382DED"/>
    <w:rsid w:val="00383C6B"/>
    <w:rsid w:val="00383FF9"/>
    <w:rsid w:val="00384252"/>
    <w:rsid w:val="00387C65"/>
    <w:rsid w:val="00390233"/>
    <w:rsid w:val="0039111C"/>
    <w:rsid w:val="00391ABC"/>
    <w:rsid w:val="00396426"/>
    <w:rsid w:val="00396AD2"/>
    <w:rsid w:val="00396B9A"/>
    <w:rsid w:val="00397515"/>
    <w:rsid w:val="003A07AF"/>
    <w:rsid w:val="003A23CF"/>
    <w:rsid w:val="003A2EBA"/>
    <w:rsid w:val="003A32F5"/>
    <w:rsid w:val="003A4621"/>
    <w:rsid w:val="003A50D6"/>
    <w:rsid w:val="003A636A"/>
    <w:rsid w:val="003A6A41"/>
    <w:rsid w:val="003A6D62"/>
    <w:rsid w:val="003A7182"/>
    <w:rsid w:val="003A76D4"/>
    <w:rsid w:val="003A7A91"/>
    <w:rsid w:val="003B07C9"/>
    <w:rsid w:val="003B198E"/>
    <w:rsid w:val="003B1BBA"/>
    <w:rsid w:val="003B219A"/>
    <w:rsid w:val="003B3634"/>
    <w:rsid w:val="003B37AE"/>
    <w:rsid w:val="003B6839"/>
    <w:rsid w:val="003C1A59"/>
    <w:rsid w:val="003D0F8D"/>
    <w:rsid w:val="003D1153"/>
    <w:rsid w:val="003D16ED"/>
    <w:rsid w:val="003D204D"/>
    <w:rsid w:val="003D292A"/>
    <w:rsid w:val="003D546E"/>
    <w:rsid w:val="003D5679"/>
    <w:rsid w:val="003D7F08"/>
    <w:rsid w:val="003E7452"/>
    <w:rsid w:val="003F1386"/>
    <w:rsid w:val="003F619F"/>
    <w:rsid w:val="003F6A16"/>
    <w:rsid w:val="003F7FA8"/>
    <w:rsid w:val="00400276"/>
    <w:rsid w:val="00400A16"/>
    <w:rsid w:val="00401D98"/>
    <w:rsid w:val="00401E24"/>
    <w:rsid w:val="0040213F"/>
    <w:rsid w:val="00402EF7"/>
    <w:rsid w:val="004033D7"/>
    <w:rsid w:val="00404C59"/>
    <w:rsid w:val="00406F3B"/>
    <w:rsid w:val="004073C7"/>
    <w:rsid w:val="00407EA7"/>
    <w:rsid w:val="00410002"/>
    <w:rsid w:val="00410E97"/>
    <w:rsid w:val="00411306"/>
    <w:rsid w:val="00411A57"/>
    <w:rsid w:val="00411F59"/>
    <w:rsid w:val="004122AB"/>
    <w:rsid w:val="0041480A"/>
    <w:rsid w:val="0041623B"/>
    <w:rsid w:val="00417AAC"/>
    <w:rsid w:val="004227A8"/>
    <w:rsid w:val="00426C20"/>
    <w:rsid w:val="00427F4D"/>
    <w:rsid w:val="004323F8"/>
    <w:rsid w:val="0043357A"/>
    <w:rsid w:val="0043363F"/>
    <w:rsid w:val="00433C9C"/>
    <w:rsid w:val="004349E5"/>
    <w:rsid w:val="00434E22"/>
    <w:rsid w:val="0043580B"/>
    <w:rsid w:val="004370F5"/>
    <w:rsid w:val="004408C9"/>
    <w:rsid w:val="0044139E"/>
    <w:rsid w:val="00441AA1"/>
    <w:rsid w:val="00442C51"/>
    <w:rsid w:val="00442CA4"/>
    <w:rsid w:val="004438EA"/>
    <w:rsid w:val="00443DB0"/>
    <w:rsid w:val="004472FF"/>
    <w:rsid w:val="00447495"/>
    <w:rsid w:val="00450304"/>
    <w:rsid w:val="004503EF"/>
    <w:rsid w:val="00450779"/>
    <w:rsid w:val="00451985"/>
    <w:rsid w:val="004536C5"/>
    <w:rsid w:val="0045512A"/>
    <w:rsid w:val="0045527D"/>
    <w:rsid w:val="0045640E"/>
    <w:rsid w:val="0046318A"/>
    <w:rsid w:val="00463618"/>
    <w:rsid w:val="00463BC6"/>
    <w:rsid w:val="00464F0D"/>
    <w:rsid w:val="00465056"/>
    <w:rsid w:val="00465386"/>
    <w:rsid w:val="00465749"/>
    <w:rsid w:val="00470364"/>
    <w:rsid w:val="00470D94"/>
    <w:rsid w:val="00474F43"/>
    <w:rsid w:val="004805D5"/>
    <w:rsid w:val="00480D6D"/>
    <w:rsid w:val="00481899"/>
    <w:rsid w:val="004832AA"/>
    <w:rsid w:val="0048624B"/>
    <w:rsid w:val="00490A8E"/>
    <w:rsid w:val="00490B5A"/>
    <w:rsid w:val="00491F1F"/>
    <w:rsid w:val="004928C1"/>
    <w:rsid w:val="00493F21"/>
    <w:rsid w:val="00495CA6"/>
    <w:rsid w:val="00497C3F"/>
    <w:rsid w:val="00497EBE"/>
    <w:rsid w:val="004A1906"/>
    <w:rsid w:val="004A47BE"/>
    <w:rsid w:val="004A4907"/>
    <w:rsid w:val="004A4AAA"/>
    <w:rsid w:val="004A67ED"/>
    <w:rsid w:val="004A7343"/>
    <w:rsid w:val="004A7942"/>
    <w:rsid w:val="004B00DA"/>
    <w:rsid w:val="004B6891"/>
    <w:rsid w:val="004C09A5"/>
    <w:rsid w:val="004C1277"/>
    <w:rsid w:val="004C12FC"/>
    <w:rsid w:val="004C170C"/>
    <w:rsid w:val="004C2C41"/>
    <w:rsid w:val="004C499D"/>
    <w:rsid w:val="004C5A73"/>
    <w:rsid w:val="004C647A"/>
    <w:rsid w:val="004C789A"/>
    <w:rsid w:val="004D3039"/>
    <w:rsid w:val="004D54AC"/>
    <w:rsid w:val="004D756C"/>
    <w:rsid w:val="004E0A89"/>
    <w:rsid w:val="004E11CC"/>
    <w:rsid w:val="004E1EF1"/>
    <w:rsid w:val="004E242A"/>
    <w:rsid w:val="004E2AF3"/>
    <w:rsid w:val="004E306D"/>
    <w:rsid w:val="004E4FC2"/>
    <w:rsid w:val="004E77D9"/>
    <w:rsid w:val="004F069D"/>
    <w:rsid w:val="004F09F3"/>
    <w:rsid w:val="004F2A83"/>
    <w:rsid w:val="004F33E3"/>
    <w:rsid w:val="004F36E0"/>
    <w:rsid w:val="004F3C99"/>
    <w:rsid w:val="004F4B47"/>
    <w:rsid w:val="004F7A56"/>
    <w:rsid w:val="00501A1D"/>
    <w:rsid w:val="00502018"/>
    <w:rsid w:val="00502C6F"/>
    <w:rsid w:val="00503141"/>
    <w:rsid w:val="0050330D"/>
    <w:rsid w:val="00503460"/>
    <w:rsid w:val="00505978"/>
    <w:rsid w:val="00506B54"/>
    <w:rsid w:val="0050782F"/>
    <w:rsid w:val="00511C23"/>
    <w:rsid w:val="00513274"/>
    <w:rsid w:val="00513EDA"/>
    <w:rsid w:val="00515524"/>
    <w:rsid w:val="00516271"/>
    <w:rsid w:val="00517B39"/>
    <w:rsid w:val="00521653"/>
    <w:rsid w:val="00521EE6"/>
    <w:rsid w:val="00524A4D"/>
    <w:rsid w:val="0052697E"/>
    <w:rsid w:val="0052776C"/>
    <w:rsid w:val="0053073C"/>
    <w:rsid w:val="0053074A"/>
    <w:rsid w:val="00531B37"/>
    <w:rsid w:val="005321BC"/>
    <w:rsid w:val="00532566"/>
    <w:rsid w:val="00532822"/>
    <w:rsid w:val="00534A06"/>
    <w:rsid w:val="00534C25"/>
    <w:rsid w:val="00536206"/>
    <w:rsid w:val="005366C1"/>
    <w:rsid w:val="0053797C"/>
    <w:rsid w:val="0054021F"/>
    <w:rsid w:val="005442F3"/>
    <w:rsid w:val="00544BB1"/>
    <w:rsid w:val="005451E9"/>
    <w:rsid w:val="00546A1E"/>
    <w:rsid w:val="00546C85"/>
    <w:rsid w:val="00546D68"/>
    <w:rsid w:val="005511DA"/>
    <w:rsid w:val="00553666"/>
    <w:rsid w:val="00553738"/>
    <w:rsid w:val="005540B7"/>
    <w:rsid w:val="0055428E"/>
    <w:rsid w:val="005542A1"/>
    <w:rsid w:val="0055443B"/>
    <w:rsid w:val="005545A0"/>
    <w:rsid w:val="005556D8"/>
    <w:rsid w:val="00555A7D"/>
    <w:rsid w:val="00557F92"/>
    <w:rsid w:val="00560E5C"/>
    <w:rsid w:val="005619AA"/>
    <w:rsid w:val="005628D9"/>
    <w:rsid w:val="00562FBA"/>
    <w:rsid w:val="005665C6"/>
    <w:rsid w:val="00566F76"/>
    <w:rsid w:val="00567175"/>
    <w:rsid w:val="00567226"/>
    <w:rsid w:val="00570096"/>
    <w:rsid w:val="00571BBE"/>
    <w:rsid w:val="00573AE0"/>
    <w:rsid w:val="00575205"/>
    <w:rsid w:val="0057693B"/>
    <w:rsid w:val="005776D9"/>
    <w:rsid w:val="0058003C"/>
    <w:rsid w:val="00582732"/>
    <w:rsid w:val="00582870"/>
    <w:rsid w:val="005829C5"/>
    <w:rsid w:val="005837A2"/>
    <w:rsid w:val="00584506"/>
    <w:rsid w:val="005906F5"/>
    <w:rsid w:val="00594F90"/>
    <w:rsid w:val="00596439"/>
    <w:rsid w:val="0059773C"/>
    <w:rsid w:val="005978BB"/>
    <w:rsid w:val="005A118B"/>
    <w:rsid w:val="005A2DFA"/>
    <w:rsid w:val="005A3406"/>
    <w:rsid w:val="005A42A3"/>
    <w:rsid w:val="005A431C"/>
    <w:rsid w:val="005A69A0"/>
    <w:rsid w:val="005A6A1C"/>
    <w:rsid w:val="005A765C"/>
    <w:rsid w:val="005A7E1B"/>
    <w:rsid w:val="005B079A"/>
    <w:rsid w:val="005B15EE"/>
    <w:rsid w:val="005B27E0"/>
    <w:rsid w:val="005B3506"/>
    <w:rsid w:val="005B39EB"/>
    <w:rsid w:val="005B3E7C"/>
    <w:rsid w:val="005B4637"/>
    <w:rsid w:val="005C0231"/>
    <w:rsid w:val="005C264F"/>
    <w:rsid w:val="005C3C91"/>
    <w:rsid w:val="005C3EDB"/>
    <w:rsid w:val="005C3FB7"/>
    <w:rsid w:val="005C4ACD"/>
    <w:rsid w:val="005C51F6"/>
    <w:rsid w:val="005C57C7"/>
    <w:rsid w:val="005C5D97"/>
    <w:rsid w:val="005C68C7"/>
    <w:rsid w:val="005D0315"/>
    <w:rsid w:val="005D270F"/>
    <w:rsid w:val="005D3AE7"/>
    <w:rsid w:val="005D78E2"/>
    <w:rsid w:val="005E1B3C"/>
    <w:rsid w:val="005E56AE"/>
    <w:rsid w:val="005E5C77"/>
    <w:rsid w:val="005F0613"/>
    <w:rsid w:val="005F1FFE"/>
    <w:rsid w:val="005F2A67"/>
    <w:rsid w:val="005F38B0"/>
    <w:rsid w:val="005F400E"/>
    <w:rsid w:val="005F6FC1"/>
    <w:rsid w:val="005F725F"/>
    <w:rsid w:val="005F762D"/>
    <w:rsid w:val="005F7E12"/>
    <w:rsid w:val="00601313"/>
    <w:rsid w:val="00601C7D"/>
    <w:rsid w:val="00603558"/>
    <w:rsid w:val="0060387A"/>
    <w:rsid w:val="00604748"/>
    <w:rsid w:val="00604E8C"/>
    <w:rsid w:val="0060680F"/>
    <w:rsid w:val="00612420"/>
    <w:rsid w:val="00612B3F"/>
    <w:rsid w:val="006143FB"/>
    <w:rsid w:val="00615A4B"/>
    <w:rsid w:val="00624DF5"/>
    <w:rsid w:val="0062594A"/>
    <w:rsid w:val="00631C83"/>
    <w:rsid w:val="00633800"/>
    <w:rsid w:val="00633B95"/>
    <w:rsid w:val="00634A40"/>
    <w:rsid w:val="006351AB"/>
    <w:rsid w:val="006355A2"/>
    <w:rsid w:val="006366C4"/>
    <w:rsid w:val="00642832"/>
    <w:rsid w:val="006466FC"/>
    <w:rsid w:val="00646BA3"/>
    <w:rsid w:val="00650207"/>
    <w:rsid w:val="00650567"/>
    <w:rsid w:val="00652478"/>
    <w:rsid w:val="00653EBC"/>
    <w:rsid w:val="006548CA"/>
    <w:rsid w:val="00654F42"/>
    <w:rsid w:val="00656E9E"/>
    <w:rsid w:val="0065712A"/>
    <w:rsid w:val="006601A0"/>
    <w:rsid w:val="0066069E"/>
    <w:rsid w:val="00661AA2"/>
    <w:rsid w:val="006625A3"/>
    <w:rsid w:val="00663A91"/>
    <w:rsid w:val="00664305"/>
    <w:rsid w:val="006648EC"/>
    <w:rsid w:val="0066545C"/>
    <w:rsid w:val="00670028"/>
    <w:rsid w:val="00670F1F"/>
    <w:rsid w:val="00672847"/>
    <w:rsid w:val="0067582B"/>
    <w:rsid w:val="006773FB"/>
    <w:rsid w:val="00677422"/>
    <w:rsid w:val="00682510"/>
    <w:rsid w:val="006835B1"/>
    <w:rsid w:val="00683F42"/>
    <w:rsid w:val="00685A37"/>
    <w:rsid w:val="00685B80"/>
    <w:rsid w:val="00685E2A"/>
    <w:rsid w:val="00685EAB"/>
    <w:rsid w:val="00686846"/>
    <w:rsid w:val="0069107B"/>
    <w:rsid w:val="00691638"/>
    <w:rsid w:val="0069199F"/>
    <w:rsid w:val="0069297C"/>
    <w:rsid w:val="006937F4"/>
    <w:rsid w:val="00693F10"/>
    <w:rsid w:val="0069612E"/>
    <w:rsid w:val="00696BD8"/>
    <w:rsid w:val="006A00B5"/>
    <w:rsid w:val="006A17C8"/>
    <w:rsid w:val="006A5E02"/>
    <w:rsid w:val="006A70AF"/>
    <w:rsid w:val="006B1364"/>
    <w:rsid w:val="006B2274"/>
    <w:rsid w:val="006B6ABB"/>
    <w:rsid w:val="006B6E51"/>
    <w:rsid w:val="006B79F7"/>
    <w:rsid w:val="006B7D06"/>
    <w:rsid w:val="006C06B1"/>
    <w:rsid w:val="006C0A3B"/>
    <w:rsid w:val="006C206E"/>
    <w:rsid w:val="006D0517"/>
    <w:rsid w:val="006D22A1"/>
    <w:rsid w:val="006D2EF2"/>
    <w:rsid w:val="006D4F3C"/>
    <w:rsid w:val="006D52A8"/>
    <w:rsid w:val="006D66FA"/>
    <w:rsid w:val="006E1DE0"/>
    <w:rsid w:val="006E3546"/>
    <w:rsid w:val="006E46D9"/>
    <w:rsid w:val="006E5B44"/>
    <w:rsid w:val="006E6A70"/>
    <w:rsid w:val="006E6C0B"/>
    <w:rsid w:val="006F09E1"/>
    <w:rsid w:val="006F14F4"/>
    <w:rsid w:val="006F2282"/>
    <w:rsid w:val="006F2F8F"/>
    <w:rsid w:val="006F4FC1"/>
    <w:rsid w:val="006F5431"/>
    <w:rsid w:val="006F5820"/>
    <w:rsid w:val="006F5AD0"/>
    <w:rsid w:val="00701400"/>
    <w:rsid w:val="00702604"/>
    <w:rsid w:val="00702B97"/>
    <w:rsid w:val="00707575"/>
    <w:rsid w:val="00711779"/>
    <w:rsid w:val="007139EF"/>
    <w:rsid w:val="00713B48"/>
    <w:rsid w:val="00714CCC"/>
    <w:rsid w:val="007157AD"/>
    <w:rsid w:val="007162AB"/>
    <w:rsid w:val="00716BC4"/>
    <w:rsid w:val="007171E5"/>
    <w:rsid w:val="00717BD2"/>
    <w:rsid w:val="00717FA8"/>
    <w:rsid w:val="00721787"/>
    <w:rsid w:val="0072241E"/>
    <w:rsid w:val="00723C3F"/>
    <w:rsid w:val="00723F2A"/>
    <w:rsid w:val="00725225"/>
    <w:rsid w:val="00727E16"/>
    <w:rsid w:val="0073707E"/>
    <w:rsid w:val="007374B3"/>
    <w:rsid w:val="0073752F"/>
    <w:rsid w:val="0074045B"/>
    <w:rsid w:val="007408DA"/>
    <w:rsid w:val="007410BD"/>
    <w:rsid w:val="0074242D"/>
    <w:rsid w:val="00742F8F"/>
    <w:rsid w:val="00743939"/>
    <w:rsid w:val="00750B6A"/>
    <w:rsid w:val="00754C63"/>
    <w:rsid w:val="007568C3"/>
    <w:rsid w:val="007616FE"/>
    <w:rsid w:val="0076347A"/>
    <w:rsid w:val="0076378C"/>
    <w:rsid w:val="0076482D"/>
    <w:rsid w:val="00764A69"/>
    <w:rsid w:val="00767743"/>
    <w:rsid w:val="00767922"/>
    <w:rsid w:val="00767ACA"/>
    <w:rsid w:val="0077052C"/>
    <w:rsid w:val="007733B3"/>
    <w:rsid w:val="007736F3"/>
    <w:rsid w:val="00773F61"/>
    <w:rsid w:val="0077680C"/>
    <w:rsid w:val="00780B5A"/>
    <w:rsid w:val="00782028"/>
    <w:rsid w:val="00784B62"/>
    <w:rsid w:val="00784C29"/>
    <w:rsid w:val="00785834"/>
    <w:rsid w:val="00787CDD"/>
    <w:rsid w:val="00787F7F"/>
    <w:rsid w:val="00791C4B"/>
    <w:rsid w:val="00792FC4"/>
    <w:rsid w:val="007941DC"/>
    <w:rsid w:val="00794449"/>
    <w:rsid w:val="00797089"/>
    <w:rsid w:val="007A25E4"/>
    <w:rsid w:val="007A32E8"/>
    <w:rsid w:val="007A3F39"/>
    <w:rsid w:val="007A4E8B"/>
    <w:rsid w:val="007A5893"/>
    <w:rsid w:val="007A61D2"/>
    <w:rsid w:val="007A690E"/>
    <w:rsid w:val="007B20B6"/>
    <w:rsid w:val="007B3163"/>
    <w:rsid w:val="007B5972"/>
    <w:rsid w:val="007B63D7"/>
    <w:rsid w:val="007B7060"/>
    <w:rsid w:val="007C0FAA"/>
    <w:rsid w:val="007C1588"/>
    <w:rsid w:val="007C1A55"/>
    <w:rsid w:val="007C48CD"/>
    <w:rsid w:val="007C4A29"/>
    <w:rsid w:val="007C4D0F"/>
    <w:rsid w:val="007C4E9E"/>
    <w:rsid w:val="007C6BDF"/>
    <w:rsid w:val="007D3737"/>
    <w:rsid w:val="007D376B"/>
    <w:rsid w:val="007D640D"/>
    <w:rsid w:val="007D75BA"/>
    <w:rsid w:val="007E2DEA"/>
    <w:rsid w:val="007E37F3"/>
    <w:rsid w:val="007E5B80"/>
    <w:rsid w:val="007E5B9D"/>
    <w:rsid w:val="007E7A95"/>
    <w:rsid w:val="007F127E"/>
    <w:rsid w:val="007F22B4"/>
    <w:rsid w:val="007F4003"/>
    <w:rsid w:val="007F416F"/>
    <w:rsid w:val="007F6774"/>
    <w:rsid w:val="007F6EEF"/>
    <w:rsid w:val="0080162B"/>
    <w:rsid w:val="00801690"/>
    <w:rsid w:val="008019D9"/>
    <w:rsid w:val="00801A10"/>
    <w:rsid w:val="0080501E"/>
    <w:rsid w:val="00805A56"/>
    <w:rsid w:val="008063AD"/>
    <w:rsid w:val="0080777F"/>
    <w:rsid w:val="00810A9D"/>
    <w:rsid w:val="00810E7C"/>
    <w:rsid w:val="00813A34"/>
    <w:rsid w:val="00814443"/>
    <w:rsid w:val="00814B56"/>
    <w:rsid w:val="00820CF9"/>
    <w:rsid w:val="00821BEC"/>
    <w:rsid w:val="0082408F"/>
    <w:rsid w:val="00824D70"/>
    <w:rsid w:val="00824D78"/>
    <w:rsid w:val="00825728"/>
    <w:rsid w:val="008306BE"/>
    <w:rsid w:val="00830735"/>
    <w:rsid w:val="00831449"/>
    <w:rsid w:val="008338C9"/>
    <w:rsid w:val="00833BC9"/>
    <w:rsid w:val="008348F1"/>
    <w:rsid w:val="0083565A"/>
    <w:rsid w:val="008368BB"/>
    <w:rsid w:val="008372F1"/>
    <w:rsid w:val="00837BB1"/>
    <w:rsid w:val="00841812"/>
    <w:rsid w:val="00841E69"/>
    <w:rsid w:val="00842C90"/>
    <w:rsid w:val="00844BBF"/>
    <w:rsid w:val="00844E07"/>
    <w:rsid w:val="00844EC3"/>
    <w:rsid w:val="0084559E"/>
    <w:rsid w:val="00845D14"/>
    <w:rsid w:val="008465B3"/>
    <w:rsid w:val="00846D9F"/>
    <w:rsid w:val="008513DF"/>
    <w:rsid w:val="00851E3D"/>
    <w:rsid w:val="00853A56"/>
    <w:rsid w:val="008550A5"/>
    <w:rsid w:val="0086045C"/>
    <w:rsid w:val="00860BF9"/>
    <w:rsid w:val="00863C9A"/>
    <w:rsid w:val="00863D61"/>
    <w:rsid w:val="00864583"/>
    <w:rsid w:val="00864D52"/>
    <w:rsid w:val="00865511"/>
    <w:rsid w:val="00865B8E"/>
    <w:rsid w:val="00867306"/>
    <w:rsid w:val="00867AA4"/>
    <w:rsid w:val="0087173D"/>
    <w:rsid w:val="0087255F"/>
    <w:rsid w:val="0087272A"/>
    <w:rsid w:val="00873AC4"/>
    <w:rsid w:val="00873EAD"/>
    <w:rsid w:val="00875248"/>
    <w:rsid w:val="008762C1"/>
    <w:rsid w:val="00881319"/>
    <w:rsid w:val="00881B65"/>
    <w:rsid w:val="00882C45"/>
    <w:rsid w:val="008863CC"/>
    <w:rsid w:val="00887E53"/>
    <w:rsid w:val="00891348"/>
    <w:rsid w:val="00891800"/>
    <w:rsid w:val="00891CC1"/>
    <w:rsid w:val="008928E4"/>
    <w:rsid w:val="00892E0A"/>
    <w:rsid w:val="00894A65"/>
    <w:rsid w:val="0089674D"/>
    <w:rsid w:val="008A0C22"/>
    <w:rsid w:val="008A2135"/>
    <w:rsid w:val="008A4031"/>
    <w:rsid w:val="008A60E6"/>
    <w:rsid w:val="008B026E"/>
    <w:rsid w:val="008B0524"/>
    <w:rsid w:val="008B1E97"/>
    <w:rsid w:val="008B33A2"/>
    <w:rsid w:val="008B5558"/>
    <w:rsid w:val="008B5A16"/>
    <w:rsid w:val="008C0011"/>
    <w:rsid w:val="008C0A83"/>
    <w:rsid w:val="008C24FB"/>
    <w:rsid w:val="008C2FA4"/>
    <w:rsid w:val="008C3628"/>
    <w:rsid w:val="008C550D"/>
    <w:rsid w:val="008D1F9D"/>
    <w:rsid w:val="008D530E"/>
    <w:rsid w:val="008D7029"/>
    <w:rsid w:val="008E0DB0"/>
    <w:rsid w:val="008E132C"/>
    <w:rsid w:val="008E1C14"/>
    <w:rsid w:val="008E251C"/>
    <w:rsid w:val="008E2BD7"/>
    <w:rsid w:val="008E77A5"/>
    <w:rsid w:val="008E7933"/>
    <w:rsid w:val="008F3116"/>
    <w:rsid w:val="008F4370"/>
    <w:rsid w:val="008F44D8"/>
    <w:rsid w:val="009014C6"/>
    <w:rsid w:val="00901668"/>
    <w:rsid w:val="00902229"/>
    <w:rsid w:val="009025BB"/>
    <w:rsid w:val="009045D0"/>
    <w:rsid w:val="009056B8"/>
    <w:rsid w:val="00906F97"/>
    <w:rsid w:val="009109E0"/>
    <w:rsid w:val="009113F5"/>
    <w:rsid w:val="00911B3F"/>
    <w:rsid w:val="00912515"/>
    <w:rsid w:val="009138F2"/>
    <w:rsid w:val="00915B23"/>
    <w:rsid w:val="0091628D"/>
    <w:rsid w:val="00916DD5"/>
    <w:rsid w:val="00916FB1"/>
    <w:rsid w:val="00917004"/>
    <w:rsid w:val="009173EA"/>
    <w:rsid w:val="0092210D"/>
    <w:rsid w:val="0092474A"/>
    <w:rsid w:val="00926CBA"/>
    <w:rsid w:val="009276A1"/>
    <w:rsid w:val="0093009C"/>
    <w:rsid w:val="00933633"/>
    <w:rsid w:val="00933776"/>
    <w:rsid w:val="00933D1E"/>
    <w:rsid w:val="00933EAF"/>
    <w:rsid w:val="00936C48"/>
    <w:rsid w:val="009403BE"/>
    <w:rsid w:val="00940E4A"/>
    <w:rsid w:val="009421B9"/>
    <w:rsid w:val="009473C6"/>
    <w:rsid w:val="00947754"/>
    <w:rsid w:val="00951EB5"/>
    <w:rsid w:val="00955B80"/>
    <w:rsid w:val="00957CB5"/>
    <w:rsid w:val="0096482F"/>
    <w:rsid w:val="00964912"/>
    <w:rsid w:val="00964E25"/>
    <w:rsid w:val="0096604B"/>
    <w:rsid w:val="009670A9"/>
    <w:rsid w:val="0096783F"/>
    <w:rsid w:val="00972340"/>
    <w:rsid w:val="00974968"/>
    <w:rsid w:val="00975724"/>
    <w:rsid w:val="0098247E"/>
    <w:rsid w:val="00983EEF"/>
    <w:rsid w:val="0098409D"/>
    <w:rsid w:val="009840A5"/>
    <w:rsid w:val="0098556F"/>
    <w:rsid w:val="009866A6"/>
    <w:rsid w:val="00987F8B"/>
    <w:rsid w:val="00990EBE"/>
    <w:rsid w:val="00994388"/>
    <w:rsid w:val="00994612"/>
    <w:rsid w:val="0099581E"/>
    <w:rsid w:val="009A1171"/>
    <w:rsid w:val="009A141D"/>
    <w:rsid w:val="009A18E2"/>
    <w:rsid w:val="009A2BE2"/>
    <w:rsid w:val="009A499E"/>
    <w:rsid w:val="009A5C7E"/>
    <w:rsid w:val="009A5F6C"/>
    <w:rsid w:val="009A6A8C"/>
    <w:rsid w:val="009A6D66"/>
    <w:rsid w:val="009A7030"/>
    <w:rsid w:val="009B2248"/>
    <w:rsid w:val="009B29E6"/>
    <w:rsid w:val="009B3FB2"/>
    <w:rsid w:val="009B5B35"/>
    <w:rsid w:val="009B707F"/>
    <w:rsid w:val="009C168C"/>
    <w:rsid w:val="009C79C2"/>
    <w:rsid w:val="009D0537"/>
    <w:rsid w:val="009D1100"/>
    <w:rsid w:val="009D1EB3"/>
    <w:rsid w:val="009D2176"/>
    <w:rsid w:val="009D2240"/>
    <w:rsid w:val="009D2E65"/>
    <w:rsid w:val="009D42CA"/>
    <w:rsid w:val="009D7D1E"/>
    <w:rsid w:val="009E126A"/>
    <w:rsid w:val="009E1CF4"/>
    <w:rsid w:val="009E1E2B"/>
    <w:rsid w:val="009E3442"/>
    <w:rsid w:val="009E3CB9"/>
    <w:rsid w:val="009E42E1"/>
    <w:rsid w:val="009E6C42"/>
    <w:rsid w:val="009F0F9F"/>
    <w:rsid w:val="009F1FF3"/>
    <w:rsid w:val="009F4329"/>
    <w:rsid w:val="00A0026C"/>
    <w:rsid w:val="00A00428"/>
    <w:rsid w:val="00A00B42"/>
    <w:rsid w:val="00A01D3B"/>
    <w:rsid w:val="00A03D68"/>
    <w:rsid w:val="00A0402A"/>
    <w:rsid w:val="00A05410"/>
    <w:rsid w:val="00A061B6"/>
    <w:rsid w:val="00A070DC"/>
    <w:rsid w:val="00A073A4"/>
    <w:rsid w:val="00A074B1"/>
    <w:rsid w:val="00A1048A"/>
    <w:rsid w:val="00A12559"/>
    <w:rsid w:val="00A1366F"/>
    <w:rsid w:val="00A14D2F"/>
    <w:rsid w:val="00A16D86"/>
    <w:rsid w:val="00A16D8F"/>
    <w:rsid w:val="00A208B8"/>
    <w:rsid w:val="00A22B83"/>
    <w:rsid w:val="00A22CE0"/>
    <w:rsid w:val="00A231C9"/>
    <w:rsid w:val="00A235B6"/>
    <w:rsid w:val="00A24539"/>
    <w:rsid w:val="00A26867"/>
    <w:rsid w:val="00A27BE7"/>
    <w:rsid w:val="00A27D6B"/>
    <w:rsid w:val="00A300C8"/>
    <w:rsid w:val="00A30EE4"/>
    <w:rsid w:val="00A3100F"/>
    <w:rsid w:val="00A31152"/>
    <w:rsid w:val="00A33635"/>
    <w:rsid w:val="00A358B4"/>
    <w:rsid w:val="00A3632A"/>
    <w:rsid w:val="00A41311"/>
    <w:rsid w:val="00A4142B"/>
    <w:rsid w:val="00A42401"/>
    <w:rsid w:val="00A44B7E"/>
    <w:rsid w:val="00A459ED"/>
    <w:rsid w:val="00A460EF"/>
    <w:rsid w:val="00A46202"/>
    <w:rsid w:val="00A46D9B"/>
    <w:rsid w:val="00A47787"/>
    <w:rsid w:val="00A510D1"/>
    <w:rsid w:val="00A5253A"/>
    <w:rsid w:val="00A526AA"/>
    <w:rsid w:val="00A546A7"/>
    <w:rsid w:val="00A546AD"/>
    <w:rsid w:val="00A61066"/>
    <w:rsid w:val="00A61356"/>
    <w:rsid w:val="00A64A09"/>
    <w:rsid w:val="00A64AF4"/>
    <w:rsid w:val="00A67F78"/>
    <w:rsid w:val="00A7065A"/>
    <w:rsid w:val="00A7166C"/>
    <w:rsid w:val="00A725AE"/>
    <w:rsid w:val="00A74FE9"/>
    <w:rsid w:val="00A75803"/>
    <w:rsid w:val="00A76C27"/>
    <w:rsid w:val="00A76C3F"/>
    <w:rsid w:val="00A77063"/>
    <w:rsid w:val="00A80CAB"/>
    <w:rsid w:val="00A82C01"/>
    <w:rsid w:val="00A83343"/>
    <w:rsid w:val="00A83ABC"/>
    <w:rsid w:val="00A844C3"/>
    <w:rsid w:val="00A86CC0"/>
    <w:rsid w:val="00A87C2F"/>
    <w:rsid w:val="00A9001C"/>
    <w:rsid w:val="00A9049A"/>
    <w:rsid w:val="00A91071"/>
    <w:rsid w:val="00A91530"/>
    <w:rsid w:val="00A93E21"/>
    <w:rsid w:val="00A940FE"/>
    <w:rsid w:val="00A9415B"/>
    <w:rsid w:val="00A9428D"/>
    <w:rsid w:val="00A94708"/>
    <w:rsid w:val="00A97B5A"/>
    <w:rsid w:val="00AA0CC5"/>
    <w:rsid w:val="00AA1B27"/>
    <w:rsid w:val="00AB1EBB"/>
    <w:rsid w:val="00AB79B6"/>
    <w:rsid w:val="00AC0FF0"/>
    <w:rsid w:val="00AC189C"/>
    <w:rsid w:val="00AC4302"/>
    <w:rsid w:val="00AC7189"/>
    <w:rsid w:val="00AC7838"/>
    <w:rsid w:val="00AD0AF3"/>
    <w:rsid w:val="00AD29F6"/>
    <w:rsid w:val="00AD3177"/>
    <w:rsid w:val="00AD3205"/>
    <w:rsid w:val="00AD3809"/>
    <w:rsid w:val="00AD38D8"/>
    <w:rsid w:val="00AD4269"/>
    <w:rsid w:val="00AD474F"/>
    <w:rsid w:val="00AD4F1C"/>
    <w:rsid w:val="00AD5520"/>
    <w:rsid w:val="00AD6976"/>
    <w:rsid w:val="00AD7EAB"/>
    <w:rsid w:val="00AE0130"/>
    <w:rsid w:val="00AE1B1A"/>
    <w:rsid w:val="00AF1C5D"/>
    <w:rsid w:val="00AF40C7"/>
    <w:rsid w:val="00AF5D5D"/>
    <w:rsid w:val="00AF6EEF"/>
    <w:rsid w:val="00B0001D"/>
    <w:rsid w:val="00B0006F"/>
    <w:rsid w:val="00B0056D"/>
    <w:rsid w:val="00B01092"/>
    <w:rsid w:val="00B0122A"/>
    <w:rsid w:val="00B0188A"/>
    <w:rsid w:val="00B01E12"/>
    <w:rsid w:val="00B03194"/>
    <w:rsid w:val="00B11E0B"/>
    <w:rsid w:val="00B120D1"/>
    <w:rsid w:val="00B125E2"/>
    <w:rsid w:val="00B143EC"/>
    <w:rsid w:val="00B14A6B"/>
    <w:rsid w:val="00B14FCD"/>
    <w:rsid w:val="00B15113"/>
    <w:rsid w:val="00B15182"/>
    <w:rsid w:val="00B15245"/>
    <w:rsid w:val="00B21F5B"/>
    <w:rsid w:val="00B220F9"/>
    <w:rsid w:val="00B229A5"/>
    <w:rsid w:val="00B23E95"/>
    <w:rsid w:val="00B2797B"/>
    <w:rsid w:val="00B32ED9"/>
    <w:rsid w:val="00B34661"/>
    <w:rsid w:val="00B34CB0"/>
    <w:rsid w:val="00B352BC"/>
    <w:rsid w:val="00B36B02"/>
    <w:rsid w:val="00B37AEB"/>
    <w:rsid w:val="00B400C9"/>
    <w:rsid w:val="00B41F6E"/>
    <w:rsid w:val="00B429E8"/>
    <w:rsid w:val="00B44D3C"/>
    <w:rsid w:val="00B45654"/>
    <w:rsid w:val="00B459F7"/>
    <w:rsid w:val="00B45E6A"/>
    <w:rsid w:val="00B464AC"/>
    <w:rsid w:val="00B46868"/>
    <w:rsid w:val="00B468F6"/>
    <w:rsid w:val="00B4710A"/>
    <w:rsid w:val="00B50CA7"/>
    <w:rsid w:val="00B50DD5"/>
    <w:rsid w:val="00B542F1"/>
    <w:rsid w:val="00B543F6"/>
    <w:rsid w:val="00B54A58"/>
    <w:rsid w:val="00B54C1E"/>
    <w:rsid w:val="00B553B3"/>
    <w:rsid w:val="00B57374"/>
    <w:rsid w:val="00B62A84"/>
    <w:rsid w:val="00B641B8"/>
    <w:rsid w:val="00B64592"/>
    <w:rsid w:val="00B65011"/>
    <w:rsid w:val="00B663BB"/>
    <w:rsid w:val="00B70B0A"/>
    <w:rsid w:val="00B71402"/>
    <w:rsid w:val="00B71D60"/>
    <w:rsid w:val="00B71E3F"/>
    <w:rsid w:val="00B749C5"/>
    <w:rsid w:val="00B7549E"/>
    <w:rsid w:val="00B76083"/>
    <w:rsid w:val="00B76CC8"/>
    <w:rsid w:val="00B82B3C"/>
    <w:rsid w:val="00B867DE"/>
    <w:rsid w:val="00B86E7E"/>
    <w:rsid w:val="00B9222E"/>
    <w:rsid w:val="00B93F02"/>
    <w:rsid w:val="00B94A41"/>
    <w:rsid w:val="00B964A2"/>
    <w:rsid w:val="00BA1B32"/>
    <w:rsid w:val="00BA2E00"/>
    <w:rsid w:val="00BA32BF"/>
    <w:rsid w:val="00BA4002"/>
    <w:rsid w:val="00BA4DCA"/>
    <w:rsid w:val="00BA698B"/>
    <w:rsid w:val="00BA792F"/>
    <w:rsid w:val="00BB12CA"/>
    <w:rsid w:val="00BB2418"/>
    <w:rsid w:val="00BB3A8C"/>
    <w:rsid w:val="00BB642E"/>
    <w:rsid w:val="00BB6844"/>
    <w:rsid w:val="00BB6CBF"/>
    <w:rsid w:val="00BB755D"/>
    <w:rsid w:val="00BC0C7C"/>
    <w:rsid w:val="00BC2D95"/>
    <w:rsid w:val="00BC334D"/>
    <w:rsid w:val="00BC56E6"/>
    <w:rsid w:val="00BD0757"/>
    <w:rsid w:val="00BD32F3"/>
    <w:rsid w:val="00BD374D"/>
    <w:rsid w:val="00BD399E"/>
    <w:rsid w:val="00BD3DA2"/>
    <w:rsid w:val="00BD3EAC"/>
    <w:rsid w:val="00BD5405"/>
    <w:rsid w:val="00BD64EB"/>
    <w:rsid w:val="00BE087C"/>
    <w:rsid w:val="00BE0E8A"/>
    <w:rsid w:val="00BF193E"/>
    <w:rsid w:val="00BF2040"/>
    <w:rsid w:val="00BF245E"/>
    <w:rsid w:val="00BF35EC"/>
    <w:rsid w:val="00BF3962"/>
    <w:rsid w:val="00BF44E3"/>
    <w:rsid w:val="00BF7484"/>
    <w:rsid w:val="00C004A8"/>
    <w:rsid w:val="00C006C4"/>
    <w:rsid w:val="00C02079"/>
    <w:rsid w:val="00C060D2"/>
    <w:rsid w:val="00C110AD"/>
    <w:rsid w:val="00C116BC"/>
    <w:rsid w:val="00C11C12"/>
    <w:rsid w:val="00C11F24"/>
    <w:rsid w:val="00C124B0"/>
    <w:rsid w:val="00C138D6"/>
    <w:rsid w:val="00C151E2"/>
    <w:rsid w:val="00C15D16"/>
    <w:rsid w:val="00C162C9"/>
    <w:rsid w:val="00C16436"/>
    <w:rsid w:val="00C20DBB"/>
    <w:rsid w:val="00C2297C"/>
    <w:rsid w:val="00C23D3F"/>
    <w:rsid w:val="00C253BC"/>
    <w:rsid w:val="00C26511"/>
    <w:rsid w:val="00C30641"/>
    <w:rsid w:val="00C33A8C"/>
    <w:rsid w:val="00C34B7B"/>
    <w:rsid w:val="00C40D63"/>
    <w:rsid w:val="00C41D7B"/>
    <w:rsid w:val="00C425C8"/>
    <w:rsid w:val="00C4268A"/>
    <w:rsid w:val="00C43E8D"/>
    <w:rsid w:val="00C46C43"/>
    <w:rsid w:val="00C47904"/>
    <w:rsid w:val="00C4795D"/>
    <w:rsid w:val="00C51CBD"/>
    <w:rsid w:val="00C53A66"/>
    <w:rsid w:val="00C5464A"/>
    <w:rsid w:val="00C553E9"/>
    <w:rsid w:val="00C55E18"/>
    <w:rsid w:val="00C60A46"/>
    <w:rsid w:val="00C6117E"/>
    <w:rsid w:val="00C632DE"/>
    <w:rsid w:val="00C643B9"/>
    <w:rsid w:val="00C643C8"/>
    <w:rsid w:val="00C644DA"/>
    <w:rsid w:val="00C64C1F"/>
    <w:rsid w:val="00C64E06"/>
    <w:rsid w:val="00C6536D"/>
    <w:rsid w:val="00C6576F"/>
    <w:rsid w:val="00C67CC9"/>
    <w:rsid w:val="00C71F64"/>
    <w:rsid w:val="00C72649"/>
    <w:rsid w:val="00C741B7"/>
    <w:rsid w:val="00C744C2"/>
    <w:rsid w:val="00C74A31"/>
    <w:rsid w:val="00C75567"/>
    <w:rsid w:val="00C75960"/>
    <w:rsid w:val="00C76500"/>
    <w:rsid w:val="00C76CE4"/>
    <w:rsid w:val="00C80CF7"/>
    <w:rsid w:val="00C82323"/>
    <w:rsid w:val="00C83313"/>
    <w:rsid w:val="00C85C99"/>
    <w:rsid w:val="00C92D34"/>
    <w:rsid w:val="00C93F7B"/>
    <w:rsid w:val="00C978A8"/>
    <w:rsid w:val="00CA0083"/>
    <w:rsid w:val="00CA1FB8"/>
    <w:rsid w:val="00CA2FC5"/>
    <w:rsid w:val="00CA36FC"/>
    <w:rsid w:val="00CA442D"/>
    <w:rsid w:val="00CA7768"/>
    <w:rsid w:val="00CA7E42"/>
    <w:rsid w:val="00CB2DCA"/>
    <w:rsid w:val="00CB37A1"/>
    <w:rsid w:val="00CB3C33"/>
    <w:rsid w:val="00CB3D25"/>
    <w:rsid w:val="00CB4849"/>
    <w:rsid w:val="00CB6A8C"/>
    <w:rsid w:val="00CB71C9"/>
    <w:rsid w:val="00CB7F0C"/>
    <w:rsid w:val="00CC0D3D"/>
    <w:rsid w:val="00CC2281"/>
    <w:rsid w:val="00CC2378"/>
    <w:rsid w:val="00CC439A"/>
    <w:rsid w:val="00CC7D4B"/>
    <w:rsid w:val="00CD06C8"/>
    <w:rsid w:val="00CD1855"/>
    <w:rsid w:val="00CD22AD"/>
    <w:rsid w:val="00CD4657"/>
    <w:rsid w:val="00CD4704"/>
    <w:rsid w:val="00CD5BCF"/>
    <w:rsid w:val="00CD5DA3"/>
    <w:rsid w:val="00CD7A0E"/>
    <w:rsid w:val="00CE1592"/>
    <w:rsid w:val="00CE15D4"/>
    <w:rsid w:val="00CE27D7"/>
    <w:rsid w:val="00CE46FF"/>
    <w:rsid w:val="00CE6843"/>
    <w:rsid w:val="00CE6B9B"/>
    <w:rsid w:val="00CE780C"/>
    <w:rsid w:val="00CF219A"/>
    <w:rsid w:val="00CF391E"/>
    <w:rsid w:val="00CF466A"/>
    <w:rsid w:val="00CF4898"/>
    <w:rsid w:val="00CF54D0"/>
    <w:rsid w:val="00D0188B"/>
    <w:rsid w:val="00D05275"/>
    <w:rsid w:val="00D0578E"/>
    <w:rsid w:val="00D066B7"/>
    <w:rsid w:val="00D067FD"/>
    <w:rsid w:val="00D10684"/>
    <w:rsid w:val="00D11269"/>
    <w:rsid w:val="00D11950"/>
    <w:rsid w:val="00D13655"/>
    <w:rsid w:val="00D15B9B"/>
    <w:rsid w:val="00D170AD"/>
    <w:rsid w:val="00D17166"/>
    <w:rsid w:val="00D1726C"/>
    <w:rsid w:val="00D20BD6"/>
    <w:rsid w:val="00D21A90"/>
    <w:rsid w:val="00D23475"/>
    <w:rsid w:val="00D23EA7"/>
    <w:rsid w:val="00D25AA2"/>
    <w:rsid w:val="00D262B8"/>
    <w:rsid w:val="00D2662D"/>
    <w:rsid w:val="00D278D5"/>
    <w:rsid w:val="00D315CF"/>
    <w:rsid w:val="00D31D50"/>
    <w:rsid w:val="00D32F4E"/>
    <w:rsid w:val="00D3402F"/>
    <w:rsid w:val="00D35718"/>
    <w:rsid w:val="00D36F6E"/>
    <w:rsid w:val="00D4007F"/>
    <w:rsid w:val="00D400DB"/>
    <w:rsid w:val="00D41B94"/>
    <w:rsid w:val="00D43041"/>
    <w:rsid w:val="00D43819"/>
    <w:rsid w:val="00D44779"/>
    <w:rsid w:val="00D44C9A"/>
    <w:rsid w:val="00D4691E"/>
    <w:rsid w:val="00D50724"/>
    <w:rsid w:val="00D5122B"/>
    <w:rsid w:val="00D52902"/>
    <w:rsid w:val="00D534B1"/>
    <w:rsid w:val="00D60530"/>
    <w:rsid w:val="00D624C3"/>
    <w:rsid w:val="00D6546A"/>
    <w:rsid w:val="00D705B0"/>
    <w:rsid w:val="00D70A82"/>
    <w:rsid w:val="00D72F0E"/>
    <w:rsid w:val="00D7328B"/>
    <w:rsid w:val="00D73E3A"/>
    <w:rsid w:val="00D75775"/>
    <w:rsid w:val="00D77A5A"/>
    <w:rsid w:val="00D8035C"/>
    <w:rsid w:val="00D80710"/>
    <w:rsid w:val="00D81E80"/>
    <w:rsid w:val="00D82AC5"/>
    <w:rsid w:val="00D83B37"/>
    <w:rsid w:val="00D8486E"/>
    <w:rsid w:val="00D84AD1"/>
    <w:rsid w:val="00D87173"/>
    <w:rsid w:val="00D90D9B"/>
    <w:rsid w:val="00D92E09"/>
    <w:rsid w:val="00D9641E"/>
    <w:rsid w:val="00D9725B"/>
    <w:rsid w:val="00D977CC"/>
    <w:rsid w:val="00D97C55"/>
    <w:rsid w:val="00DA429E"/>
    <w:rsid w:val="00DA445A"/>
    <w:rsid w:val="00DA478B"/>
    <w:rsid w:val="00DA5377"/>
    <w:rsid w:val="00DA6804"/>
    <w:rsid w:val="00DA7A34"/>
    <w:rsid w:val="00DA7ADD"/>
    <w:rsid w:val="00DB0DFD"/>
    <w:rsid w:val="00DB1E0A"/>
    <w:rsid w:val="00DB2F8F"/>
    <w:rsid w:val="00DB35C6"/>
    <w:rsid w:val="00DB4428"/>
    <w:rsid w:val="00DB5773"/>
    <w:rsid w:val="00DC3D9D"/>
    <w:rsid w:val="00DC5F99"/>
    <w:rsid w:val="00DD0505"/>
    <w:rsid w:val="00DD1FFE"/>
    <w:rsid w:val="00DD38A8"/>
    <w:rsid w:val="00DE28FC"/>
    <w:rsid w:val="00DE3CDD"/>
    <w:rsid w:val="00DE6310"/>
    <w:rsid w:val="00DE7666"/>
    <w:rsid w:val="00DE7CDA"/>
    <w:rsid w:val="00DF1670"/>
    <w:rsid w:val="00DF3509"/>
    <w:rsid w:val="00DF53D9"/>
    <w:rsid w:val="00DF581F"/>
    <w:rsid w:val="00DF5840"/>
    <w:rsid w:val="00DF7852"/>
    <w:rsid w:val="00E02428"/>
    <w:rsid w:val="00E02E23"/>
    <w:rsid w:val="00E043C5"/>
    <w:rsid w:val="00E05F85"/>
    <w:rsid w:val="00E06EBD"/>
    <w:rsid w:val="00E07347"/>
    <w:rsid w:val="00E10BF1"/>
    <w:rsid w:val="00E11A1E"/>
    <w:rsid w:val="00E1249F"/>
    <w:rsid w:val="00E17C1A"/>
    <w:rsid w:val="00E259C5"/>
    <w:rsid w:val="00E2655B"/>
    <w:rsid w:val="00E3071A"/>
    <w:rsid w:val="00E31793"/>
    <w:rsid w:val="00E318BA"/>
    <w:rsid w:val="00E3200E"/>
    <w:rsid w:val="00E330F2"/>
    <w:rsid w:val="00E3627A"/>
    <w:rsid w:val="00E36BEA"/>
    <w:rsid w:val="00E37DC4"/>
    <w:rsid w:val="00E4139E"/>
    <w:rsid w:val="00E443C9"/>
    <w:rsid w:val="00E458BA"/>
    <w:rsid w:val="00E4604E"/>
    <w:rsid w:val="00E465C1"/>
    <w:rsid w:val="00E471B4"/>
    <w:rsid w:val="00E478AB"/>
    <w:rsid w:val="00E505FD"/>
    <w:rsid w:val="00E50648"/>
    <w:rsid w:val="00E517C9"/>
    <w:rsid w:val="00E52BD5"/>
    <w:rsid w:val="00E5337A"/>
    <w:rsid w:val="00E534E6"/>
    <w:rsid w:val="00E53B13"/>
    <w:rsid w:val="00E5438B"/>
    <w:rsid w:val="00E5489F"/>
    <w:rsid w:val="00E60B66"/>
    <w:rsid w:val="00E60E7B"/>
    <w:rsid w:val="00E60EFA"/>
    <w:rsid w:val="00E636B5"/>
    <w:rsid w:val="00E6397B"/>
    <w:rsid w:val="00E66A4B"/>
    <w:rsid w:val="00E66C16"/>
    <w:rsid w:val="00E70624"/>
    <w:rsid w:val="00E747B0"/>
    <w:rsid w:val="00E74884"/>
    <w:rsid w:val="00E748EC"/>
    <w:rsid w:val="00E74FAC"/>
    <w:rsid w:val="00E7584C"/>
    <w:rsid w:val="00E75D2F"/>
    <w:rsid w:val="00E76CD0"/>
    <w:rsid w:val="00E77BD8"/>
    <w:rsid w:val="00E83A69"/>
    <w:rsid w:val="00E84F5F"/>
    <w:rsid w:val="00E866C5"/>
    <w:rsid w:val="00E90E88"/>
    <w:rsid w:val="00E91499"/>
    <w:rsid w:val="00E9284B"/>
    <w:rsid w:val="00E97680"/>
    <w:rsid w:val="00EA079D"/>
    <w:rsid w:val="00EA14FC"/>
    <w:rsid w:val="00EA280C"/>
    <w:rsid w:val="00EA2F86"/>
    <w:rsid w:val="00EA6DC8"/>
    <w:rsid w:val="00EB01C9"/>
    <w:rsid w:val="00EB2BE2"/>
    <w:rsid w:val="00EB30B7"/>
    <w:rsid w:val="00EB5EDC"/>
    <w:rsid w:val="00EC0D5D"/>
    <w:rsid w:val="00EC0EE8"/>
    <w:rsid w:val="00EC3FA9"/>
    <w:rsid w:val="00EC4A8C"/>
    <w:rsid w:val="00EC5843"/>
    <w:rsid w:val="00ED017C"/>
    <w:rsid w:val="00ED153A"/>
    <w:rsid w:val="00ED3D9B"/>
    <w:rsid w:val="00ED55E9"/>
    <w:rsid w:val="00ED5DEC"/>
    <w:rsid w:val="00ED6297"/>
    <w:rsid w:val="00ED7263"/>
    <w:rsid w:val="00EE2598"/>
    <w:rsid w:val="00EE32AB"/>
    <w:rsid w:val="00EE4BBB"/>
    <w:rsid w:val="00EE672D"/>
    <w:rsid w:val="00EF06E1"/>
    <w:rsid w:val="00EF1E12"/>
    <w:rsid w:val="00EF21E6"/>
    <w:rsid w:val="00EF2456"/>
    <w:rsid w:val="00EF2E27"/>
    <w:rsid w:val="00EF3AEE"/>
    <w:rsid w:val="00EF41A6"/>
    <w:rsid w:val="00EF4FDA"/>
    <w:rsid w:val="00EF611F"/>
    <w:rsid w:val="00EF7C80"/>
    <w:rsid w:val="00F015BD"/>
    <w:rsid w:val="00F0289E"/>
    <w:rsid w:val="00F0490E"/>
    <w:rsid w:val="00F04E09"/>
    <w:rsid w:val="00F0636A"/>
    <w:rsid w:val="00F10B2F"/>
    <w:rsid w:val="00F12CF3"/>
    <w:rsid w:val="00F1363A"/>
    <w:rsid w:val="00F13BF5"/>
    <w:rsid w:val="00F1598C"/>
    <w:rsid w:val="00F169C4"/>
    <w:rsid w:val="00F17268"/>
    <w:rsid w:val="00F21290"/>
    <w:rsid w:val="00F24FED"/>
    <w:rsid w:val="00F26848"/>
    <w:rsid w:val="00F30E7A"/>
    <w:rsid w:val="00F31619"/>
    <w:rsid w:val="00F323AC"/>
    <w:rsid w:val="00F324ED"/>
    <w:rsid w:val="00F33CAF"/>
    <w:rsid w:val="00F40DF7"/>
    <w:rsid w:val="00F420E4"/>
    <w:rsid w:val="00F422AA"/>
    <w:rsid w:val="00F45A7E"/>
    <w:rsid w:val="00F508E3"/>
    <w:rsid w:val="00F50E4B"/>
    <w:rsid w:val="00F52012"/>
    <w:rsid w:val="00F568CA"/>
    <w:rsid w:val="00F60BD8"/>
    <w:rsid w:val="00F626CB"/>
    <w:rsid w:val="00F62E86"/>
    <w:rsid w:val="00F649BC"/>
    <w:rsid w:val="00F65041"/>
    <w:rsid w:val="00F65762"/>
    <w:rsid w:val="00F70688"/>
    <w:rsid w:val="00F735B9"/>
    <w:rsid w:val="00F73868"/>
    <w:rsid w:val="00F740D7"/>
    <w:rsid w:val="00F7452D"/>
    <w:rsid w:val="00F74794"/>
    <w:rsid w:val="00F74803"/>
    <w:rsid w:val="00F801D5"/>
    <w:rsid w:val="00F83B2C"/>
    <w:rsid w:val="00F8422D"/>
    <w:rsid w:val="00F85616"/>
    <w:rsid w:val="00F862B9"/>
    <w:rsid w:val="00F86784"/>
    <w:rsid w:val="00F87650"/>
    <w:rsid w:val="00F95974"/>
    <w:rsid w:val="00F965A6"/>
    <w:rsid w:val="00F9769B"/>
    <w:rsid w:val="00F9792C"/>
    <w:rsid w:val="00F97A06"/>
    <w:rsid w:val="00FA3D79"/>
    <w:rsid w:val="00FA4745"/>
    <w:rsid w:val="00FA4BE3"/>
    <w:rsid w:val="00FA58B6"/>
    <w:rsid w:val="00FB4342"/>
    <w:rsid w:val="00FB43F2"/>
    <w:rsid w:val="00FB582C"/>
    <w:rsid w:val="00FC1251"/>
    <w:rsid w:val="00FC298A"/>
    <w:rsid w:val="00FC6A8B"/>
    <w:rsid w:val="00FC74D8"/>
    <w:rsid w:val="00FC7E8B"/>
    <w:rsid w:val="00FD0460"/>
    <w:rsid w:val="00FD0B69"/>
    <w:rsid w:val="00FD2ED1"/>
    <w:rsid w:val="00FD3260"/>
    <w:rsid w:val="00FD4944"/>
    <w:rsid w:val="00FD533F"/>
    <w:rsid w:val="00FD6D53"/>
    <w:rsid w:val="00FE14A5"/>
    <w:rsid w:val="00FE174E"/>
    <w:rsid w:val="00FE1B76"/>
    <w:rsid w:val="00FE1D7A"/>
    <w:rsid w:val="00FE20DA"/>
    <w:rsid w:val="00FE38FB"/>
    <w:rsid w:val="00FE51B1"/>
    <w:rsid w:val="00FE5D27"/>
    <w:rsid w:val="00FE78F7"/>
    <w:rsid w:val="00FF188C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annotation reference" w:unhideWhenUsed="0"/>
    <w:lsdException w:name="List Bullet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312158"/>
    <w:pPr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5B39EB"/>
    <w:pPr>
      <w:tabs>
        <w:tab w:val="left" w:pos="1965"/>
        <w:tab w:val="left" w:pos="2124"/>
        <w:tab w:val="left" w:pos="3180"/>
      </w:tabs>
      <w:outlineLvl w:val="0"/>
    </w:pPr>
    <w:rPr>
      <w:color w:val="auto"/>
      <w:szCs w:val="22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928E4"/>
    <w:pPr>
      <w:keepNext/>
      <w:spacing w:line="360" w:lineRule="auto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7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E76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B39EB"/>
    <w:rPr>
      <w:rFonts w:ascii="Arial" w:hAnsi="Arial" w:cs="Arial"/>
      <w:b/>
      <w:bCs/>
      <w:iCs/>
      <w:sz w:val="24"/>
      <w:szCs w:val="22"/>
      <w:u w:val="single"/>
    </w:rPr>
  </w:style>
  <w:style w:type="character" w:customStyle="1" w:styleId="Nadpis2Char">
    <w:name w:val="Nadpis 2 Char"/>
    <w:link w:val="Nadpis2"/>
    <w:uiPriority w:val="9"/>
    <w:locked/>
    <w:rsid w:val="008928E4"/>
    <w:rPr>
      <w:rFonts w:ascii="Arial" w:hAnsi="Arial" w:cs="Arial"/>
      <w:b/>
      <w:bCs/>
      <w:iCs/>
      <w:color w:val="000000"/>
      <w:sz w:val="24"/>
      <w:szCs w:val="28"/>
    </w:rPr>
  </w:style>
  <w:style w:type="character" w:customStyle="1" w:styleId="Nadpis3Char">
    <w:name w:val="Nadpis 3 Char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uiPriority w:val="9"/>
    <w:semiHidden/>
    <w:locked/>
    <w:rsid w:val="00DE766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"/>
    <w:locked/>
    <w:rsid w:val="00DE766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link w:val="Zhlav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link w:val="Zpat"/>
    <w:uiPriority w:val="99"/>
    <w:locked/>
    <w:rsid w:val="00582732"/>
    <w:rPr>
      <w:rFonts w:ascii="Arial" w:hAnsi="Arial" w:cs="Times New Roman"/>
      <w:noProof/>
      <w:color w:val="003A63"/>
      <w:sz w:val="13"/>
      <w:szCs w:val="13"/>
      <w:lang w:val="cs-CZ" w:eastAsia="cs-CZ" w:bidi="ar-SA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E6397B"/>
    <w:pPr>
      <w:framePr w:hSpace="142" w:wrap="around" w:vAnchor="page" w:hAnchor="margin" w:y="2806"/>
      <w:spacing w:line="280" w:lineRule="atLeast"/>
      <w:jc w:val="right"/>
    </w:pPr>
    <w:rPr>
      <w:color w:val="auto"/>
      <w:szCs w:val="20"/>
    </w:rPr>
  </w:style>
  <w:style w:type="character" w:styleId="Hypertextovodkaz">
    <w:name w:val="Hyperlink"/>
    <w:uiPriority w:val="99"/>
    <w:rsid w:val="005366C1"/>
    <w:rPr>
      <w:rFonts w:cs="Times New Roman"/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uiPriority w:val="99"/>
    <w:semiHidden/>
    <w:rsid w:val="00A03D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Arial" w:hAnsi="Arial" w:cs="Times New Roman"/>
      <w:b/>
      <w:bCs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465386"/>
    <w:pPr>
      <w:ind w:left="708"/>
    </w:pPr>
    <w:rPr>
      <w:rFonts w:ascii="Times New Roman" w:hAnsi="Times New Roman"/>
      <w:color w:val="auto"/>
      <w:sz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465386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53A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5253A"/>
    <w:pPr>
      <w:spacing w:after="200" w:line="276" w:lineRule="auto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5253A"/>
    <w:rPr>
      <w:rFonts w:ascii="Calibri" w:hAnsi="Calibri" w:cs="Times New Roman"/>
      <w:lang w:val="x-none" w:eastAsia="en-US"/>
    </w:rPr>
  </w:style>
  <w:style w:type="character" w:styleId="Znakapoznpodarou">
    <w:name w:val="footnote reference"/>
    <w:uiPriority w:val="99"/>
    <w:semiHidden/>
    <w:rsid w:val="00A5253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4BB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EE4BBB"/>
    <w:rPr>
      <w:rFonts w:ascii="Arial" w:hAnsi="Arial" w:cs="Times New Roman"/>
      <w:color w:val="000000"/>
    </w:rPr>
  </w:style>
  <w:style w:type="character" w:styleId="Odkaznavysvtlivky">
    <w:name w:val="endnote reference"/>
    <w:uiPriority w:val="99"/>
    <w:semiHidden/>
    <w:unhideWhenUsed/>
    <w:rsid w:val="00EE4BBB"/>
    <w:rPr>
      <w:rFonts w:cs="Times New Roman"/>
      <w:vertAlign w:val="superscript"/>
    </w:rPr>
  </w:style>
  <w:style w:type="paragraph" w:styleId="Prosttext">
    <w:name w:val="Plain Text"/>
    <w:aliases w:val="Char,Char Char Char Char,Char Char Char"/>
    <w:basedOn w:val="Normln"/>
    <w:link w:val="ProsttextChar"/>
    <w:uiPriority w:val="99"/>
    <w:rsid w:val="00754C63"/>
    <w:pPr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ProsttextChar">
    <w:name w:val="Prostý text Char"/>
    <w:aliases w:val="Char Char,Char Char Char Char Char,Char Char Char Char1"/>
    <w:link w:val="Prosttext"/>
    <w:uiPriority w:val="99"/>
    <w:locked/>
    <w:rsid w:val="00754C63"/>
    <w:rPr>
      <w:rFonts w:ascii="Courier New" w:hAnsi="Courier New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E471B4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E471B4"/>
    <w:rPr>
      <w:rFonts w:ascii="Arial" w:hAnsi="Arial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471B4"/>
    <w:pPr>
      <w:spacing w:after="120" w:line="48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Zkladntext2Char">
    <w:name w:val="Základní text 2 Char"/>
    <w:link w:val="Zkladntext2"/>
    <w:uiPriority w:val="99"/>
    <w:locked/>
    <w:rsid w:val="00E471B4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8E77A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E77A5"/>
    <w:rPr>
      <w:rFonts w:ascii="Arial" w:hAnsi="Arial"/>
      <w:color w:val="000000"/>
      <w:sz w:val="16"/>
      <w:szCs w:val="16"/>
    </w:rPr>
  </w:style>
  <w:style w:type="paragraph" w:styleId="Seznamsodrkami">
    <w:name w:val="List Bullet"/>
    <w:basedOn w:val="Normln"/>
    <w:rsid w:val="00016F56"/>
    <w:pPr>
      <w:numPr>
        <w:numId w:val="47"/>
      </w:numPr>
      <w:jc w:val="left"/>
    </w:pPr>
    <w:rPr>
      <w:rFonts w:ascii="Times New Roman" w:hAnsi="Times New Roman"/>
      <w:color w:val="auto"/>
      <w:sz w:val="24"/>
    </w:rPr>
  </w:style>
  <w:style w:type="character" w:customStyle="1" w:styleId="h1a6">
    <w:name w:val="h1a6"/>
    <w:rsid w:val="00016F5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annotation reference" w:unhideWhenUsed="0"/>
    <w:lsdException w:name="List Bullet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312158"/>
    <w:pPr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5B39EB"/>
    <w:pPr>
      <w:tabs>
        <w:tab w:val="left" w:pos="1965"/>
        <w:tab w:val="left" w:pos="2124"/>
        <w:tab w:val="left" w:pos="3180"/>
      </w:tabs>
      <w:outlineLvl w:val="0"/>
    </w:pPr>
    <w:rPr>
      <w:color w:val="auto"/>
      <w:szCs w:val="22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928E4"/>
    <w:pPr>
      <w:keepNext/>
      <w:spacing w:line="360" w:lineRule="auto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7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E76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B39EB"/>
    <w:rPr>
      <w:rFonts w:ascii="Arial" w:hAnsi="Arial" w:cs="Arial"/>
      <w:b/>
      <w:bCs/>
      <w:iCs/>
      <w:sz w:val="24"/>
      <w:szCs w:val="22"/>
      <w:u w:val="single"/>
    </w:rPr>
  </w:style>
  <w:style w:type="character" w:customStyle="1" w:styleId="Nadpis2Char">
    <w:name w:val="Nadpis 2 Char"/>
    <w:link w:val="Nadpis2"/>
    <w:uiPriority w:val="9"/>
    <w:locked/>
    <w:rsid w:val="008928E4"/>
    <w:rPr>
      <w:rFonts w:ascii="Arial" w:hAnsi="Arial" w:cs="Arial"/>
      <w:b/>
      <w:bCs/>
      <w:iCs/>
      <w:color w:val="000000"/>
      <w:sz w:val="24"/>
      <w:szCs w:val="28"/>
    </w:rPr>
  </w:style>
  <w:style w:type="character" w:customStyle="1" w:styleId="Nadpis3Char">
    <w:name w:val="Nadpis 3 Char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uiPriority w:val="9"/>
    <w:semiHidden/>
    <w:locked/>
    <w:rsid w:val="00DE766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"/>
    <w:locked/>
    <w:rsid w:val="00DE766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link w:val="Zhlav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link w:val="Zpat"/>
    <w:uiPriority w:val="99"/>
    <w:locked/>
    <w:rsid w:val="00582732"/>
    <w:rPr>
      <w:rFonts w:ascii="Arial" w:hAnsi="Arial" w:cs="Times New Roman"/>
      <w:noProof/>
      <w:color w:val="003A63"/>
      <w:sz w:val="13"/>
      <w:szCs w:val="13"/>
      <w:lang w:val="cs-CZ" w:eastAsia="cs-CZ" w:bidi="ar-SA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E6397B"/>
    <w:pPr>
      <w:framePr w:hSpace="142" w:wrap="around" w:vAnchor="page" w:hAnchor="margin" w:y="2806"/>
      <w:spacing w:line="280" w:lineRule="atLeast"/>
      <w:jc w:val="right"/>
    </w:pPr>
    <w:rPr>
      <w:color w:val="auto"/>
      <w:szCs w:val="20"/>
    </w:rPr>
  </w:style>
  <w:style w:type="character" w:styleId="Hypertextovodkaz">
    <w:name w:val="Hyperlink"/>
    <w:uiPriority w:val="99"/>
    <w:rsid w:val="005366C1"/>
    <w:rPr>
      <w:rFonts w:cs="Times New Roman"/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uiPriority w:val="99"/>
    <w:semiHidden/>
    <w:rsid w:val="00A03D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Arial" w:hAnsi="Arial" w:cs="Times New Roman"/>
      <w:b/>
      <w:bCs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465386"/>
    <w:pPr>
      <w:ind w:left="708"/>
    </w:pPr>
    <w:rPr>
      <w:rFonts w:ascii="Times New Roman" w:hAnsi="Times New Roman"/>
      <w:color w:val="auto"/>
      <w:sz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465386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53A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5253A"/>
    <w:pPr>
      <w:spacing w:after="200" w:line="276" w:lineRule="auto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5253A"/>
    <w:rPr>
      <w:rFonts w:ascii="Calibri" w:hAnsi="Calibri" w:cs="Times New Roman"/>
      <w:lang w:val="x-none" w:eastAsia="en-US"/>
    </w:rPr>
  </w:style>
  <w:style w:type="character" w:styleId="Znakapoznpodarou">
    <w:name w:val="footnote reference"/>
    <w:uiPriority w:val="99"/>
    <w:semiHidden/>
    <w:rsid w:val="00A5253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4BB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EE4BBB"/>
    <w:rPr>
      <w:rFonts w:ascii="Arial" w:hAnsi="Arial" w:cs="Times New Roman"/>
      <w:color w:val="000000"/>
    </w:rPr>
  </w:style>
  <w:style w:type="character" w:styleId="Odkaznavysvtlivky">
    <w:name w:val="endnote reference"/>
    <w:uiPriority w:val="99"/>
    <w:semiHidden/>
    <w:unhideWhenUsed/>
    <w:rsid w:val="00EE4BBB"/>
    <w:rPr>
      <w:rFonts w:cs="Times New Roman"/>
      <w:vertAlign w:val="superscript"/>
    </w:rPr>
  </w:style>
  <w:style w:type="paragraph" w:styleId="Prosttext">
    <w:name w:val="Plain Text"/>
    <w:aliases w:val="Char,Char Char Char Char,Char Char Char"/>
    <w:basedOn w:val="Normln"/>
    <w:link w:val="ProsttextChar"/>
    <w:uiPriority w:val="99"/>
    <w:rsid w:val="00754C63"/>
    <w:pPr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ProsttextChar">
    <w:name w:val="Prostý text Char"/>
    <w:aliases w:val="Char Char,Char Char Char Char Char,Char Char Char Char1"/>
    <w:link w:val="Prosttext"/>
    <w:uiPriority w:val="99"/>
    <w:locked/>
    <w:rsid w:val="00754C63"/>
    <w:rPr>
      <w:rFonts w:ascii="Courier New" w:hAnsi="Courier New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E471B4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E471B4"/>
    <w:rPr>
      <w:rFonts w:ascii="Arial" w:hAnsi="Arial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471B4"/>
    <w:pPr>
      <w:spacing w:after="120" w:line="48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Zkladntext2Char">
    <w:name w:val="Základní text 2 Char"/>
    <w:link w:val="Zkladntext2"/>
    <w:uiPriority w:val="99"/>
    <w:locked/>
    <w:rsid w:val="00E471B4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8E77A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E77A5"/>
    <w:rPr>
      <w:rFonts w:ascii="Arial" w:hAnsi="Arial"/>
      <w:color w:val="000000"/>
      <w:sz w:val="16"/>
      <w:szCs w:val="16"/>
    </w:rPr>
  </w:style>
  <w:style w:type="paragraph" w:styleId="Seznamsodrkami">
    <w:name w:val="List Bullet"/>
    <w:basedOn w:val="Normln"/>
    <w:rsid w:val="00016F56"/>
    <w:pPr>
      <w:numPr>
        <w:numId w:val="47"/>
      </w:numPr>
      <w:jc w:val="left"/>
    </w:pPr>
    <w:rPr>
      <w:rFonts w:ascii="Times New Roman" w:hAnsi="Times New Roman"/>
      <w:color w:val="auto"/>
      <w:sz w:val="24"/>
    </w:rPr>
  </w:style>
  <w:style w:type="character" w:customStyle="1" w:styleId="h1a6">
    <w:name w:val="h1a6"/>
    <w:rsid w:val="00016F5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ka.zemanova@mzcr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3C83-2CD0-4D55-B0E3-DFF97A06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4983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34315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Tomáš Roh</dc:creator>
  <cp:lastModifiedBy>Zemanová Lenka Ing.</cp:lastModifiedBy>
  <cp:revision>81</cp:revision>
  <cp:lastPrinted>2017-06-21T07:58:00Z</cp:lastPrinted>
  <dcterms:created xsi:type="dcterms:W3CDTF">2017-06-14T08:52:00Z</dcterms:created>
  <dcterms:modified xsi:type="dcterms:W3CDTF">2017-07-19T13:25:00Z</dcterms:modified>
</cp:coreProperties>
</file>