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96AE" w14:textId="77777777" w:rsidR="003D0971" w:rsidRDefault="003D0971" w:rsidP="003D0971">
      <w:bookmarkStart w:id="0" w:name="_Hlk114344767"/>
      <w:r>
        <w:rPr>
          <w:noProof/>
        </w:rPr>
        <w:drawing>
          <wp:inline distT="0" distB="0" distL="0" distR="0" wp14:anchorId="4D813AB9" wp14:editId="71B696CF">
            <wp:extent cx="2453616" cy="733000"/>
            <wp:effectExtent l="0" t="0" r="444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15" cy="7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C4679B" wp14:editId="7DC76811">
            <wp:extent cx="1456704" cy="653714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42" cy="6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F04E4F" wp14:editId="4EF90989">
            <wp:extent cx="1610556" cy="755238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0" b="10867"/>
                    <a:stretch/>
                  </pic:blipFill>
                  <pic:spPr bwMode="auto">
                    <a:xfrm>
                      <a:off x="0" y="0"/>
                      <a:ext cx="1752956" cy="822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6F1F2C8F" w14:textId="77777777" w:rsidR="000A3011" w:rsidRPr="00C73AF1" w:rsidRDefault="000A3011" w:rsidP="00DB223A">
      <w:pPr>
        <w:pStyle w:val="paragraph"/>
        <w:spacing w:before="120" w:beforeAutospacing="0" w:after="120" w:afterAutospacing="0"/>
        <w:ind w:lef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C73AF1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9FD5061" w14:textId="77777777" w:rsidR="000A3011" w:rsidRPr="00C73AF1" w:rsidRDefault="000A3011" w:rsidP="00DB223A">
      <w:pPr>
        <w:pStyle w:val="paragraph"/>
        <w:spacing w:before="120" w:beforeAutospacing="0" w:after="120" w:afterAutospacing="0"/>
        <w:ind w:lef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C73AF1">
        <w:rPr>
          <w:rStyle w:val="eop"/>
          <w:rFonts w:asciiTheme="minorHAnsi" w:hAnsiTheme="minorHAnsi" w:cstheme="minorHAnsi"/>
          <w:color w:val="000000"/>
          <w:sz w:val="29"/>
          <w:szCs w:val="29"/>
        </w:rPr>
        <w:t> </w:t>
      </w:r>
    </w:p>
    <w:p w14:paraId="641D646D" w14:textId="2F4F2A6A" w:rsidR="00FE0F7F" w:rsidRPr="00374E25" w:rsidRDefault="00D46480" w:rsidP="00374E25">
      <w:pPr>
        <w:spacing w:before="101" w:after="255" w:line="259" w:lineRule="auto"/>
        <w:ind w:left="0"/>
        <w:rPr>
          <w:rFonts w:eastAsia="Cambria" w:cs="Arial"/>
          <w:color w:val="1F3864" w:themeColor="accent5" w:themeShade="80"/>
          <w:sz w:val="40"/>
          <w:szCs w:val="40"/>
          <w:lang w:eastAsia="cs-CZ"/>
        </w:rPr>
      </w:pPr>
      <w:r w:rsidRPr="00374E25">
        <w:rPr>
          <w:rFonts w:eastAsia="Cambria" w:cs="Arial"/>
          <w:color w:val="1F3864" w:themeColor="accent5" w:themeShade="80"/>
          <w:sz w:val="40"/>
          <w:szCs w:val="40"/>
          <w:lang w:eastAsia="cs-CZ"/>
        </w:rPr>
        <w:t>NÁRODNÍ PLÁN OBNOVY</w:t>
      </w:r>
    </w:p>
    <w:p w14:paraId="611FDE8E" w14:textId="742B3B9A" w:rsidR="00FE0F7F" w:rsidRPr="00C73AF1" w:rsidRDefault="00FE0F7F" w:rsidP="00DB223A">
      <w:pPr>
        <w:pStyle w:val="Zkladnodstavec"/>
        <w:spacing w:before="120" w:after="120"/>
        <w:rPr>
          <w:rFonts w:asciiTheme="minorHAnsi" w:hAnsiTheme="minorHAnsi" w:cstheme="minorHAnsi"/>
          <w:b/>
          <w:bCs/>
          <w:caps/>
          <w:sz w:val="40"/>
          <w:szCs w:val="40"/>
        </w:rPr>
      </w:pPr>
    </w:p>
    <w:p w14:paraId="5358D0EF" w14:textId="77777777" w:rsidR="00BD391C" w:rsidRPr="00C73AF1" w:rsidRDefault="00BD391C" w:rsidP="00DB223A">
      <w:pPr>
        <w:pStyle w:val="Zkladnodstavec"/>
        <w:spacing w:before="120" w:after="120"/>
        <w:rPr>
          <w:rFonts w:asciiTheme="minorHAnsi" w:hAnsiTheme="minorHAnsi" w:cstheme="minorHAnsi"/>
          <w:b/>
          <w:bCs/>
          <w:caps/>
          <w:sz w:val="40"/>
          <w:szCs w:val="40"/>
        </w:rPr>
      </w:pPr>
    </w:p>
    <w:p w14:paraId="14CCFA00" w14:textId="2E037787" w:rsidR="00AB5198" w:rsidRPr="00374E25" w:rsidRDefault="00D802E1" w:rsidP="00374E25">
      <w:pPr>
        <w:pStyle w:val="Nzev"/>
        <w:ind w:left="102"/>
        <w:rPr>
          <w:rFonts w:ascii="Arial" w:eastAsia="Cambria" w:hAnsi="Arial" w:cs="Arial"/>
          <w:color w:val="1F3864" w:themeColor="accent5" w:themeShade="80"/>
          <w:sz w:val="48"/>
          <w:szCs w:val="48"/>
        </w:rPr>
      </w:pPr>
      <w:r w:rsidRPr="00374E25">
        <w:rPr>
          <w:rFonts w:ascii="Arial" w:eastAsia="Cambria" w:hAnsi="Arial" w:cs="Arial"/>
          <w:color w:val="1F3864" w:themeColor="accent5" w:themeShade="80"/>
          <w:sz w:val="48"/>
          <w:szCs w:val="48"/>
        </w:rPr>
        <w:t xml:space="preserve">SPECIFICKÁ PRAVIDLA PRO ŽADATELE </w:t>
      </w:r>
      <w:r w:rsidR="00374E25">
        <w:rPr>
          <w:rFonts w:ascii="Arial" w:eastAsia="Cambria" w:hAnsi="Arial" w:cs="Arial"/>
          <w:color w:val="1F3864" w:themeColor="accent5" w:themeShade="80"/>
          <w:sz w:val="48"/>
          <w:szCs w:val="48"/>
        </w:rPr>
        <w:t>a</w:t>
      </w:r>
      <w:r w:rsidRPr="00374E25">
        <w:rPr>
          <w:rFonts w:ascii="Arial" w:eastAsia="Cambria" w:hAnsi="Arial" w:cs="Arial"/>
          <w:color w:val="1F3864" w:themeColor="accent5" w:themeShade="80"/>
          <w:sz w:val="48"/>
          <w:szCs w:val="48"/>
        </w:rPr>
        <w:t xml:space="preserve"> PŘÍJEMCE</w:t>
      </w:r>
    </w:p>
    <w:p w14:paraId="7FCAD6C2" w14:textId="77777777" w:rsidR="00AB5198" w:rsidRPr="00C73AF1" w:rsidRDefault="00AB5198" w:rsidP="00DB223A">
      <w:pPr>
        <w:pStyle w:val="Zkladnodstavec"/>
        <w:spacing w:before="120" w:after="120"/>
        <w:rPr>
          <w:rFonts w:asciiTheme="minorHAnsi" w:hAnsiTheme="minorHAnsi" w:cstheme="minorHAnsi"/>
          <w:caps/>
          <w:sz w:val="40"/>
          <w:szCs w:val="40"/>
        </w:rPr>
      </w:pPr>
    </w:p>
    <w:p w14:paraId="277621AD" w14:textId="2253B0D7" w:rsidR="00FC09B2" w:rsidRPr="00374E25" w:rsidRDefault="002A3F1C" w:rsidP="00374E25">
      <w:pPr>
        <w:spacing w:after="255" w:line="259" w:lineRule="auto"/>
        <w:ind w:left="102" w:right="3725"/>
        <w:rPr>
          <w:rFonts w:eastAsia="Cambria" w:cs="Arial"/>
          <w:color w:val="A6A6A6" w:themeColor="background1" w:themeShade="A6"/>
          <w:sz w:val="36"/>
          <w:szCs w:val="36"/>
          <w:lang w:eastAsia="cs-CZ"/>
        </w:rPr>
      </w:pPr>
      <w:r w:rsidRPr="00374E25"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>Komponenta 6.2</w:t>
      </w:r>
    </w:p>
    <w:p w14:paraId="76FFA4AE" w14:textId="77777777" w:rsidR="00AB5198" w:rsidRPr="00C73AF1" w:rsidRDefault="00AB5198" w:rsidP="00DB223A">
      <w:pPr>
        <w:pStyle w:val="Zkladnodstavec"/>
        <w:spacing w:before="120" w:after="120"/>
        <w:rPr>
          <w:rFonts w:asciiTheme="minorHAnsi" w:hAnsiTheme="minorHAnsi" w:cstheme="minorHAnsi"/>
          <w:caps/>
          <w:sz w:val="40"/>
          <w:szCs w:val="40"/>
        </w:rPr>
      </w:pPr>
    </w:p>
    <w:p w14:paraId="1829505D" w14:textId="6145DFE4" w:rsidR="000E6EA7" w:rsidRPr="00374E25" w:rsidRDefault="00AA2541" w:rsidP="00791529">
      <w:pPr>
        <w:spacing w:after="255" w:line="259" w:lineRule="auto"/>
        <w:ind w:left="142" w:right="3725"/>
        <w:rPr>
          <w:rFonts w:eastAsia="Cambria" w:cs="Arial"/>
          <w:color w:val="A6A6A6" w:themeColor="background1" w:themeShade="A6"/>
          <w:sz w:val="36"/>
          <w:szCs w:val="36"/>
          <w:lang w:eastAsia="cs-CZ"/>
        </w:rPr>
      </w:pPr>
      <w:r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 xml:space="preserve">Výzva </w:t>
      </w:r>
      <w:r w:rsidR="000E6EA7" w:rsidRPr="00374E25"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 xml:space="preserve">č. </w:t>
      </w:r>
      <w:r w:rsidR="00374E25"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>1</w:t>
      </w:r>
    </w:p>
    <w:p w14:paraId="482F2A65" w14:textId="77777777" w:rsidR="00AB5198" w:rsidRPr="00C73AF1" w:rsidRDefault="00AB5198" w:rsidP="00DB223A">
      <w:pPr>
        <w:pStyle w:val="Zkladnodstavec"/>
        <w:spacing w:before="120" w:after="120"/>
        <w:rPr>
          <w:rFonts w:asciiTheme="minorHAnsi" w:hAnsiTheme="minorHAnsi" w:cstheme="minorHAnsi"/>
          <w:caps/>
          <w:sz w:val="40"/>
          <w:szCs w:val="40"/>
        </w:rPr>
      </w:pPr>
    </w:p>
    <w:p w14:paraId="7172D0EE" w14:textId="66FB6237" w:rsidR="00AB5198" w:rsidRPr="00374E25" w:rsidRDefault="0097365F" w:rsidP="00374E25">
      <w:pPr>
        <w:pStyle w:val="Nzev"/>
        <w:ind w:left="102"/>
        <w:rPr>
          <w:rFonts w:ascii="Arial" w:eastAsia="Cambria" w:hAnsi="Arial" w:cs="Arial"/>
          <w:color w:val="1F3864" w:themeColor="accent5" w:themeShade="80"/>
          <w:sz w:val="48"/>
          <w:szCs w:val="48"/>
        </w:rPr>
      </w:pPr>
      <w:r w:rsidRPr="00374E25">
        <w:rPr>
          <w:rFonts w:ascii="Arial" w:eastAsia="Cambria" w:hAnsi="Arial" w:cs="Arial"/>
          <w:color w:val="1F3864" w:themeColor="accent5" w:themeShade="80"/>
          <w:sz w:val="48"/>
          <w:szCs w:val="48"/>
        </w:rPr>
        <w:t>Vznik a rozvoj Centra onkologické prevence a</w:t>
      </w:r>
      <w:r w:rsidR="000579F9" w:rsidRPr="00374E25">
        <w:rPr>
          <w:rFonts w:ascii="Arial" w:eastAsia="Cambria" w:hAnsi="Arial" w:cs="Arial"/>
          <w:color w:val="1F3864" w:themeColor="accent5" w:themeShade="80"/>
          <w:sz w:val="48"/>
          <w:szCs w:val="48"/>
        </w:rPr>
        <w:t> </w:t>
      </w:r>
      <w:r w:rsidRPr="00374E25">
        <w:rPr>
          <w:rFonts w:ascii="Arial" w:eastAsia="Cambria" w:hAnsi="Arial" w:cs="Arial"/>
          <w:color w:val="1F3864" w:themeColor="accent5" w:themeShade="80"/>
          <w:sz w:val="48"/>
          <w:szCs w:val="48"/>
        </w:rPr>
        <w:t>infrastruktury pro inovativní a podpůrnou péči Masarykova onkologického ústavu</w:t>
      </w:r>
    </w:p>
    <w:p w14:paraId="69FC848B" w14:textId="47B55FF0" w:rsidR="00BD391C" w:rsidRDefault="00BD391C" w:rsidP="00DB223A">
      <w:pPr>
        <w:pStyle w:val="Zkladnodstavec"/>
        <w:spacing w:before="120" w:after="120"/>
        <w:rPr>
          <w:rFonts w:asciiTheme="minorHAnsi" w:hAnsiTheme="minorHAnsi" w:cstheme="minorHAnsi"/>
          <w:caps/>
          <w:sz w:val="40"/>
          <w:szCs w:val="40"/>
        </w:rPr>
      </w:pPr>
    </w:p>
    <w:p w14:paraId="142E5D65" w14:textId="77777777" w:rsidR="00AA2541" w:rsidRPr="00C73AF1" w:rsidRDefault="00AA2541" w:rsidP="00DB223A">
      <w:pPr>
        <w:pStyle w:val="Zkladnodstavec"/>
        <w:spacing w:before="120" w:after="120"/>
        <w:rPr>
          <w:rFonts w:asciiTheme="minorHAnsi" w:hAnsiTheme="minorHAnsi" w:cstheme="minorHAnsi"/>
          <w:caps/>
          <w:sz w:val="40"/>
          <w:szCs w:val="40"/>
        </w:rPr>
      </w:pPr>
    </w:p>
    <w:p w14:paraId="4D556184" w14:textId="05FBDBB8" w:rsidR="00AA2541" w:rsidRDefault="000D5EE3" w:rsidP="00DB223A">
      <w:pPr>
        <w:rPr>
          <w:rFonts w:eastAsia="Cambria" w:cs="Arial"/>
          <w:color w:val="A6A6A6" w:themeColor="background1" w:themeShade="A6"/>
          <w:sz w:val="36"/>
          <w:szCs w:val="36"/>
          <w:lang w:eastAsia="cs-CZ"/>
        </w:rPr>
      </w:pPr>
      <w:r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>Verze</w:t>
      </w:r>
      <w:r w:rsidR="002E4520" w:rsidRPr="000B0137"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 xml:space="preserve"> </w:t>
      </w:r>
      <w:r w:rsidR="00AA2541" w:rsidRPr="000B0137"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>1.0</w:t>
      </w:r>
    </w:p>
    <w:p w14:paraId="209E1329" w14:textId="43F2D7AB" w:rsidR="000E6EA7" w:rsidRPr="00C73AF1" w:rsidRDefault="00AA2541" w:rsidP="00DB223A">
      <w:pPr>
        <w:rPr>
          <w:rFonts w:asciiTheme="minorHAnsi" w:hAnsiTheme="minorHAnsi" w:cstheme="minorHAnsi"/>
          <w:color w:val="2F5496" w:themeColor="accent5" w:themeShade="BF"/>
          <w:sz w:val="36"/>
          <w:szCs w:val="36"/>
        </w:rPr>
        <w:sectPr w:rsidR="000E6EA7" w:rsidRPr="00C73AF1" w:rsidSect="002454E3"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bookmarkStart w:id="1" w:name="_Hlk114344923"/>
      <w:r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>P</w:t>
      </w:r>
      <w:r w:rsidR="000D5EE3"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>latnost</w:t>
      </w:r>
      <w:bookmarkEnd w:id="1"/>
      <w:r w:rsidRPr="000B0137"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 xml:space="preserve"> </w:t>
      </w:r>
      <w:r w:rsidR="003920FC"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>od</w:t>
      </w:r>
      <w:r w:rsidRPr="000B0137"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 xml:space="preserve"> </w:t>
      </w:r>
      <w:r w:rsidR="00CF283A"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>21</w:t>
      </w:r>
      <w:r w:rsidRPr="000B0137"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 xml:space="preserve">. </w:t>
      </w:r>
      <w:r w:rsidR="00CF283A"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>9</w:t>
      </w:r>
      <w:r w:rsidRPr="000B0137">
        <w:rPr>
          <w:rFonts w:eastAsia="Cambria" w:cs="Arial"/>
          <w:color w:val="A6A6A6" w:themeColor="background1" w:themeShade="A6"/>
          <w:sz w:val="36"/>
          <w:szCs w:val="36"/>
          <w:lang w:eastAsia="cs-CZ"/>
        </w:rPr>
        <w:t>. 2022</w:t>
      </w:r>
    </w:p>
    <w:sdt>
      <w:sdtPr>
        <w:rPr>
          <w:b/>
          <w:bCs/>
        </w:rPr>
        <w:id w:val="-1340304674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 w:val="0"/>
          <w:bCs w:val="0"/>
        </w:rPr>
      </w:sdtEndPr>
      <w:sdtContent>
        <w:p w14:paraId="4AD23EE9" w14:textId="5030DBD6" w:rsidR="00D32771" w:rsidRDefault="00D32771" w:rsidP="00611E77">
          <w:pPr>
            <w:pStyle w:val="Obsah1"/>
            <w:tabs>
              <w:tab w:val="left" w:pos="660"/>
              <w:tab w:val="right" w:leader="dot" w:pos="9062"/>
            </w:tabs>
            <w:rPr>
              <w:b/>
              <w:bCs/>
            </w:rPr>
          </w:pPr>
          <w:r>
            <w:rPr>
              <w:b/>
              <w:bCs/>
            </w:rPr>
            <w:t>Obsah</w:t>
          </w:r>
        </w:p>
        <w:p w14:paraId="7D6E8465" w14:textId="77777777" w:rsidR="00D32771" w:rsidRPr="00791529" w:rsidRDefault="00D32771" w:rsidP="00791529"/>
        <w:p w14:paraId="2EA8E1D3" w14:textId="3DAEDF8B" w:rsidR="007A31FC" w:rsidRDefault="004C1E45">
          <w:pPr>
            <w:pStyle w:val="Obsah1"/>
            <w:tabs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r w:rsidRPr="00C73AF1">
            <w:rPr>
              <w:rFonts w:asciiTheme="minorHAnsi" w:hAnsiTheme="minorHAnsi" w:cstheme="minorHAnsi"/>
            </w:rPr>
            <w:fldChar w:fldCharType="begin"/>
          </w:r>
          <w:r w:rsidRPr="00611E77">
            <w:rPr>
              <w:rFonts w:asciiTheme="minorHAnsi" w:hAnsiTheme="minorHAnsi" w:cstheme="minorHAnsi"/>
            </w:rPr>
            <w:instrText xml:space="preserve"> TOC \o "1-3" \h \z \u </w:instrText>
          </w:r>
          <w:r w:rsidRPr="00C73AF1">
            <w:rPr>
              <w:rFonts w:asciiTheme="minorHAnsi" w:hAnsiTheme="minorHAnsi" w:cstheme="minorHAnsi"/>
            </w:rPr>
            <w:fldChar w:fldCharType="separate"/>
          </w:r>
          <w:hyperlink w:anchor="_Toc113614649" w:history="1">
            <w:r w:rsidR="007A31FC" w:rsidRPr="00C83550">
              <w:rPr>
                <w:rStyle w:val="Hypertextovodkaz"/>
                <w:noProof/>
              </w:rPr>
              <w:t>Úvod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_Toc113614649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4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1FEC2BC1" w14:textId="00616E2D" w:rsidR="007A31FC" w:rsidRDefault="00B844A6">
          <w:pPr>
            <w:pStyle w:val="Obsah1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50" w:history="1">
            <w:r w:rsidR="007A31FC" w:rsidRPr="00C83550">
              <w:rPr>
                <w:rStyle w:val="Hypertextovodkaz"/>
                <w:noProof/>
              </w:rPr>
              <w:t>1.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Údaje o výzvě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_Toc113614650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4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42574542" w14:textId="1D7640D5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51" w:history="1">
            <w:r w:rsidR="007A31FC" w:rsidRPr="00C83550">
              <w:rPr>
                <w:rStyle w:val="Hypertextovodkaz"/>
                <w:noProof/>
              </w:rPr>
              <w:t>1.1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Úvod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_Toc113614651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4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2908CD05" w14:textId="4BE62717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52" w:history="1">
            <w:r w:rsidR="007A31FC" w:rsidRPr="00C83550">
              <w:rPr>
                <w:rStyle w:val="Hypertextovodkaz"/>
                <w:noProof/>
              </w:rPr>
              <w:t>1.2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Soulad se strategiemi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_Toc113614652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4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51ADFCB3" w14:textId="74A56368" w:rsidR="007A31FC" w:rsidRDefault="00B844A6">
          <w:pPr>
            <w:pStyle w:val="Obsah1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53" w:history="1">
            <w:r w:rsidR="007A31FC" w:rsidRPr="00C83550">
              <w:rPr>
                <w:rStyle w:val="Hypertextovodkaz"/>
                <w:noProof/>
              </w:rPr>
              <w:t>2.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Podporované aktivity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_Toc113614653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5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1AC44E99" w14:textId="3C2F1920" w:rsidR="007A31FC" w:rsidRDefault="00B844A6">
          <w:pPr>
            <w:pStyle w:val="Obsah1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54" w:history="1">
            <w:r w:rsidR="007A31FC" w:rsidRPr="00C83550">
              <w:rPr>
                <w:rStyle w:val="Hypertextovodkaz"/>
                <w:bCs/>
                <w:noProof/>
              </w:rPr>
              <w:t>3.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Cílová skupina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_Toc113614654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6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780808D0" w14:textId="3DEDC7F6" w:rsidR="007A31FC" w:rsidRDefault="00B844A6">
          <w:pPr>
            <w:pStyle w:val="Obsah1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55" w:history="1">
            <w:r w:rsidR="007A31FC" w:rsidRPr="00C83550">
              <w:rPr>
                <w:rStyle w:val="Hypertextovodkaz"/>
                <w:bCs/>
                <w:noProof/>
              </w:rPr>
              <w:t>4.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Území (místo dopadu)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_Toc113614655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6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67470D78" w14:textId="0171C25D" w:rsidR="007A31FC" w:rsidRDefault="00B844A6">
          <w:pPr>
            <w:pStyle w:val="Obsah1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56" w:history="1">
            <w:r w:rsidR="007A31FC" w:rsidRPr="00C83550">
              <w:rPr>
                <w:rStyle w:val="Hypertextovodkaz"/>
                <w:noProof/>
              </w:rPr>
              <w:t>5.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Účel, struktura, cíle a indikátory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_Toc113614656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6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2BDCA2D1" w14:textId="41A1861F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57" w:history="1">
            <w:r w:rsidR="007A31FC" w:rsidRPr="00C83550">
              <w:rPr>
                <w:rStyle w:val="Hypertextovodkaz"/>
                <w:noProof/>
              </w:rPr>
              <w:t>5.1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Účel podpory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_Toc113614657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6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4A5EE6D2" w14:textId="49CE002E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58" w:history="1">
            <w:r w:rsidR="007A31FC" w:rsidRPr="00C83550">
              <w:rPr>
                <w:rStyle w:val="Hypertextovodkaz"/>
                <w:noProof/>
              </w:rPr>
              <w:t>5.2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Definované specifické cíle výzvy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_Toc113614658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9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35C9D74A" w14:textId="69766AED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59" w:history="1">
            <w:r w:rsidR="007A31FC" w:rsidRPr="00C83550">
              <w:rPr>
                <w:rStyle w:val="Hypertextovodkaz"/>
                <w:noProof/>
              </w:rPr>
              <w:t>5.3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Specifický cíl stavební části projektu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_Toc113614659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9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1B54F2EC" w14:textId="7C0AB1FE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60" w:history="1">
            <w:r w:rsidR="007A31FC" w:rsidRPr="00C83550">
              <w:rPr>
                <w:rStyle w:val="Hypertextovodkaz"/>
                <w:noProof/>
              </w:rPr>
              <w:t>5.4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Indikátory projektu (budou zadány do ISKP 2014+)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_Toc113614660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10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24F814B0" w14:textId="664983A8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61" w:history="1">
            <w:r w:rsidR="007A31FC" w:rsidRPr="00C83550">
              <w:rPr>
                <w:rStyle w:val="Hypertextovodkaz"/>
                <w:noProof/>
              </w:rPr>
              <w:t>5.5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Indikátory projektu (mimo ISKP2014+)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_Toc113614661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14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5C3E6C51" w14:textId="70B2D5C6" w:rsidR="007A31FC" w:rsidRDefault="00B844A6">
          <w:pPr>
            <w:pStyle w:val="Obsah1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62" w:history="1">
            <w:r w:rsidR="007A31FC" w:rsidRPr="00C83550">
              <w:rPr>
                <w:rStyle w:val="Hypertextovodkaz"/>
                <w:bCs/>
                <w:noProof/>
              </w:rPr>
              <w:t>6.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Časové nastavení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_Toc113614662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15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61CE4B19" w14:textId="3C7A11E5" w:rsidR="007A31FC" w:rsidRDefault="00B844A6">
          <w:pPr>
            <w:pStyle w:val="Obsah1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63" w:history="1">
            <w:r w:rsidR="007A31FC" w:rsidRPr="00C83550">
              <w:rPr>
                <w:rStyle w:val="Hypertextovodkaz"/>
                <w:bCs/>
                <w:noProof/>
              </w:rPr>
              <w:t>7.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Oprávnění žadatelé – specifická kritéria oprávněnosti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_Toc113614663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15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4223D898" w14:textId="46EE05F2" w:rsidR="007A31FC" w:rsidRDefault="00B844A6">
          <w:pPr>
            <w:pStyle w:val="Obsah1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64" w:history="1">
            <w:r w:rsidR="007A31FC" w:rsidRPr="00C83550">
              <w:rPr>
                <w:rStyle w:val="Hypertextovodkaz"/>
                <w:bCs/>
                <w:noProof/>
              </w:rPr>
              <w:t>8.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Financování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_Toc113614664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15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7439293D" w14:textId="6CF9073D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65" w:history="1">
            <w:r w:rsidR="007A31FC" w:rsidRPr="00C83550">
              <w:rPr>
                <w:rStyle w:val="Hypertextovodkaz"/>
                <w:noProof/>
              </w:rPr>
              <w:t>8.1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Struktura financování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_Toc113614665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15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4FF00A30" w14:textId="5BB41130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66" w:history="1">
            <w:r w:rsidR="007A31FC" w:rsidRPr="00C83550">
              <w:rPr>
                <w:rStyle w:val="Hypertextovodkaz"/>
                <w:noProof/>
              </w:rPr>
              <w:t>8.2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Způsobilé výdaje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_Toc113614666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16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46C3A52F" w14:textId="0B76E764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67" w:history="1">
            <w:r w:rsidR="007A31FC" w:rsidRPr="00C83550">
              <w:rPr>
                <w:rStyle w:val="Hypertextovodkaz"/>
                <w:noProof/>
              </w:rPr>
              <w:t>8.3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Nezpůsobilé výdaje k financování z RRF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_Toc113614667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16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5AA4DC6E" w14:textId="31C18685" w:rsidR="007A31FC" w:rsidRDefault="00B844A6">
          <w:pPr>
            <w:pStyle w:val="Obsah1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68" w:history="1">
            <w:r w:rsidR="007A31FC" w:rsidRPr="00C83550">
              <w:rPr>
                <w:rStyle w:val="Hypertextovodkaz"/>
                <w:bCs/>
                <w:noProof/>
              </w:rPr>
              <w:t>9.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Hodnocení a výběr projektů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_Toc113614668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17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01A9586F" w14:textId="3AA35B36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69" w:history="1">
            <w:r w:rsidR="007A31FC" w:rsidRPr="00C83550">
              <w:rPr>
                <w:rStyle w:val="Hypertextovodkaz"/>
                <w:noProof/>
              </w:rPr>
              <w:t>9.1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Kritéria formálních náležitostí a přijatelnosti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_Toc113614669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17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58B24016" w14:textId="1353C3D2" w:rsidR="007A31FC" w:rsidRDefault="00B844A6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70" w:history="1">
            <w:r w:rsidR="007A31FC" w:rsidRPr="00C83550">
              <w:rPr>
                <w:rStyle w:val="Hypertextovodkaz"/>
                <w:noProof/>
              </w:rPr>
              <w:t>9.1.1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Kritéria formálních náležitostí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_Toc113614670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17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49517AD0" w14:textId="0CA5C499" w:rsidR="007A31FC" w:rsidRDefault="00B844A6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71" w:history="1">
            <w:r w:rsidR="007A31FC" w:rsidRPr="00C83550">
              <w:rPr>
                <w:rStyle w:val="Hypertextovodkaz"/>
                <w:noProof/>
              </w:rPr>
              <w:t>9.1.2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Kritéria přijatelnosti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_Toc113614671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18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55E1554D" w14:textId="4DDB2572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72" w:history="1">
            <w:r w:rsidR="007A31FC" w:rsidRPr="00C83550">
              <w:rPr>
                <w:rStyle w:val="Hypertextovodkaz"/>
                <w:noProof/>
              </w:rPr>
              <w:t>9.2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  <w:color w:val="023160" w:themeColor="hyperlink" w:themeShade="80"/>
              </w:rPr>
              <w:t>Věcná/odborná kritéria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_Toc113614672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21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40925FB6" w14:textId="6F77D0C3" w:rsidR="007A31FC" w:rsidRDefault="00B844A6">
          <w:pPr>
            <w:pStyle w:val="Obsah1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73" w:history="1">
            <w:r w:rsidR="007A31FC" w:rsidRPr="00C83550">
              <w:rPr>
                <w:rStyle w:val="Hypertextovodkaz"/>
                <w:bCs/>
                <w:noProof/>
              </w:rPr>
              <w:t>10.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Přílohy k Žádosti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_Toc113614673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23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4A6EA2CE" w14:textId="656C9489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74" w:history="1">
            <w:r w:rsidR="007A31FC" w:rsidRPr="00C83550">
              <w:rPr>
                <w:rStyle w:val="Hypertextovodkaz"/>
                <w:noProof/>
              </w:rPr>
              <w:t>10.1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Povinné přílohy k Žádosti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_Toc113614674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23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1168A2F0" w14:textId="278F8566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75" w:history="1">
            <w:r w:rsidR="007A31FC" w:rsidRPr="00C83550">
              <w:rPr>
                <w:rStyle w:val="Hypertextovodkaz"/>
                <w:noProof/>
              </w:rPr>
              <w:t>10.2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Povinné přílohy dokládané, pouze jsou-li relevantní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_Toc113614675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24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763F8C74" w14:textId="5EA4E8C5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76" w:history="1">
            <w:r w:rsidR="007A31FC" w:rsidRPr="00C83550">
              <w:rPr>
                <w:rStyle w:val="Hypertextovodkaz"/>
                <w:noProof/>
              </w:rPr>
              <w:t>10.3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Nepovinné přílohy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_Toc113614676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24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7EFC31FA" w14:textId="6E2B869C" w:rsidR="007A31FC" w:rsidRDefault="00B844A6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77" w:history="1">
            <w:r w:rsidR="007A31FC" w:rsidRPr="00C83550">
              <w:rPr>
                <w:rStyle w:val="Hypertextovodkaz"/>
                <w:noProof/>
              </w:rPr>
              <w:t>10.4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Popis příloh neuvedených v Obecných pravidlech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_Toc113614677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24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2C163D21" w14:textId="774CD550" w:rsidR="007A31FC" w:rsidRDefault="00B844A6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78" w:history="1">
            <w:r w:rsidR="007A31FC" w:rsidRPr="00C83550">
              <w:rPr>
                <w:rStyle w:val="Hypertextovodkaz"/>
                <w:noProof/>
              </w:rPr>
              <w:t>10.4.1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Podklad pro hodnocení projektu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_Toc113614678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24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6C33F7D2" w14:textId="75EEA3A9" w:rsidR="007A31FC" w:rsidRDefault="00B844A6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79" w:history="1">
            <w:r w:rsidR="007A31FC" w:rsidRPr="00C83550">
              <w:rPr>
                <w:rStyle w:val="Hypertextovodkaz"/>
                <w:noProof/>
              </w:rPr>
              <w:t>10.4.2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Stanovení povinně vykazovaných indikátorů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_Toc113614679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24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20B73584" w14:textId="0A1A184C" w:rsidR="007A31FC" w:rsidRDefault="00B844A6">
          <w:pPr>
            <w:pStyle w:val="Obsah1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80" w:history="1">
            <w:r w:rsidR="007A31FC" w:rsidRPr="00C83550">
              <w:rPr>
                <w:rStyle w:val="Hypertextovodkaz"/>
                <w:bCs/>
                <w:noProof/>
              </w:rPr>
              <w:t>11.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Zakázky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_Toc113614680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25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2F8CD71B" w14:textId="2288D87B" w:rsidR="007A31FC" w:rsidRDefault="00B844A6">
          <w:pPr>
            <w:pStyle w:val="Obsah1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81" w:history="1">
            <w:r w:rsidR="007A31FC" w:rsidRPr="00C83550">
              <w:rPr>
                <w:rStyle w:val="Hypertextovodkaz"/>
                <w:bCs/>
                <w:noProof/>
              </w:rPr>
              <w:t>12.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Potřebná dokumentace k DNSH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_Toc113614681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25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4924EB98" w14:textId="66850CF2" w:rsidR="007A31FC" w:rsidRDefault="00B844A6">
          <w:pPr>
            <w:pStyle w:val="Obsah1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Cs w:val="22"/>
              <w:lang w:eastAsia="cs-CZ"/>
            </w:rPr>
          </w:pPr>
          <w:hyperlink w:anchor="_Toc113614682" w:history="1">
            <w:r w:rsidR="007A31FC" w:rsidRPr="00C83550">
              <w:rPr>
                <w:rStyle w:val="Hypertextovodkaz"/>
                <w:bCs/>
                <w:noProof/>
              </w:rPr>
              <w:t>13.</w:t>
            </w:r>
            <w:r w:rsidR="007A31FC">
              <w:rPr>
                <w:rFonts w:asciiTheme="minorHAnsi" w:hAnsiTheme="minorHAnsi"/>
                <w:noProof/>
                <w:szCs w:val="22"/>
                <w:lang w:eastAsia="cs-CZ"/>
              </w:rPr>
              <w:tab/>
            </w:r>
            <w:r w:rsidR="007A31FC" w:rsidRPr="00C83550">
              <w:rPr>
                <w:rStyle w:val="Hypertextovodkaz"/>
                <w:noProof/>
              </w:rPr>
              <w:t>Seznam příloh Specifických pravidel</w:t>
            </w:r>
            <w:r w:rsidR="007A31FC">
              <w:rPr>
                <w:noProof/>
                <w:webHidden/>
              </w:rPr>
              <w:tab/>
            </w:r>
            <w:r w:rsidR="007A31FC">
              <w:rPr>
                <w:noProof/>
                <w:webHidden/>
              </w:rPr>
              <w:fldChar w:fldCharType="begin"/>
            </w:r>
            <w:r w:rsidR="007A31FC">
              <w:rPr>
                <w:noProof/>
                <w:webHidden/>
              </w:rPr>
              <w:instrText xml:space="preserve"> PAGEREF _Toc113614682 \h </w:instrText>
            </w:r>
            <w:r w:rsidR="007A31FC">
              <w:rPr>
                <w:noProof/>
                <w:webHidden/>
              </w:rPr>
            </w:r>
            <w:r w:rsidR="007A31FC">
              <w:rPr>
                <w:noProof/>
                <w:webHidden/>
              </w:rPr>
              <w:fldChar w:fldCharType="separate"/>
            </w:r>
            <w:r w:rsidR="009609E1">
              <w:rPr>
                <w:noProof/>
                <w:webHidden/>
              </w:rPr>
              <w:t>26</w:t>
            </w:r>
            <w:r w:rsidR="007A31FC">
              <w:rPr>
                <w:noProof/>
                <w:webHidden/>
              </w:rPr>
              <w:fldChar w:fldCharType="end"/>
            </w:r>
          </w:hyperlink>
        </w:p>
        <w:p w14:paraId="7B58D15D" w14:textId="286EF652" w:rsidR="00344684" w:rsidRPr="00C73AF1" w:rsidRDefault="004C1E45" w:rsidP="00DB223A">
          <w:pPr>
            <w:rPr>
              <w:rFonts w:asciiTheme="minorHAnsi" w:hAnsiTheme="minorHAnsi" w:cstheme="minorHAnsi"/>
            </w:rPr>
          </w:pPr>
          <w:r w:rsidRPr="00C73AF1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57B6B6B7" w14:textId="4DD0B468" w:rsidR="00611E77" w:rsidRDefault="00D32771" w:rsidP="00C3622F">
      <w:pPr>
        <w:spacing w:after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_Hlk114345032"/>
      <w:r w:rsidR="00611E77">
        <w:rPr>
          <w:sz w:val="28"/>
          <w:szCs w:val="28"/>
        </w:rPr>
        <w:lastRenderedPageBreak/>
        <w:t>Verze Specifických pravidel</w:t>
      </w:r>
    </w:p>
    <w:p w14:paraId="5AA5D21F" w14:textId="77777777" w:rsidR="003D0971" w:rsidRDefault="003D0971" w:rsidP="00C3622F">
      <w:pPr>
        <w:spacing w:after="0"/>
        <w:ind w:left="0"/>
        <w:jc w:val="left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1"/>
        <w:gridCol w:w="2281"/>
        <w:gridCol w:w="3230"/>
      </w:tblGrid>
      <w:tr w:rsidR="003D7E1D" w:rsidRPr="00A40699" w14:paraId="4C2A9965" w14:textId="77777777" w:rsidTr="00CF283A">
        <w:tc>
          <w:tcPr>
            <w:tcW w:w="2281" w:type="dxa"/>
          </w:tcPr>
          <w:p w14:paraId="7B1E477F" w14:textId="77777777" w:rsidR="003D7E1D" w:rsidRPr="00C330E7" w:rsidRDefault="003D7E1D" w:rsidP="00CF283A">
            <w:pPr>
              <w:spacing w:line="276" w:lineRule="auto"/>
              <w:jc w:val="left"/>
              <w:rPr>
                <w:b/>
                <w:color w:val="1F3864" w:themeColor="accent5" w:themeShade="80"/>
                <w:sz w:val="24"/>
                <w:szCs w:val="24"/>
              </w:rPr>
            </w:pPr>
            <w:bookmarkStart w:id="3" w:name="_Hlk113519206"/>
            <w:r w:rsidRPr="00C330E7">
              <w:rPr>
                <w:b/>
                <w:color w:val="1F3864" w:themeColor="accent5" w:themeShade="80"/>
                <w:sz w:val="24"/>
                <w:szCs w:val="24"/>
              </w:rPr>
              <w:t>Verze</w:t>
            </w:r>
          </w:p>
        </w:tc>
        <w:tc>
          <w:tcPr>
            <w:tcW w:w="2281" w:type="dxa"/>
          </w:tcPr>
          <w:p w14:paraId="53A9CEFE" w14:textId="77777777" w:rsidR="003D7E1D" w:rsidRPr="00C330E7" w:rsidRDefault="003D7E1D" w:rsidP="00CF283A">
            <w:pPr>
              <w:spacing w:line="276" w:lineRule="auto"/>
              <w:jc w:val="left"/>
              <w:rPr>
                <w:b/>
                <w:color w:val="1F3864" w:themeColor="accent5" w:themeShade="80"/>
                <w:sz w:val="24"/>
                <w:szCs w:val="24"/>
              </w:rPr>
            </w:pPr>
            <w:r w:rsidRPr="00C330E7">
              <w:rPr>
                <w:b/>
                <w:color w:val="1F3864" w:themeColor="accent5" w:themeShade="80"/>
                <w:sz w:val="24"/>
                <w:szCs w:val="24"/>
              </w:rPr>
              <w:t>Datum vydání</w:t>
            </w:r>
          </w:p>
        </w:tc>
        <w:tc>
          <w:tcPr>
            <w:tcW w:w="3230" w:type="dxa"/>
          </w:tcPr>
          <w:p w14:paraId="3476C9DB" w14:textId="77777777" w:rsidR="003D7E1D" w:rsidRPr="00C330E7" w:rsidRDefault="003D7E1D" w:rsidP="00CF283A">
            <w:pPr>
              <w:spacing w:line="276" w:lineRule="auto"/>
              <w:jc w:val="left"/>
              <w:rPr>
                <w:b/>
                <w:color w:val="1F3864" w:themeColor="accent5" w:themeShade="80"/>
                <w:sz w:val="24"/>
                <w:szCs w:val="24"/>
              </w:rPr>
            </w:pPr>
            <w:r w:rsidRPr="00C330E7">
              <w:rPr>
                <w:b/>
                <w:color w:val="1F3864" w:themeColor="accent5" w:themeShade="80"/>
                <w:sz w:val="24"/>
                <w:szCs w:val="24"/>
              </w:rPr>
              <w:t>Datum účinnosti</w:t>
            </w:r>
          </w:p>
        </w:tc>
      </w:tr>
      <w:tr w:rsidR="003D7E1D" w:rsidRPr="00A40699" w14:paraId="590515B1" w14:textId="77777777" w:rsidTr="00CF283A">
        <w:tc>
          <w:tcPr>
            <w:tcW w:w="2281" w:type="dxa"/>
          </w:tcPr>
          <w:p w14:paraId="194B926F" w14:textId="77777777" w:rsidR="003D7E1D" w:rsidRPr="000B0137" w:rsidRDefault="003D7E1D" w:rsidP="00CF283A">
            <w:pPr>
              <w:spacing w:line="276" w:lineRule="auto"/>
              <w:jc w:val="left"/>
              <w:rPr>
                <w:bCs/>
                <w:szCs w:val="22"/>
              </w:rPr>
            </w:pPr>
            <w:r w:rsidRPr="000B0137">
              <w:rPr>
                <w:bCs/>
                <w:szCs w:val="22"/>
              </w:rPr>
              <w:t>1.0</w:t>
            </w:r>
          </w:p>
        </w:tc>
        <w:tc>
          <w:tcPr>
            <w:tcW w:w="2281" w:type="dxa"/>
          </w:tcPr>
          <w:p w14:paraId="033D5E88" w14:textId="06F6F2FF" w:rsidR="003D7E1D" w:rsidRPr="000B0137" w:rsidRDefault="00CF283A" w:rsidP="00CF283A">
            <w:pPr>
              <w:spacing w:line="276" w:lineRule="auto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 w:rsidR="003D7E1D" w:rsidRPr="000B0137">
              <w:rPr>
                <w:bCs/>
                <w:szCs w:val="22"/>
              </w:rPr>
              <w:t xml:space="preserve">1. </w:t>
            </w:r>
            <w:r>
              <w:rPr>
                <w:bCs/>
                <w:szCs w:val="22"/>
              </w:rPr>
              <w:t>9</w:t>
            </w:r>
            <w:r w:rsidR="003D7E1D" w:rsidRPr="000B0137">
              <w:rPr>
                <w:bCs/>
                <w:szCs w:val="22"/>
              </w:rPr>
              <w:t>. 2022</w:t>
            </w:r>
          </w:p>
        </w:tc>
        <w:tc>
          <w:tcPr>
            <w:tcW w:w="3230" w:type="dxa"/>
          </w:tcPr>
          <w:p w14:paraId="64602F57" w14:textId="5473D859" w:rsidR="003D7E1D" w:rsidRPr="000B0137" w:rsidRDefault="00CF283A" w:rsidP="00CF283A">
            <w:pPr>
              <w:spacing w:line="276" w:lineRule="auto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21</w:t>
            </w:r>
            <w:r w:rsidR="003D7E1D" w:rsidRPr="000B0137">
              <w:rPr>
                <w:bCs/>
                <w:szCs w:val="22"/>
              </w:rPr>
              <w:t xml:space="preserve">. </w:t>
            </w:r>
            <w:r>
              <w:rPr>
                <w:bCs/>
                <w:szCs w:val="22"/>
              </w:rPr>
              <w:t>9</w:t>
            </w:r>
            <w:r w:rsidR="003D7E1D" w:rsidRPr="000B0137">
              <w:rPr>
                <w:bCs/>
                <w:szCs w:val="22"/>
              </w:rPr>
              <w:t>. 2022</w:t>
            </w:r>
          </w:p>
        </w:tc>
      </w:tr>
      <w:bookmarkEnd w:id="3"/>
      <w:bookmarkEnd w:id="2"/>
    </w:tbl>
    <w:p w14:paraId="68FBFE1B" w14:textId="26502F9F" w:rsidR="00EB790B" w:rsidRPr="00C73AF1" w:rsidRDefault="00EB790B" w:rsidP="00DB223A">
      <w:pPr>
        <w:rPr>
          <w:rFonts w:asciiTheme="minorHAnsi" w:hAnsiTheme="minorHAnsi" w:cstheme="minorHAnsi"/>
        </w:rPr>
      </w:pPr>
    </w:p>
    <w:p w14:paraId="146F3C64" w14:textId="77777777" w:rsidR="00C3622F" w:rsidRDefault="00C3622F">
      <w:pPr>
        <w:spacing w:after="0"/>
        <w:ind w:left="0"/>
        <w:jc w:val="left"/>
        <w:rPr>
          <w:rFonts w:eastAsia="Arial" w:cs="Arial"/>
          <w:b/>
          <w:color w:val="1F3864" w:themeColor="accent5" w:themeShade="80"/>
          <w:sz w:val="36"/>
          <w:szCs w:val="22"/>
          <w:lang w:eastAsia="cs-CZ"/>
        </w:rPr>
      </w:pPr>
      <w:r>
        <w:br w:type="page"/>
      </w:r>
    </w:p>
    <w:p w14:paraId="602EF381" w14:textId="3B709DEF" w:rsidR="00EB790B" w:rsidRPr="00AA2F2B" w:rsidRDefault="74DE5E4B" w:rsidP="003C0DF4">
      <w:pPr>
        <w:pStyle w:val="Nadpis1"/>
        <w:numPr>
          <w:ilvl w:val="0"/>
          <w:numId w:val="0"/>
        </w:numPr>
      </w:pPr>
      <w:bookmarkStart w:id="4" w:name="_Toc113614649"/>
      <w:r w:rsidRPr="00AA2F2B">
        <w:lastRenderedPageBreak/>
        <w:t>Úvod</w:t>
      </w:r>
      <w:bookmarkEnd w:id="4"/>
      <w:r w:rsidR="00B664CB">
        <w:t xml:space="preserve"> </w:t>
      </w:r>
      <w:r w:rsidR="003920FC">
        <w:t>ke specifickým pravidlům</w:t>
      </w:r>
    </w:p>
    <w:p w14:paraId="7A8D93C4" w14:textId="6E226E31" w:rsidR="004C1E45" w:rsidRPr="003920FC" w:rsidRDefault="004C1E45" w:rsidP="003920FC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3920FC">
        <w:rPr>
          <w:rFonts w:eastAsia="Arial" w:cs="Arial"/>
          <w:color w:val="000000"/>
          <w:szCs w:val="22"/>
          <w:lang w:eastAsia="cs-CZ"/>
        </w:rPr>
        <w:t xml:space="preserve">Pravidla pro žadatele a příjemce mají dvě části, Obecná </w:t>
      </w:r>
      <w:r w:rsidR="00F945DB" w:rsidRPr="003920FC">
        <w:rPr>
          <w:rFonts w:eastAsia="Arial" w:cs="Arial"/>
          <w:color w:val="000000"/>
          <w:szCs w:val="22"/>
          <w:lang w:eastAsia="cs-CZ"/>
        </w:rPr>
        <w:t xml:space="preserve">pravidla pro žadatele a příjemce </w:t>
      </w:r>
      <w:r w:rsidRPr="003920FC">
        <w:rPr>
          <w:rFonts w:eastAsia="Arial" w:cs="Arial"/>
          <w:color w:val="000000"/>
          <w:szCs w:val="22"/>
          <w:lang w:eastAsia="cs-CZ"/>
        </w:rPr>
        <w:t>a</w:t>
      </w:r>
      <w:r w:rsidR="00D32771" w:rsidRPr="003920FC">
        <w:rPr>
          <w:rFonts w:eastAsia="Arial" w:cs="Arial"/>
          <w:color w:val="000000"/>
          <w:szCs w:val="22"/>
          <w:lang w:eastAsia="cs-CZ"/>
        </w:rPr>
        <w:t> </w:t>
      </w:r>
      <w:r w:rsidRPr="003920FC">
        <w:rPr>
          <w:rFonts w:eastAsia="Arial" w:cs="Arial"/>
          <w:color w:val="000000"/>
          <w:szCs w:val="22"/>
          <w:lang w:eastAsia="cs-CZ"/>
        </w:rPr>
        <w:t>Specifická pravidla</w:t>
      </w:r>
      <w:r w:rsidR="00F945DB" w:rsidRPr="003920FC">
        <w:rPr>
          <w:rFonts w:eastAsia="Arial" w:cs="Arial"/>
          <w:color w:val="000000"/>
          <w:szCs w:val="22"/>
          <w:lang w:eastAsia="cs-CZ"/>
        </w:rPr>
        <w:t xml:space="preserve"> pro žadatele a příjemce</w:t>
      </w:r>
      <w:r w:rsidRPr="003920FC">
        <w:rPr>
          <w:rFonts w:eastAsia="Arial" w:cs="Arial"/>
          <w:color w:val="000000"/>
          <w:szCs w:val="22"/>
          <w:lang w:eastAsia="cs-CZ"/>
        </w:rPr>
        <w:t xml:space="preserve">. </w:t>
      </w:r>
      <w:r w:rsidR="00890325" w:rsidRPr="003920FC">
        <w:rPr>
          <w:rFonts w:eastAsia="Arial" w:cs="Arial"/>
          <w:color w:val="000000"/>
          <w:szCs w:val="22"/>
          <w:lang w:eastAsia="cs-CZ"/>
        </w:rPr>
        <w:t xml:space="preserve">Souhrnně jsou označovány jako „Pravidla“. </w:t>
      </w:r>
      <w:r w:rsidRPr="003920FC">
        <w:rPr>
          <w:rFonts w:eastAsia="Arial" w:cs="Arial"/>
          <w:color w:val="000000"/>
          <w:szCs w:val="22"/>
          <w:lang w:eastAsia="cs-CZ"/>
        </w:rPr>
        <w:t>Oboje jsou pro žadatele a příjemce závazná.</w:t>
      </w:r>
      <w:r w:rsidR="002A3F1C" w:rsidRPr="003920FC">
        <w:rPr>
          <w:rFonts w:eastAsia="Arial" w:cs="Arial"/>
          <w:color w:val="000000"/>
          <w:szCs w:val="22"/>
          <w:lang w:eastAsia="cs-CZ"/>
        </w:rPr>
        <w:t xml:space="preserve"> Podrobnosti k </w:t>
      </w:r>
      <w:r w:rsidR="00890325" w:rsidRPr="003920FC">
        <w:rPr>
          <w:rFonts w:eastAsia="Arial" w:cs="Arial"/>
          <w:color w:val="000000"/>
          <w:szCs w:val="22"/>
          <w:lang w:eastAsia="cs-CZ"/>
        </w:rPr>
        <w:t>P</w:t>
      </w:r>
      <w:r w:rsidR="002A3F1C" w:rsidRPr="003920FC">
        <w:rPr>
          <w:rFonts w:eastAsia="Arial" w:cs="Arial"/>
          <w:color w:val="000000"/>
          <w:szCs w:val="22"/>
          <w:lang w:eastAsia="cs-CZ"/>
        </w:rPr>
        <w:t>ravidlům (aktualizace, účinnos</w:t>
      </w:r>
      <w:r w:rsidR="00C14532" w:rsidRPr="003920FC">
        <w:rPr>
          <w:rFonts w:eastAsia="Arial" w:cs="Arial"/>
          <w:color w:val="000000"/>
          <w:szCs w:val="22"/>
          <w:lang w:eastAsia="cs-CZ"/>
        </w:rPr>
        <w:t>t</w:t>
      </w:r>
      <w:r w:rsidR="002A3F1C" w:rsidRPr="003920FC">
        <w:rPr>
          <w:rFonts w:eastAsia="Arial" w:cs="Arial"/>
          <w:color w:val="000000"/>
          <w:szCs w:val="22"/>
          <w:lang w:eastAsia="cs-CZ"/>
        </w:rPr>
        <w:t>) jsou uvedeny v Obecných pravidlech.</w:t>
      </w:r>
    </w:p>
    <w:p w14:paraId="58155747" w14:textId="0FFA8CAF" w:rsidR="00A21182" w:rsidRPr="003920FC" w:rsidRDefault="00AB5198" w:rsidP="003920FC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3920FC">
        <w:rPr>
          <w:rFonts w:eastAsia="Arial" w:cs="Arial"/>
          <w:color w:val="000000"/>
          <w:szCs w:val="22"/>
          <w:lang w:eastAsia="cs-CZ"/>
        </w:rPr>
        <w:t>Není-li v těchto Pravidlech stanoveno jinak, postupují žadatelé a příjemci v souladu s</w:t>
      </w:r>
      <w:r w:rsidR="00CF48A2" w:rsidRPr="003920FC">
        <w:rPr>
          <w:rFonts w:eastAsia="Arial" w:cs="Arial"/>
          <w:color w:val="000000"/>
          <w:szCs w:val="22"/>
          <w:lang w:eastAsia="cs-CZ"/>
        </w:rPr>
        <w:t> </w:t>
      </w:r>
      <w:r w:rsidRPr="003920FC">
        <w:rPr>
          <w:rFonts w:eastAsia="Arial" w:cs="Arial"/>
          <w:color w:val="000000"/>
          <w:szCs w:val="22"/>
          <w:lang w:eastAsia="cs-CZ"/>
        </w:rPr>
        <w:t>Obecnými pravidly.</w:t>
      </w:r>
      <w:bookmarkStart w:id="5" w:name="_Toc83198040"/>
    </w:p>
    <w:p w14:paraId="4B14F91B" w14:textId="202E137B" w:rsidR="004C1E45" w:rsidRPr="003C0DF4" w:rsidRDefault="74DE5E4B" w:rsidP="003C0DF4">
      <w:pPr>
        <w:pStyle w:val="Nadpis1"/>
      </w:pPr>
      <w:bookmarkStart w:id="6" w:name="_Toc113614650"/>
      <w:r w:rsidRPr="003C0DF4">
        <w:t>Údaje o výzvě</w:t>
      </w:r>
      <w:bookmarkEnd w:id="5"/>
      <w:bookmarkEnd w:id="6"/>
    </w:p>
    <w:p w14:paraId="7671CE44" w14:textId="00F927E1" w:rsidR="224FE541" w:rsidRPr="003C0DF4" w:rsidRDefault="224FE541" w:rsidP="003C0DF4">
      <w:pPr>
        <w:pStyle w:val="Nadpis2"/>
      </w:pPr>
      <w:bookmarkStart w:id="7" w:name="_Toc113614651"/>
      <w:bookmarkStart w:id="8" w:name="_Hlk113534778"/>
      <w:r w:rsidRPr="003C0DF4">
        <w:t>Úvod</w:t>
      </w:r>
      <w:bookmarkEnd w:id="7"/>
      <w:r w:rsidRPr="003C0DF4">
        <w:t xml:space="preserve"> </w:t>
      </w:r>
    </w:p>
    <w:bookmarkEnd w:id="8"/>
    <w:p w14:paraId="5F6D139F" w14:textId="2A94F678" w:rsidR="00966008" w:rsidRPr="00F52A7F" w:rsidRDefault="005C0C65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Každoročně v ČR onemocní rakovinou více než 85 000 občanů a přibližně 27 000 v</w:t>
      </w:r>
      <w:r w:rsidR="00890325" w:rsidRPr="00F52A7F">
        <w:rPr>
          <w:rFonts w:eastAsia="Arial" w:cs="Arial"/>
          <w:color w:val="000000"/>
          <w:szCs w:val="22"/>
          <w:lang w:eastAsia="cs-CZ"/>
        </w:rPr>
        <w:t> </w:t>
      </w:r>
      <w:r w:rsidRPr="00F52A7F">
        <w:rPr>
          <w:rFonts w:eastAsia="Arial" w:cs="Arial"/>
          <w:color w:val="000000"/>
          <w:szCs w:val="22"/>
          <w:lang w:eastAsia="cs-CZ"/>
        </w:rPr>
        <w:t>důsledku ní umírá. U každého třetího občana ČR je tak v průběhu života diagnostikováno nádorové onemocnění. V</w:t>
      </w:r>
      <w:r w:rsidR="000579F9" w:rsidRPr="00F52A7F">
        <w:rPr>
          <w:rFonts w:eastAsia="Arial" w:cs="Arial"/>
          <w:color w:val="000000"/>
          <w:szCs w:val="22"/>
          <w:lang w:eastAsia="cs-CZ"/>
        </w:rPr>
        <w:t> 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příčinách úmrtí jsou </w:t>
      </w:r>
      <w:r w:rsidR="00890325" w:rsidRPr="00F52A7F">
        <w:rPr>
          <w:rFonts w:eastAsia="Arial" w:cs="Arial"/>
          <w:color w:val="000000"/>
          <w:szCs w:val="22"/>
          <w:lang w:eastAsia="cs-CZ"/>
        </w:rPr>
        <w:t xml:space="preserve">v ČR </w:t>
      </w:r>
      <w:r w:rsidRPr="00F52A7F">
        <w:rPr>
          <w:rFonts w:eastAsia="Arial" w:cs="Arial"/>
          <w:color w:val="000000"/>
          <w:szCs w:val="22"/>
          <w:lang w:eastAsia="cs-CZ"/>
        </w:rPr>
        <w:t>zhoubné nádory na druhém místě. I</w:t>
      </w:r>
      <w:r w:rsidR="00890325" w:rsidRPr="00F52A7F">
        <w:rPr>
          <w:rFonts w:eastAsia="Arial" w:cs="Arial"/>
          <w:color w:val="000000"/>
          <w:szCs w:val="22"/>
          <w:lang w:eastAsia="cs-CZ"/>
        </w:rPr>
        <w:t> </w:t>
      </w:r>
      <w:r w:rsidRPr="00F52A7F">
        <w:rPr>
          <w:rFonts w:eastAsia="Arial" w:cs="Arial"/>
          <w:color w:val="000000"/>
          <w:szCs w:val="22"/>
          <w:lang w:eastAsia="cs-CZ"/>
        </w:rPr>
        <w:t>relativně konzervativní prediktivní modely ukazují, že do roku 2030 by se roční počet nově diagnostikovaných nádorových onemocnění mohl zvýšit až na 110 000 a v prevalenci lze očekávat až 790 000 osob. Dostupná data dokládají, že vedle rostoucí celkové epidemiologické zátěže populace zhoubnými nádory je v ČR dalším problémem pozdní záchyt těchto onemocnění. Stále je vysoké procento nádorů (a to i u diagnóz s</w:t>
      </w:r>
      <w:r w:rsidR="00890325" w:rsidRPr="00F52A7F">
        <w:rPr>
          <w:rFonts w:eastAsia="Arial" w:cs="Arial"/>
          <w:color w:val="000000"/>
          <w:szCs w:val="22"/>
          <w:lang w:eastAsia="cs-CZ"/>
        </w:rPr>
        <w:t> </w:t>
      </w:r>
      <w:r w:rsidRPr="00F52A7F">
        <w:rPr>
          <w:rFonts w:eastAsia="Arial" w:cs="Arial"/>
          <w:color w:val="000000"/>
          <w:szCs w:val="22"/>
          <w:lang w:eastAsia="cs-CZ"/>
        </w:rPr>
        <w:t>organizovaným screeningem) zachytáváno v pokročilém stavu, kdy je léčba velmi nákladná a</w:t>
      </w:r>
      <w:r w:rsidR="006868CC" w:rsidRPr="00F52A7F">
        <w:rPr>
          <w:rFonts w:eastAsia="Arial" w:cs="Arial"/>
          <w:color w:val="000000"/>
          <w:szCs w:val="22"/>
          <w:lang w:eastAsia="cs-CZ"/>
        </w:rPr>
        <w:t> </w:t>
      </w:r>
      <w:r w:rsidRPr="00F52A7F">
        <w:rPr>
          <w:rFonts w:eastAsia="Arial" w:cs="Arial"/>
          <w:color w:val="000000"/>
          <w:szCs w:val="22"/>
          <w:lang w:eastAsia="cs-CZ"/>
        </w:rPr>
        <w:t>pravděpodobnost vyléčení významně snížená.</w:t>
      </w:r>
      <w:r w:rsidR="00A00B5C" w:rsidRPr="00F52A7F">
        <w:rPr>
          <w:rFonts w:eastAsia="Arial" w:cs="Arial"/>
          <w:color w:val="000000"/>
          <w:szCs w:val="22"/>
          <w:lang w:eastAsia="cs-CZ"/>
        </w:rPr>
        <w:t xml:space="preserve"> </w:t>
      </w:r>
    </w:p>
    <w:p w14:paraId="64D773E0" w14:textId="38974836" w:rsidR="00A00B5C" w:rsidRPr="00F52A7F" w:rsidRDefault="005C0C65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Českou republiku významně zasáhla pandemie covid-19. Během pandemie probíhala pouze neodkladná zdravotní péče a došlo k omezení preventivních prohlídek a kontrol onkologických pacientů. </w:t>
      </w:r>
    </w:p>
    <w:p w14:paraId="69CFEF0C" w14:textId="65C29FEA" w:rsidR="00A00B5C" w:rsidRPr="00F52A7F" w:rsidRDefault="00660B01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Cílem</w:t>
      </w:r>
      <w:r w:rsidR="00BF7E10" w:rsidRPr="00F52A7F">
        <w:rPr>
          <w:rFonts w:eastAsia="Arial" w:cs="Arial"/>
          <w:color w:val="000000"/>
          <w:szCs w:val="22"/>
          <w:lang w:eastAsia="cs-CZ"/>
        </w:rPr>
        <w:t xml:space="preserve"> výzvy je podpořit investici, která povede ke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zvýš</w:t>
      </w:r>
      <w:r w:rsidR="00BF7E10" w:rsidRPr="00F52A7F">
        <w:rPr>
          <w:rFonts w:eastAsia="Arial" w:cs="Arial"/>
          <w:color w:val="000000"/>
          <w:szCs w:val="22"/>
          <w:lang w:eastAsia="cs-CZ"/>
        </w:rPr>
        <w:t>ení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kapacit</w:t>
      </w:r>
      <w:r w:rsidR="00BF7E10" w:rsidRPr="00F52A7F">
        <w:rPr>
          <w:rFonts w:eastAsia="Arial" w:cs="Arial"/>
          <w:color w:val="000000"/>
          <w:szCs w:val="22"/>
          <w:lang w:eastAsia="cs-CZ"/>
        </w:rPr>
        <w:t>y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a</w:t>
      </w:r>
      <w:r w:rsidR="00966008" w:rsidRPr="00F52A7F">
        <w:rPr>
          <w:rFonts w:eastAsia="Arial" w:cs="Arial"/>
          <w:color w:val="000000"/>
          <w:szCs w:val="22"/>
          <w:lang w:eastAsia="cs-CZ"/>
        </w:rPr>
        <w:t xml:space="preserve"> k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rozv</w:t>
      </w:r>
      <w:r w:rsidR="007B7EF9" w:rsidRPr="00F52A7F">
        <w:rPr>
          <w:rFonts w:eastAsia="Arial" w:cs="Arial"/>
          <w:color w:val="000000"/>
          <w:szCs w:val="22"/>
          <w:lang w:eastAsia="cs-CZ"/>
        </w:rPr>
        <w:t>oji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inovativní onkologick</w:t>
      </w:r>
      <w:r w:rsidR="00B210A5" w:rsidRPr="00F52A7F">
        <w:rPr>
          <w:rFonts w:eastAsia="Arial" w:cs="Arial"/>
          <w:color w:val="000000"/>
          <w:szCs w:val="22"/>
          <w:lang w:eastAsia="cs-CZ"/>
        </w:rPr>
        <w:t>é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prevenc</w:t>
      </w:r>
      <w:r w:rsidR="00B210A5" w:rsidRPr="00F52A7F">
        <w:rPr>
          <w:rFonts w:eastAsia="Arial" w:cs="Arial"/>
          <w:color w:val="000000"/>
          <w:szCs w:val="22"/>
          <w:lang w:eastAsia="cs-CZ"/>
        </w:rPr>
        <w:t>e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a péč</w:t>
      </w:r>
      <w:r w:rsidR="00966008" w:rsidRPr="00F52A7F">
        <w:rPr>
          <w:rFonts w:eastAsia="Arial" w:cs="Arial"/>
          <w:color w:val="000000"/>
          <w:szCs w:val="22"/>
          <w:lang w:eastAsia="cs-CZ"/>
        </w:rPr>
        <w:t>e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v Masarykově onkologickém ústavu v Brně. </w:t>
      </w:r>
    </w:p>
    <w:p w14:paraId="4AAF4440" w14:textId="21183869" w:rsidR="00A00B5C" w:rsidRPr="00F52A7F" w:rsidRDefault="00660B01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Zaprvé investice zahrnuje vybudování nového objektu Centra onkologické prevence, čímž se zvýší počet </w:t>
      </w:r>
      <w:r w:rsidR="00890325" w:rsidRPr="00F52A7F">
        <w:rPr>
          <w:rFonts w:eastAsia="Arial" w:cs="Arial"/>
          <w:color w:val="000000"/>
          <w:szCs w:val="22"/>
          <w:lang w:eastAsia="cs-CZ"/>
        </w:rPr>
        <w:t xml:space="preserve">poskytovaných </w:t>
      </w:r>
      <w:r w:rsidRPr="00F52A7F">
        <w:rPr>
          <w:rFonts w:eastAsia="Arial" w:cs="Arial"/>
          <w:color w:val="000000"/>
          <w:szCs w:val="22"/>
          <w:lang w:eastAsia="cs-CZ"/>
        </w:rPr>
        <w:t>programů onkologické prevence (primární, sekundární a</w:t>
      </w:r>
      <w:r w:rsidR="00890325" w:rsidRPr="00F52A7F">
        <w:rPr>
          <w:rFonts w:eastAsia="Arial" w:cs="Arial"/>
          <w:color w:val="000000"/>
          <w:szCs w:val="22"/>
          <w:lang w:eastAsia="cs-CZ"/>
        </w:rPr>
        <w:t> 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terciární) a </w:t>
      </w:r>
      <w:r w:rsidR="00581802" w:rsidRPr="00F52A7F">
        <w:rPr>
          <w:rFonts w:eastAsia="Arial" w:cs="Arial"/>
          <w:color w:val="000000"/>
          <w:szCs w:val="22"/>
          <w:lang w:eastAsia="cs-CZ"/>
        </w:rPr>
        <w:t>dojde ke stavebnímu oddělení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preventivní péče od provozů poskytování péče</w:t>
      </w:r>
      <w:r w:rsidR="00581802" w:rsidRPr="00F52A7F">
        <w:rPr>
          <w:rFonts w:eastAsia="Arial" w:cs="Arial"/>
          <w:color w:val="000000"/>
          <w:szCs w:val="22"/>
          <w:lang w:eastAsia="cs-CZ"/>
        </w:rPr>
        <w:t xml:space="preserve"> imunosupresovaným pacientům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(což řeší protiepidemické a psychosociální aspekty). </w:t>
      </w:r>
    </w:p>
    <w:p w14:paraId="37A420FB" w14:textId="4A657A8F" w:rsidR="005C0C65" w:rsidRPr="00F52A7F" w:rsidRDefault="00660B01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Zadruhé </w:t>
      </w:r>
      <w:r w:rsidR="00084624" w:rsidRPr="00F52A7F">
        <w:rPr>
          <w:rFonts w:eastAsia="Arial" w:cs="Arial"/>
          <w:color w:val="000000"/>
          <w:szCs w:val="22"/>
          <w:lang w:eastAsia="cs-CZ"/>
        </w:rPr>
        <w:t xml:space="preserve">investice zahrnuje vybudování nového objektu </w:t>
      </w:r>
      <w:r w:rsidR="00133BD7" w:rsidRPr="00F52A7F">
        <w:rPr>
          <w:rFonts w:eastAsia="Arial" w:cs="Arial"/>
          <w:color w:val="000000"/>
          <w:szCs w:val="22"/>
          <w:lang w:eastAsia="cs-CZ"/>
        </w:rPr>
        <w:t>Centr</w:t>
      </w:r>
      <w:r w:rsidR="00084624" w:rsidRPr="00F52A7F">
        <w:rPr>
          <w:rFonts w:eastAsia="Arial" w:cs="Arial"/>
          <w:color w:val="000000"/>
          <w:szCs w:val="22"/>
          <w:lang w:eastAsia="cs-CZ"/>
        </w:rPr>
        <w:t>a</w:t>
      </w:r>
      <w:r w:rsidR="00133BD7"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Pr="00F52A7F">
        <w:rPr>
          <w:rFonts w:eastAsia="Arial" w:cs="Arial"/>
          <w:color w:val="000000"/>
          <w:szCs w:val="22"/>
          <w:lang w:eastAsia="cs-CZ"/>
        </w:rPr>
        <w:t>inovativní a podpůrn</w:t>
      </w:r>
      <w:r w:rsidR="00133BD7" w:rsidRPr="00F52A7F">
        <w:rPr>
          <w:rFonts w:eastAsia="Arial" w:cs="Arial"/>
          <w:color w:val="000000"/>
          <w:szCs w:val="22"/>
          <w:lang w:eastAsia="cs-CZ"/>
        </w:rPr>
        <w:t>é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onkologick</w:t>
      </w:r>
      <w:r w:rsidR="00133BD7" w:rsidRPr="00F52A7F">
        <w:rPr>
          <w:rFonts w:eastAsia="Arial" w:cs="Arial"/>
          <w:color w:val="000000"/>
          <w:szCs w:val="22"/>
          <w:lang w:eastAsia="cs-CZ"/>
        </w:rPr>
        <w:t>é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péč</w:t>
      </w:r>
      <w:r w:rsidR="00133BD7" w:rsidRPr="00F52A7F">
        <w:rPr>
          <w:rFonts w:eastAsia="Arial" w:cs="Arial"/>
          <w:color w:val="000000"/>
          <w:szCs w:val="22"/>
          <w:lang w:eastAsia="cs-CZ"/>
        </w:rPr>
        <w:t>e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, </w:t>
      </w:r>
      <w:r w:rsidR="00133BD7" w:rsidRPr="00F52A7F">
        <w:rPr>
          <w:rFonts w:eastAsia="Arial" w:cs="Arial"/>
          <w:color w:val="000000"/>
          <w:szCs w:val="22"/>
          <w:lang w:eastAsia="cs-CZ"/>
        </w:rPr>
        <w:t>které bude zahrnovat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Centrum prvního kontaktu, Centrum klinického hodnocení, Centrum podpůrné péče a Edukační centrum. Centrum </w:t>
      </w:r>
      <w:r w:rsidR="00830EDA" w:rsidRPr="00F52A7F">
        <w:rPr>
          <w:rFonts w:eastAsia="Arial" w:cs="Arial"/>
          <w:color w:val="000000"/>
          <w:szCs w:val="22"/>
          <w:lang w:eastAsia="cs-CZ"/>
        </w:rPr>
        <w:t xml:space="preserve">inovativní a </w:t>
      </w:r>
      <w:r w:rsidRPr="00F52A7F">
        <w:rPr>
          <w:rFonts w:eastAsia="Arial" w:cs="Arial"/>
          <w:color w:val="000000"/>
          <w:szCs w:val="22"/>
          <w:lang w:eastAsia="cs-CZ"/>
        </w:rPr>
        <w:t>podpůrné</w:t>
      </w:r>
      <w:r w:rsidR="00830EDA" w:rsidRPr="00F52A7F">
        <w:rPr>
          <w:rFonts w:eastAsia="Arial" w:cs="Arial"/>
          <w:color w:val="000000"/>
          <w:szCs w:val="22"/>
          <w:lang w:eastAsia="cs-CZ"/>
        </w:rPr>
        <w:t xml:space="preserve"> onkologické 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péče umožní pilotování nového </w:t>
      </w:r>
      <w:r w:rsidR="00447987" w:rsidRPr="00F52A7F">
        <w:rPr>
          <w:rFonts w:eastAsia="Arial" w:cs="Arial"/>
          <w:color w:val="000000"/>
          <w:szCs w:val="22"/>
          <w:lang w:eastAsia="cs-CZ"/>
        </w:rPr>
        <w:t>P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rogramu </w:t>
      </w:r>
      <w:r w:rsidR="00654D03" w:rsidRPr="00F52A7F">
        <w:rPr>
          <w:rFonts w:eastAsia="Arial" w:cs="Arial"/>
          <w:color w:val="000000"/>
          <w:szCs w:val="22"/>
          <w:lang w:eastAsia="cs-CZ"/>
        </w:rPr>
        <w:t>„Cancer Survivorship Program“</w:t>
      </w:r>
      <w:r w:rsidRPr="00F52A7F">
        <w:rPr>
          <w:rFonts w:eastAsia="Arial" w:cs="Arial"/>
          <w:color w:val="000000"/>
          <w:szCs w:val="22"/>
          <w:lang w:eastAsia="cs-CZ"/>
        </w:rPr>
        <w:t>, jehož výsledky poté mohou být poskytnuty dalším onkologickým centrům v České republice.</w:t>
      </w:r>
    </w:p>
    <w:p w14:paraId="213CB758" w14:textId="54ACC93B" w:rsidR="00514F2D" w:rsidRPr="003C0DF4" w:rsidRDefault="00514F2D" w:rsidP="003C0DF4">
      <w:pPr>
        <w:pStyle w:val="Nadpis2"/>
      </w:pPr>
      <w:bookmarkStart w:id="9" w:name="_Toc113614652"/>
      <w:bookmarkStart w:id="10" w:name="_Hlk113534779"/>
      <w:r w:rsidRPr="003C0DF4">
        <w:t>Soulad se strategiemi</w:t>
      </w:r>
      <w:bookmarkEnd w:id="9"/>
      <w:r w:rsidRPr="003C0DF4">
        <w:t xml:space="preserve"> </w:t>
      </w:r>
    </w:p>
    <w:bookmarkEnd w:id="10"/>
    <w:p w14:paraId="106AFCF8" w14:textId="3938C6B9" w:rsidR="00350534" w:rsidRPr="00F52A7F" w:rsidRDefault="00B210A5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Výzva</w:t>
      </w:r>
      <w:r w:rsidR="00D13E41"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="00514F2D" w:rsidRPr="00F52A7F">
        <w:rPr>
          <w:rFonts w:eastAsia="Arial" w:cs="Arial"/>
          <w:color w:val="000000"/>
          <w:szCs w:val="22"/>
          <w:lang w:eastAsia="cs-CZ"/>
        </w:rPr>
        <w:t xml:space="preserve">je v souladu se </w:t>
      </w:r>
      <w:r w:rsidR="00640618" w:rsidRPr="00F52A7F">
        <w:rPr>
          <w:rFonts w:eastAsia="Arial" w:cs="Arial"/>
          <w:color w:val="000000"/>
          <w:szCs w:val="22"/>
          <w:lang w:eastAsia="cs-CZ"/>
        </w:rPr>
        <w:t xml:space="preserve">zastřešujícím národním strategickým materiálem resortu zdravotnictví </w:t>
      </w:r>
      <w:r w:rsidR="00514F2D" w:rsidRPr="00F52A7F">
        <w:rPr>
          <w:rFonts w:eastAsia="Arial" w:cs="Arial"/>
          <w:color w:val="000000"/>
          <w:szCs w:val="22"/>
          <w:lang w:eastAsia="cs-CZ"/>
        </w:rPr>
        <w:t>Strategickým rámcem rozvoje péče o zdraví v ČR do roku 2030</w:t>
      </w:r>
      <w:r w:rsidR="00350534"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="00192279" w:rsidRPr="00F52A7F">
        <w:rPr>
          <w:rFonts w:eastAsia="Arial" w:cs="Arial"/>
          <w:color w:val="000000"/>
          <w:szCs w:val="22"/>
          <w:lang w:eastAsia="cs-CZ"/>
        </w:rPr>
        <w:t xml:space="preserve">(Zdraví 2030, schválený </w:t>
      </w:r>
      <w:r w:rsidR="00192279" w:rsidRPr="00F52A7F">
        <w:rPr>
          <w:rFonts w:eastAsia="Arial" w:cs="Arial"/>
          <w:color w:val="000000"/>
          <w:szCs w:val="22"/>
          <w:lang w:eastAsia="cs-CZ"/>
        </w:rPr>
        <w:lastRenderedPageBreak/>
        <w:t xml:space="preserve">vládou 11/2019) </w:t>
      </w:r>
      <w:r w:rsidR="00350534" w:rsidRPr="00F52A7F">
        <w:rPr>
          <w:rFonts w:eastAsia="Arial" w:cs="Arial"/>
          <w:color w:val="000000"/>
          <w:szCs w:val="22"/>
          <w:lang w:eastAsia="cs-CZ"/>
        </w:rPr>
        <w:t xml:space="preserve">a </w:t>
      </w:r>
      <w:r w:rsidR="00C611BE" w:rsidRPr="00F52A7F">
        <w:rPr>
          <w:rFonts w:eastAsia="Arial" w:cs="Arial"/>
          <w:color w:val="000000"/>
          <w:szCs w:val="22"/>
          <w:lang w:eastAsia="cs-CZ"/>
        </w:rPr>
        <w:t>koresponduje s</w:t>
      </w:r>
      <w:r w:rsidR="00DB0A92" w:rsidRPr="00F52A7F">
        <w:rPr>
          <w:rFonts w:eastAsia="Arial" w:cs="Arial"/>
          <w:color w:val="000000"/>
          <w:szCs w:val="22"/>
          <w:lang w:eastAsia="cs-CZ"/>
        </w:rPr>
        <w:t xml:space="preserve"> jeho </w:t>
      </w:r>
      <w:r w:rsidR="00C611BE" w:rsidRPr="00F52A7F">
        <w:rPr>
          <w:rFonts w:eastAsia="Arial" w:cs="Arial"/>
          <w:color w:val="000000"/>
          <w:szCs w:val="22"/>
          <w:lang w:eastAsia="cs-CZ"/>
        </w:rPr>
        <w:t xml:space="preserve">všemi </w:t>
      </w:r>
      <w:r w:rsidR="00350534" w:rsidRPr="00F52A7F">
        <w:rPr>
          <w:rFonts w:eastAsia="Arial" w:cs="Arial"/>
          <w:color w:val="000000"/>
          <w:szCs w:val="22"/>
          <w:lang w:eastAsia="cs-CZ"/>
        </w:rPr>
        <w:t>tř</w:t>
      </w:r>
      <w:r w:rsidR="00C611BE" w:rsidRPr="00F52A7F">
        <w:rPr>
          <w:rFonts w:eastAsia="Arial" w:cs="Arial"/>
          <w:color w:val="000000"/>
          <w:szCs w:val="22"/>
          <w:lang w:eastAsia="cs-CZ"/>
        </w:rPr>
        <w:t>emi</w:t>
      </w:r>
      <w:r w:rsidR="00350534" w:rsidRPr="00F52A7F">
        <w:rPr>
          <w:rFonts w:eastAsia="Arial" w:cs="Arial"/>
          <w:color w:val="000000"/>
          <w:szCs w:val="22"/>
          <w:lang w:eastAsia="cs-CZ"/>
        </w:rPr>
        <w:t xml:space="preserve"> strategický</w:t>
      </w:r>
      <w:r w:rsidR="00C611BE" w:rsidRPr="00F52A7F">
        <w:rPr>
          <w:rFonts w:eastAsia="Arial" w:cs="Arial"/>
          <w:color w:val="000000"/>
          <w:szCs w:val="22"/>
          <w:lang w:eastAsia="cs-CZ"/>
        </w:rPr>
        <w:t>mi cíli</w:t>
      </w:r>
      <w:r w:rsidR="00350534" w:rsidRPr="00F52A7F">
        <w:rPr>
          <w:rFonts w:eastAsia="Arial" w:cs="Arial"/>
          <w:color w:val="000000"/>
          <w:szCs w:val="22"/>
          <w:lang w:eastAsia="cs-CZ"/>
        </w:rPr>
        <w:t>: 1) Ochrana a zlepšení zdraví obyvatel, 2) Optimalizace zdravotnického systému, 3) Podpora vědy a</w:t>
      </w:r>
      <w:r w:rsidR="00890325" w:rsidRPr="00F52A7F">
        <w:rPr>
          <w:rFonts w:eastAsia="Arial" w:cs="Arial"/>
          <w:color w:val="000000"/>
          <w:szCs w:val="22"/>
          <w:lang w:eastAsia="cs-CZ"/>
        </w:rPr>
        <w:t> </w:t>
      </w:r>
      <w:r w:rsidR="00350534" w:rsidRPr="00F52A7F">
        <w:rPr>
          <w:rFonts w:eastAsia="Arial" w:cs="Arial"/>
          <w:color w:val="000000"/>
          <w:szCs w:val="22"/>
          <w:lang w:eastAsia="cs-CZ"/>
        </w:rPr>
        <w:t>výzkumu.</w:t>
      </w:r>
      <w:r w:rsidR="00C611BE" w:rsidRPr="00F52A7F">
        <w:rPr>
          <w:rFonts w:eastAsia="Arial" w:cs="Arial"/>
          <w:color w:val="000000"/>
          <w:szCs w:val="22"/>
          <w:lang w:eastAsia="cs-CZ"/>
        </w:rPr>
        <w:t xml:space="preserve"> </w:t>
      </w:r>
    </w:p>
    <w:p w14:paraId="303E6894" w14:textId="1CFBF5F0" w:rsidR="00992FA8" w:rsidRPr="00F52A7F" w:rsidRDefault="00640618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Další</w:t>
      </w:r>
      <w:r w:rsidR="00DB0A92" w:rsidRPr="00F52A7F">
        <w:rPr>
          <w:rFonts w:eastAsia="Arial" w:cs="Arial"/>
          <w:color w:val="000000"/>
          <w:szCs w:val="22"/>
          <w:lang w:eastAsia="cs-CZ"/>
        </w:rPr>
        <w:t xml:space="preserve"> relevantní strategií</w:t>
      </w:r>
      <w:r w:rsidR="000579F9" w:rsidRPr="00F52A7F">
        <w:rPr>
          <w:rFonts w:eastAsia="Arial" w:cs="Arial"/>
          <w:color w:val="000000"/>
          <w:szCs w:val="22"/>
          <w:lang w:eastAsia="cs-CZ"/>
        </w:rPr>
        <w:t>, se kterou je výzva</w:t>
      </w:r>
      <w:r w:rsidR="00DB0A92" w:rsidRPr="00F52A7F">
        <w:rPr>
          <w:rFonts w:eastAsia="Arial" w:cs="Arial"/>
          <w:color w:val="000000"/>
          <w:szCs w:val="22"/>
          <w:lang w:eastAsia="cs-CZ"/>
        </w:rPr>
        <w:t xml:space="preserve"> v</w:t>
      </w:r>
      <w:r w:rsidR="000579F9" w:rsidRPr="00F52A7F">
        <w:rPr>
          <w:rFonts w:eastAsia="Arial" w:cs="Arial"/>
          <w:color w:val="000000"/>
          <w:szCs w:val="22"/>
          <w:lang w:eastAsia="cs-CZ"/>
        </w:rPr>
        <w:t> </w:t>
      </w:r>
      <w:r w:rsidR="00DB0A92" w:rsidRPr="00F52A7F">
        <w:rPr>
          <w:rFonts w:eastAsia="Arial" w:cs="Arial"/>
          <w:color w:val="000000"/>
          <w:szCs w:val="22"/>
          <w:lang w:eastAsia="cs-CZ"/>
        </w:rPr>
        <w:t>souladu</w:t>
      </w:r>
      <w:r w:rsidR="000579F9" w:rsidRPr="00F52A7F">
        <w:rPr>
          <w:rFonts w:eastAsia="Arial" w:cs="Arial"/>
          <w:color w:val="000000"/>
          <w:szCs w:val="22"/>
          <w:lang w:eastAsia="cs-CZ"/>
        </w:rPr>
        <w:t>,</w:t>
      </w:r>
      <w:r w:rsidR="00DB0A92" w:rsidRPr="00F52A7F">
        <w:rPr>
          <w:rFonts w:eastAsia="Arial" w:cs="Arial"/>
          <w:color w:val="000000"/>
          <w:szCs w:val="22"/>
          <w:lang w:eastAsia="cs-CZ"/>
        </w:rPr>
        <w:t xml:space="preserve"> je </w:t>
      </w:r>
      <w:r w:rsidR="00514F2D" w:rsidRPr="00F52A7F">
        <w:rPr>
          <w:rFonts w:eastAsia="Arial" w:cs="Arial"/>
          <w:color w:val="000000"/>
          <w:szCs w:val="22"/>
          <w:lang w:eastAsia="cs-CZ"/>
        </w:rPr>
        <w:t>Národní onkologický plán ČR 2030</w:t>
      </w:r>
      <w:r w:rsidR="00830EDA" w:rsidRPr="00F52A7F">
        <w:rPr>
          <w:rFonts w:eastAsia="Arial" w:cs="Arial"/>
          <w:color w:val="000000"/>
          <w:szCs w:val="22"/>
          <w:lang w:eastAsia="cs-CZ"/>
        </w:rPr>
        <w:t>,</w:t>
      </w:r>
      <w:r w:rsidR="0069740B"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="00DB0A92" w:rsidRPr="00F52A7F">
        <w:rPr>
          <w:rFonts w:eastAsia="Arial" w:cs="Arial"/>
          <w:color w:val="000000"/>
          <w:szCs w:val="22"/>
          <w:lang w:eastAsia="cs-CZ"/>
        </w:rPr>
        <w:t xml:space="preserve">schválený vládou </w:t>
      </w:r>
      <w:r w:rsidR="00966008" w:rsidRPr="00F52A7F">
        <w:rPr>
          <w:rFonts w:eastAsia="Arial" w:cs="Arial"/>
          <w:color w:val="000000"/>
          <w:szCs w:val="22"/>
          <w:lang w:eastAsia="cs-CZ"/>
        </w:rPr>
        <w:t xml:space="preserve">v červnu </w:t>
      </w:r>
      <w:r w:rsidR="00DB0A92" w:rsidRPr="00F52A7F">
        <w:rPr>
          <w:rFonts w:eastAsia="Arial" w:cs="Arial"/>
          <w:color w:val="000000"/>
          <w:szCs w:val="22"/>
          <w:lang w:eastAsia="cs-CZ"/>
        </w:rPr>
        <w:t>2022</w:t>
      </w:r>
      <w:r w:rsidR="00192279" w:rsidRPr="00F52A7F">
        <w:rPr>
          <w:rFonts w:eastAsia="Arial" w:cs="Arial"/>
          <w:color w:val="000000"/>
          <w:szCs w:val="22"/>
          <w:lang w:eastAsia="cs-CZ"/>
        </w:rPr>
        <w:t>, jehož hlavní vizí je: zajistit každému obyvateli České republiky možnost prevence vzniku onkologického onemocnění a v případě jeho rozvoje zajistit nejvyšší možnou kvalitu péče.</w:t>
      </w:r>
    </w:p>
    <w:p w14:paraId="78C62E02" w14:textId="36A002AF" w:rsidR="57125F36" w:rsidRPr="00F52A7F" w:rsidRDefault="00F860F0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Národní onkologický plán ČR 2030</w:t>
      </w:r>
      <w:r w:rsidR="0069740B" w:rsidRPr="00F52A7F">
        <w:rPr>
          <w:rFonts w:eastAsia="Arial" w:cs="Arial"/>
          <w:color w:val="000000"/>
          <w:szCs w:val="22"/>
          <w:lang w:eastAsia="cs-CZ"/>
        </w:rPr>
        <w:t xml:space="preserve"> je</w:t>
      </w:r>
      <w:r w:rsidR="00192279"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="0069740B" w:rsidRPr="00F52A7F">
        <w:rPr>
          <w:rFonts w:eastAsia="Arial" w:cs="Arial"/>
          <w:color w:val="000000"/>
          <w:szCs w:val="22"/>
          <w:lang w:eastAsia="cs-CZ"/>
        </w:rPr>
        <w:t>v souladu s Evropským plánem boje proti rakovině (Europe's Beating Cancer Plan)</w:t>
      </w:r>
      <w:r w:rsidR="004F1D27" w:rsidRPr="00F52A7F">
        <w:rPr>
          <w:rFonts w:eastAsia="Arial" w:cs="Arial"/>
          <w:color w:val="000000"/>
          <w:szCs w:val="22"/>
          <w:lang w:eastAsia="cs-CZ"/>
        </w:rPr>
        <w:t>.</w:t>
      </w:r>
      <w:r w:rsidR="0069740B" w:rsidRPr="00F52A7F">
        <w:rPr>
          <w:rFonts w:eastAsia="Arial" w:cs="Arial"/>
          <w:color w:val="000000"/>
          <w:szCs w:val="22"/>
          <w:lang w:eastAsia="cs-CZ"/>
        </w:rPr>
        <w:t xml:space="preserve"> Tento plán klade velký důraz na oblast rozvoj</w:t>
      </w:r>
      <w:r w:rsidR="00966008" w:rsidRPr="00F52A7F">
        <w:rPr>
          <w:rFonts w:eastAsia="Arial" w:cs="Arial"/>
          <w:color w:val="000000"/>
          <w:szCs w:val="22"/>
          <w:lang w:eastAsia="cs-CZ"/>
        </w:rPr>
        <w:t>e</w:t>
      </w:r>
      <w:r w:rsidR="0069740B" w:rsidRPr="00F52A7F">
        <w:rPr>
          <w:rFonts w:eastAsia="Arial" w:cs="Arial"/>
          <w:color w:val="000000"/>
          <w:szCs w:val="22"/>
          <w:lang w:eastAsia="cs-CZ"/>
        </w:rPr>
        <w:t xml:space="preserve"> a</w:t>
      </w:r>
      <w:r w:rsidR="00890325" w:rsidRPr="00F52A7F">
        <w:rPr>
          <w:rFonts w:eastAsia="Arial" w:cs="Arial"/>
          <w:color w:val="000000"/>
          <w:szCs w:val="22"/>
          <w:lang w:eastAsia="cs-CZ"/>
        </w:rPr>
        <w:t> </w:t>
      </w:r>
      <w:r w:rsidR="0069740B" w:rsidRPr="00F52A7F">
        <w:rPr>
          <w:rFonts w:eastAsia="Arial" w:cs="Arial"/>
          <w:color w:val="000000"/>
          <w:szCs w:val="22"/>
          <w:lang w:eastAsia="cs-CZ"/>
        </w:rPr>
        <w:t>trvalou udržitelnost onkologické prevence (Sustainable Cancer Prevention), zlepšení časného záchytu nádorů (Improving Early Detection), vysoký standard a dostupnost onkologické péče (High Standards in Care, Reducing Inequalities) metodicky vedené Národními komplexními onkologickými centry (National Comprehensive Cancer Centres), efektivní přenos poznatků a</w:t>
      </w:r>
      <w:r w:rsidR="006868CC" w:rsidRPr="00F52A7F">
        <w:rPr>
          <w:rFonts w:eastAsia="Arial" w:cs="Arial"/>
          <w:color w:val="000000"/>
          <w:szCs w:val="22"/>
          <w:lang w:eastAsia="cs-CZ"/>
        </w:rPr>
        <w:t> </w:t>
      </w:r>
      <w:r w:rsidR="0069740B" w:rsidRPr="00F52A7F">
        <w:rPr>
          <w:rFonts w:eastAsia="Arial" w:cs="Arial"/>
          <w:color w:val="000000"/>
          <w:szCs w:val="22"/>
          <w:lang w:eastAsia="cs-CZ"/>
        </w:rPr>
        <w:t>inovací do klinické praxe, a to zejména v oblasti precizní a</w:t>
      </w:r>
      <w:r w:rsidR="00890325" w:rsidRPr="00F52A7F">
        <w:rPr>
          <w:rFonts w:eastAsia="Arial" w:cs="Arial"/>
          <w:color w:val="000000"/>
          <w:szCs w:val="22"/>
          <w:lang w:eastAsia="cs-CZ"/>
        </w:rPr>
        <w:t> </w:t>
      </w:r>
      <w:r w:rsidR="0069740B" w:rsidRPr="00F52A7F">
        <w:rPr>
          <w:rFonts w:eastAsia="Arial" w:cs="Arial"/>
          <w:color w:val="000000"/>
          <w:szCs w:val="22"/>
          <w:lang w:eastAsia="cs-CZ"/>
        </w:rPr>
        <w:t>personalizované medicíny (Precision and Personalized Medicine)</w:t>
      </w:r>
      <w:r w:rsidR="004F1D27" w:rsidRPr="00F52A7F">
        <w:rPr>
          <w:rFonts w:eastAsia="Arial" w:cs="Arial"/>
          <w:color w:val="000000"/>
          <w:szCs w:val="22"/>
          <w:lang w:eastAsia="cs-CZ"/>
        </w:rPr>
        <w:t>,</w:t>
      </w:r>
      <w:r w:rsidR="0069740B" w:rsidRPr="00F52A7F">
        <w:rPr>
          <w:rFonts w:eastAsia="Arial" w:cs="Arial"/>
          <w:color w:val="000000"/>
          <w:szCs w:val="22"/>
          <w:lang w:eastAsia="cs-CZ"/>
        </w:rPr>
        <w:t xml:space="preserve"> a v neposlední řadě</w:t>
      </w:r>
      <w:r w:rsidR="004F1D27" w:rsidRPr="00F52A7F">
        <w:rPr>
          <w:rFonts w:eastAsia="Arial" w:cs="Arial"/>
          <w:color w:val="000000"/>
          <w:szCs w:val="22"/>
          <w:lang w:eastAsia="cs-CZ"/>
        </w:rPr>
        <w:t xml:space="preserve"> klade důraz</w:t>
      </w:r>
      <w:r w:rsidR="0069740B" w:rsidRPr="00F52A7F">
        <w:rPr>
          <w:rFonts w:eastAsia="Arial" w:cs="Arial"/>
          <w:color w:val="000000"/>
          <w:szCs w:val="22"/>
          <w:lang w:eastAsia="cs-CZ"/>
        </w:rPr>
        <w:t xml:space="preserve"> na kvalitu života onkologických pacientů a rizikových skupin (Quality of Life for Patients, Survivors and Carers).</w:t>
      </w:r>
    </w:p>
    <w:p w14:paraId="407C2D3E" w14:textId="73D656E8" w:rsidR="004C1E45" w:rsidRPr="003C0DF4" w:rsidRDefault="224FE541" w:rsidP="003C0DF4">
      <w:pPr>
        <w:pStyle w:val="Nadpis1"/>
      </w:pPr>
      <w:bookmarkStart w:id="11" w:name="_Toc113614653"/>
      <w:r w:rsidRPr="003C0DF4">
        <w:t>Podporované aktivity</w:t>
      </w:r>
      <w:bookmarkEnd w:id="11"/>
    </w:p>
    <w:p w14:paraId="5F1F4B99" w14:textId="77777777" w:rsidR="00AC22F5" w:rsidRPr="00F52A7F" w:rsidRDefault="00630D38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Podporovány budou aktivity zaměřené na vybudování, zařízení a vybavení nového pracoviště Centra</w:t>
      </w:r>
      <w:r w:rsidR="00B977B0" w:rsidRPr="00F52A7F">
        <w:rPr>
          <w:rFonts w:eastAsia="Arial" w:cs="Arial"/>
          <w:color w:val="000000"/>
          <w:szCs w:val="22"/>
          <w:lang w:eastAsia="cs-CZ"/>
        </w:rPr>
        <w:t xml:space="preserve"> onk</w:t>
      </w:r>
      <w:r w:rsidR="008E4F9F" w:rsidRPr="00F52A7F">
        <w:rPr>
          <w:rFonts w:eastAsia="Arial" w:cs="Arial"/>
          <w:color w:val="000000"/>
          <w:szCs w:val="22"/>
          <w:lang w:eastAsia="cs-CZ"/>
        </w:rPr>
        <w:t>o</w:t>
      </w:r>
      <w:r w:rsidR="00B977B0" w:rsidRPr="00F52A7F">
        <w:rPr>
          <w:rFonts w:eastAsia="Arial" w:cs="Arial"/>
          <w:color w:val="000000"/>
          <w:szCs w:val="22"/>
          <w:lang w:eastAsia="cs-CZ"/>
        </w:rPr>
        <w:t>logické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prevence a </w:t>
      </w:r>
      <w:r w:rsidR="00F860F0" w:rsidRPr="00F52A7F">
        <w:rPr>
          <w:rFonts w:eastAsia="Arial" w:cs="Arial"/>
          <w:color w:val="000000"/>
          <w:szCs w:val="22"/>
          <w:lang w:eastAsia="cs-CZ"/>
        </w:rPr>
        <w:t xml:space="preserve">nového </w:t>
      </w:r>
      <w:r w:rsidR="00966008" w:rsidRPr="00F52A7F">
        <w:rPr>
          <w:rFonts w:eastAsia="Arial" w:cs="Arial"/>
          <w:color w:val="000000"/>
          <w:szCs w:val="22"/>
          <w:lang w:eastAsia="cs-CZ"/>
        </w:rPr>
        <w:t xml:space="preserve">pracoviště pro </w:t>
      </w:r>
      <w:r w:rsidR="00B977B0" w:rsidRPr="00F52A7F">
        <w:rPr>
          <w:rFonts w:eastAsia="Arial" w:cs="Arial"/>
          <w:color w:val="000000"/>
          <w:szCs w:val="22"/>
          <w:lang w:eastAsia="cs-CZ"/>
        </w:rPr>
        <w:t>C</w:t>
      </w:r>
      <w:r w:rsidR="00AA34F7" w:rsidRPr="00F52A7F">
        <w:rPr>
          <w:rFonts w:eastAsia="Arial" w:cs="Arial"/>
          <w:color w:val="000000"/>
          <w:szCs w:val="22"/>
          <w:lang w:eastAsia="cs-CZ"/>
        </w:rPr>
        <w:t>entr</w:t>
      </w:r>
      <w:r w:rsidR="00966008" w:rsidRPr="00F52A7F">
        <w:rPr>
          <w:rFonts w:eastAsia="Arial" w:cs="Arial"/>
          <w:color w:val="000000"/>
          <w:szCs w:val="22"/>
          <w:lang w:eastAsia="cs-CZ"/>
        </w:rPr>
        <w:t>um</w:t>
      </w:r>
      <w:r w:rsidR="007B7EF9" w:rsidRPr="00F52A7F">
        <w:rPr>
          <w:rFonts w:eastAsia="Arial" w:cs="Arial"/>
          <w:color w:val="000000"/>
          <w:szCs w:val="22"/>
          <w:lang w:eastAsia="cs-CZ"/>
        </w:rPr>
        <w:t xml:space="preserve"> inovativní a</w:t>
      </w:r>
      <w:r w:rsidR="00890325" w:rsidRPr="00F52A7F">
        <w:rPr>
          <w:rFonts w:eastAsia="Arial" w:cs="Arial"/>
          <w:color w:val="000000"/>
          <w:szCs w:val="22"/>
          <w:lang w:eastAsia="cs-CZ"/>
        </w:rPr>
        <w:t> </w:t>
      </w:r>
      <w:r w:rsidR="007B7EF9" w:rsidRPr="00F52A7F">
        <w:rPr>
          <w:rFonts w:eastAsia="Arial" w:cs="Arial"/>
          <w:color w:val="000000"/>
          <w:szCs w:val="22"/>
          <w:lang w:eastAsia="cs-CZ"/>
        </w:rPr>
        <w:t>podpůrné</w:t>
      </w:r>
      <w:r w:rsidR="00966008" w:rsidRPr="00F52A7F">
        <w:rPr>
          <w:rFonts w:eastAsia="Arial" w:cs="Arial"/>
          <w:color w:val="000000"/>
          <w:szCs w:val="22"/>
          <w:lang w:eastAsia="cs-CZ"/>
        </w:rPr>
        <w:t xml:space="preserve"> onkologické</w:t>
      </w:r>
      <w:r w:rsidR="007B7EF9" w:rsidRPr="00F52A7F">
        <w:rPr>
          <w:rFonts w:eastAsia="Arial" w:cs="Arial"/>
          <w:color w:val="000000"/>
          <w:szCs w:val="22"/>
          <w:lang w:eastAsia="cs-CZ"/>
        </w:rPr>
        <w:t xml:space="preserve"> péče </w:t>
      </w:r>
      <w:r w:rsidR="00966008" w:rsidRPr="00F52A7F">
        <w:rPr>
          <w:rFonts w:eastAsia="Arial" w:cs="Arial"/>
          <w:color w:val="000000"/>
          <w:szCs w:val="22"/>
          <w:lang w:eastAsia="cs-CZ"/>
        </w:rPr>
        <w:t>v jehož rámci bude zřízeno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="00133BD7" w:rsidRPr="00F52A7F">
        <w:rPr>
          <w:rFonts w:eastAsia="Arial" w:cs="Arial"/>
          <w:color w:val="000000"/>
          <w:szCs w:val="22"/>
          <w:lang w:eastAsia="cs-CZ"/>
        </w:rPr>
        <w:t>C</w:t>
      </w:r>
      <w:r w:rsidRPr="00F52A7F">
        <w:rPr>
          <w:rFonts w:eastAsia="Arial" w:cs="Arial"/>
          <w:color w:val="000000"/>
          <w:szCs w:val="22"/>
          <w:lang w:eastAsia="cs-CZ"/>
        </w:rPr>
        <w:t>entr</w:t>
      </w:r>
      <w:r w:rsidR="007B7EF9" w:rsidRPr="00F52A7F">
        <w:rPr>
          <w:rFonts w:eastAsia="Arial" w:cs="Arial"/>
          <w:color w:val="000000"/>
          <w:szCs w:val="22"/>
          <w:lang w:eastAsia="cs-CZ"/>
        </w:rPr>
        <w:t>um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prvního kontaktu, </w:t>
      </w:r>
      <w:r w:rsidR="00133BD7" w:rsidRPr="00F52A7F">
        <w:rPr>
          <w:rFonts w:eastAsia="Arial" w:cs="Arial"/>
          <w:color w:val="000000"/>
          <w:szCs w:val="22"/>
          <w:lang w:eastAsia="cs-CZ"/>
        </w:rPr>
        <w:t>C</w:t>
      </w:r>
      <w:r w:rsidRPr="00F52A7F">
        <w:rPr>
          <w:rFonts w:eastAsia="Arial" w:cs="Arial"/>
          <w:color w:val="000000"/>
          <w:szCs w:val="22"/>
          <w:lang w:eastAsia="cs-CZ"/>
        </w:rPr>
        <w:t>ent</w:t>
      </w:r>
      <w:r w:rsidR="007B7EF9" w:rsidRPr="00F52A7F">
        <w:rPr>
          <w:rFonts w:eastAsia="Arial" w:cs="Arial"/>
          <w:color w:val="000000"/>
          <w:szCs w:val="22"/>
          <w:lang w:eastAsia="cs-CZ"/>
        </w:rPr>
        <w:t>rum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klinického hodnocení, </w:t>
      </w:r>
      <w:r w:rsidR="00133BD7" w:rsidRPr="00F52A7F">
        <w:rPr>
          <w:rFonts w:eastAsia="Arial" w:cs="Arial"/>
          <w:color w:val="000000"/>
          <w:szCs w:val="22"/>
          <w:lang w:eastAsia="cs-CZ"/>
        </w:rPr>
        <w:t>C</w:t>
      </w:r>
      <w:r w:rsidRPr="00F52A7F">
        <w:rPr>
          <w:rFonts w:eastAsia="Arial" w:cs="Arial"/>
          <w:color w:val="000000"/>
          <w:szCs w:val="22"/>
          <w:lang w:eastAsia="cs-CZ"/>
        </w:rPr>
        <w:t>entr</w:t>
      </w:r>
      <w:r w:rsidR="00AA34F7" w:rsidRPr="00F52A7F">
        <w:rPr>
          <w:rFonts w:eastAsia="Arial" w:cs="Arial"/>
          <w:color w:val="000000"/>
          <w:szCs w:val="22"/>
          <w:lang w:eastAsia="cs-CZ"/>
        </w:rPr>
        <w:t>um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podpůrné péče a </w:t>
      </w:r>
      <w:r w:rsidR="00DB223A" w:rsidRPr="00F52A7F">
        <w:rPr>
          <w:rFonts w:eastAsia="Arial" w:cs="Arial"/>
          <w:color w:val="000000"/>
          <w:szCs w:val="22"/>
          <w:lang w:eastAsia="cs-CZ"/>
        </w:rPr>
        <w:t>E</w:t>
      </w:r>
      <w:r w:rsidRPr="00F52A7F">
        <w:rPr>
          <w:rFonts w:eastAsia="Arial" w:cs="Arial"/>
          <w:color w:val="000000"/>
          <w:szCs w:val="22"/>
          <w:lang w:eastAsia="cs-CZ"/>
        </w:rPr>
        <w:t>dukační centr</w:t>
      </w:r>
      <w:r w:rsidR="00AA34F7" w:rsidRPr="00F52A7F">
        <w:rPr>
          <w:rFonts w:eastAsia="Arial" w:cs="Arial"/>
          <w:color w:val="000000"/>
          <w:szCs w:val="22"/>
          <w:lang w:eastAsia="cs-CZ"/>
        </w:rPr>
        <w:t>um</w:t>
      </w:r>
      <w:r w:rsidR="00AC22F5" w:rsidRPr="00F52A7F">
        <w:rPr>
          <w:rFonts w:eastAsia="Arial" w:cs="Arial"/>
          <w:color w:val="000000"/>
          <w:szCs w:val="22"/>
          <w:lang w:eastAsia="cs-CZ"/>
        </w:rPr>
        <w:t>; a další aktivity sloužící k rozvoji prevence a péče MOÚ a zhodnocení dopadů projektu.</w:t>
      </w:r>
    </w:p>
    <w:p w14:paraId="44A84531" w14:textId="682CA7E3" w:rsidR="00966008" w:rsidRPr="00F52A7F" w:rsidRDefault="00630D38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Výstavba nových či rekonstrukce stávajících zdravotnických zařízení:</w:t>
      </w:r>
    </w:p>
    <w:p w14:paraId="061AE3E4" w14:textId="6A288AFD" w:rsidR="00630D38" w:rsidRPr="009B3281" w:rsidRDefault="00F709B3" w:rsidP="006868CC">
      <w:pPr>
        <w:pStyle w:val="Odstavecseseznamem"/>
        <w:numPr>
          <w:ilvl w:val="0"/>
          <w:numId w:val="7"/>
        </w:numPr>
        <w:spacing w:line="276" w:lineRule="auto"/>
      </w:pPr>
      <w:r>
        <w:t>V</w:t>
      </w:r>
      <w:r w:rsidR="00630D38" w:rsidRPr="009B3281">
        <w:t>ýstavba nových objektů,</w:t>
      </w:r>
    </w:p>
    <w:p w14:paraId="50A56364" w14:textId="1362CDFE" w:rsidR="00630D38" w:rsidRPr="009B3281" w:rsidRDefault="00630D38" w:rsidP="006868CC">
      <w:pPr>
        <w:pStyle w:val="Odstavecseseznamem"/>
        <w:numPr>
          <w:ilvl w:val="0"/>
          <w:numId w:val="8"/>
        </w:numPr>
        <w:spacing w:line="276" w:lineRule="auto"/>
      </w:pPr>
      <w:r w:rsidRPr="009B3281">
        <w:t>změna stávající stavby (nástavba, přístavba atd.),</w:t>
      </w:r>
    </w:p>
    <w:p w14:paraId="1958956B" w14:textId="77777777" w:rsidR="00C1447A" w:rsidRPr="009B3281" w:rsidRDefault="00630D38" w:rsidP="006868CC">
      <w:pPr>
        <w:pStyle w:val="Odstavecseseznamem"/>
        <w:numPr>
          <w:ilvl w:val="0"/>
          <w:numId w:val="8"/>
        </w:numPr>
        <w:spacing w:line="276" w:lineRule="auto"/>
      </w:pPr>
      <w:r w:rsidRPr="009B3281">
        <w:t>stavební úpravy a rekonstrukce stávající stavby, budování a modernizace související inženýrské sítě (vodovod, kanalizace, plyn, elektrické vedení) v rámci stavby, která je součástí projektu a projektové dokumentace stavby</w:t>
      </w:r>
      <w:r w:rsidR="00966008" w:rsidRPr="009B3281">
        <w:t>,</w:t>
      </w:r>
    </w:p>
    <w:p w14:paraId="2A5A09FC" w14:textId="6412BAB0" w:rsidR="00966008" w:rsidRPr="009B3281" w:rsidRDefault="00966008" w:rsidP="006868CC">
      <w:pPr>
        <w:pStyle w:val="Odstavecseseznamem"/>
        <w:numPr>
          <w:ilvl w:val="0"/>
          <w:numId w:val="8"/>
        </w:numPr>
        <w:spacing w:line="276" w:lineRule="auto"/>
      </w:pPr>
      <w:r w:rsidRPr="009B3281">
        <w:t>výstavba doplňkové infrastruktury.</w:t>
      </w:r>
    </w:p>
    <w:p w14:paraId="3D90D37F" w14:textId="77777777" w:rsidR="009B3281" w:rsidRPr="009B3281" w:rsidRDefault="009B3281" w:rsidP="006868CC">
      <w:pPr>
        <w:pStyle w:val="Odstavecseseznamem"/>
        <w:spacing w:line="276" w:lineRule="auto"/>
        <w:ind w:left="1004"/>
      </w:pPr>
    </w:p>
    <w:p w14:paraId="7B825E9E" w14:textId="2BD88BBB" w:rsidR="00630D38" w:rsidRPr="009B3281" w:rsidRDefault="00630D38" w:rsidP="006868CC">
      <w:pPr>
        <w:pStyle w:val="Odstavecseseznamem"/>
        <w:numPr>
          <w:ilvl w:val="0"/>
          <w:numId w:val="7"/>
        </w:numPr>
        <w:spacing w:line="276" w:lineRule="auto"/>
      </w:pPr>
      <w:r w:rsidRPr="009B3281">
        <w:t>Pořízení a modernizace přístrojového vybavení, zdravotnických prostředků, technologií a dalšího vybavení:</w:t>
      </w:r>
    </w:p>
    <w:p w14:paraId="5374C284" w14:textId="77777777" w:rsidR="00630D38" w:rsidRPr="009B3281" w:rsidRDefault="00630D38" w:rsidP="006868CC">
      <w:pPr>
        <w:pStyle w:val="Odstavecseseznamem"/>
        <w:numPr>
          <w:ilvl w:val="0"/>
          <w:numId w:val="9"/>
        </w:numPr>
        <w:spacing w:line="276" w:lineRule="auto"/>
      </w:pPr>
      <w:r w:rsidRPr="009B3281">
        <w:t>pořízení a modernizace přístrojového vybavení,</w:t>
      </w:r>
    </w:p>
    <w:p w14:paraId="41572A2E" w14:textId="77777777" w:rsidR="00630D38" w:rsidRPr="009B3281" w:rsidRDefault="00630D38" w:rsidP="006868CC">
      <w:pPr>
        <w:pStyle w:val="Odstavecseseznamem"/>
        <w:numPr>
          <w:ilvl w:val="0"/>
          <w:numId w:val="9"/>
        </w:numPr>
        <w:spacing w:line="276" w:lineRule="auto"/>
      </w:pPr>
      <w:r w:rsidRPr="009B3281">
        <w:t>pořízení zdravotnických prostředků, technologií,</w:t>
      </w:r>
    </w:p>
    <w:p w14:paraId="47F9F396" w14:textId="77777777" w:rsidR="00630D38" w:rsidRPr="009B3281" w:rsidRDefault="00630D38" w:rsidP="006868CC">
      <w:pPr>
        <w:pStyle w:val="Odstavecseseznamem"/>
        <w:numPr>
          <w:ilvl w:val="0"/>
          <w:numId w:val="9"/>
        </w:numPr>
        <w:spacing w:line="276" w:lineRule="auto"/>
      </w:pPr>
      <w:r w:rsidRPr="009B3281">
        <w:t xml:space="preserve">pořízení věcného vybavení, nábytku, </w:t>
      </w:r>
    </w:p>
    <w:p w14:paraId="5B02A944" w14:textId="5B3DD280" w:rsidR="00630D38" w:rsidRPr="009B3281" w:rsidRDefault="00630D38" w:rsidP="006868CC">
      <w:pPr>
        <w:pStyle w:val="Odstavecseseznamem"/>
        <w:numPr>
          <w:ilvl w:val="0"/>
          <w:numId w:val="9"/>
        </w:numPr>
        <w:spacing w:line="276" w:lineRule="auto"/>
      </w:pPr>
      <w:r w:rsidRPr="009B3281">
        <w:t>pořízení technologického vybavení budovy.</w:t>
      </w:r>
    </w:p>
    <w:p w14:paraId="6DC15D0D" w14:textId="77A6949E" w:rsidR="00966008" w:rsidRPr="009B3281" w:rsidRDefault="00966008" w:rsidP="006868CC">
      <w:pPr>
        <w:spacing w:line="276" w:lineRule="auto"/>
        <w:rPr>
          <w:rStyle w:val="Hypertextovodkaz"/>
          <w:rFonts w:asciiTheme="minorHAnsi" w:hAnsiTheme="minorHAnsi" w:cstheme="minorHAnsi"/>
          <w:color w:val="auto"/>
          <w:u w:val="none"/>
        </w:rPr>
      </w:pPr>
    </w:p>
    <w:p w14:paraId="64223346" w14:textId="0B3196F6" w:rsidR="00630D38" w:rsidRPr="009B3281" w:rsidRDefault="00630D38" w:rsidP="006868CC">
      <w:pPr>
        <w:pStyle w:val="Odstavecseseznamem"/>
        <w:numPr>
          <w:ilvl w:val="0"/>
          <w:numId w:val="7"/>
        </w:numPr>
        <w:spacing w:line="276" w:lineRule="auto"/>
      </w:pPr>
      <w:r w:rsidRPr="009B3281">
        <w:t>Pořízení informačních technologií (HW a SW)</w:t>
      </w:r>
      <w:r w:rsidR="00A1386C" w:rsidRPr="009B3281">
        <w:t>.</w:t>
      </w:r>
    </w:p>
    <w:p w14:paraId="08791BCF" w14:textId="77777777" w:rsidR="009B3281" w:rsidRPr="009B3281" w:rsidRDefault="009B3281" w:rsidP="006868CC">
      <w:pPr>
        <w:pStyle w:val="Odstavecseseznamem"/>
        <w:spacing w:line="276" w:lineRule="auto"/>
        <w:ind w:left="644"/>
      </w:pPr>
    </w:p>
    <w:p w14:paraId="72EC946A" w14:textId="45342371" w:rsidR="00966008" w:rsidRPr="009B3281" w:rsidRDefault="007B7EF9" w:rsidP="006868CC">
      <w:pPr>
        <w:pStyle w:val="Odstavecseseznamem"/>
        <w:numPr>
          <w:ilvl w:val="0"/>
          <w:numId w:val="7"/>
        </w:numPr>
        <w:spacing w:line="276" w:lineRule="auto"/>
      </w:pPr>
      <w:r w:rsidRPr="009B3281">
        <w:t>Realizace p</w:t>
      </w:r>
      <w:r w:rsidR="00630D38" w:rsidRPr="009B3281">
        <w:t>ilotní</w:t>
      </w:r>
      <w:r w:rsidRPr="009B3281">
        <w:t>ho</w:t>
      </w:r>
      <w:r w:rsidR="00630D38" w:rsidRPr="009B3281">
        <w:t xml:space="preserve"> projekt</w:t>
      </w:r>
      <w:r w:rsidRPr="009B3281">
        <w:t>u</w:t>
      </w:r>
      <w:r w:rsidR="00630D38" w:rsidRPr="009B3281">
        <w:t xml:space="preserve"> Programu </w:t>
      </w:r>
      <w:r w:rsidR="00654D03" w:rsidRPr="009B3281">
        <w:t>„Cancer Survivorship Program“</w:t>
      </w:r>
      <w:r w:rsidR="00A1386C" w:rsidRPr="009B3281">
        <w:t>.</w:t>
      </w:r>
    </w:p>
    <w:p w14:paraId="2E9ADFC3" w14:textId="77777777" w:rsidR="006868CC" w:rsidRPr="009B3281" w:rsidRDefault="006868CC" w:rsidP="006868CC">
      <w:pPr>
        <w:pStyle w:val="Odstavecseseznamem"/>
        <w:spacing w:line="276" w:lineRule="auto"/>
        <w:ind w:left="644"/>
      </w:pPr>
    </w:p>
    <w:p w14:paraId="0C0726DC" w14:textId="0BD62815" w:rsidR="003F48FE" w:rsidRPr="009B3281" w:rsidRDefault="007B7EF9" w:rsidP="006868CC">
      <w:pPr>
        <w:pStyle w:val="Odstavecseseznamem"/>
        <w:numPr>
          <w:ilvl w:val="0"/>
          <w:numId w:val="7"/>
        </w:numPr>
        <w:spacing w:line="276" w:lineRule="auto"/>
      </w:pPr>
      <w:r w:rsidRPr="009B3281">
        <w:lastRenderedPageBreak/>
        <w:t>Vyhotovení Modelové studie, ze které bude vyplývat</w:t>
      </w:r>
      <w:r w:rsidR="00762CAE" w:rsidRPr="009B3281">
        <w:t>, že realizací projektu dojde k</w:t>
      </w:r>
      <w:r w:rsidR="00890325">
        <w:t> </w:t>
      </w:r>
      <w:r w:rsidRPr="009B3281">
        <w:t xml:space="preserve">navýšení kapacity </w:t>
      </w:r>
      <w:r w:rsidR="00762CAE" w:rsidRPr="009B3281">
        <w:t xml:space="preserve">intervencí </w:t>
      </w:r>
      <w:r w:rsidRPr="009B3281">
        <w:t>Centra onkologické prevence v Masarykově onkologickém ústavu o 30 % oproti stavu v roce 2019.</w:t>
      </w:r>
    </w:p>
    <w:p w14:paraId="0686FEAE" w14:textId="77777777" w:rsidR="006868CC" w:rsidRPr="009B3281" w:rsidRDefault="006868CC" w:rsidP="006868CC">
      <w:pPr>
        <w:pStyle w:val="Odstavecseseznamem"/>
        <w:spacing w:line="276" w:lineRule="auto"/>
        <w:ind w:left="644"/>
      </w:pPr>
    </w:p>
    <w:p w14:paraId="6DC3E7CE" w14:textId="0931B4EC" w:rsidR="006B6485" w:rsidRPr="009B3281" w:rsidRDefault="007B7EF9" w:rsidP="006868CC">
      <w:pPr>
        <w:pStyle w:val="Odstavecseseznamem"/>
        <w:numPr>
          <w:ilvl w:val="0"/>
          <w:numId w:val="7"/>
        </w:numPr>
        <w:spacing w:line="276" w:lineRule="auto"/>
      </w:pPr>
      <w:r w:rsidRPr="009B3281">
        <w:t xml:space="preserve">Vyhotovení </w:t>
      </w:r>
      <w:r w:rsidR="003F48FE" w:rsidRPr="009B3281">
        <w:t>Modelov</w:t>
      </w:r>
      <w:r w:rsidRPr="009B3281">
        <w:t>é</w:t>
      </w:r>
      <w:r w:rsidR="003F48FE" w:rsidRPr="009B3281">
        <w:t xml:space="preserve"> studie, ze které bude vyplývat</w:t>
      </w:r>
      <w:r w:rsidR="00762CAE" w:rsidRPr="009B3281">
        <w:t>, že realizací projektu dojde k</w:t>
      </w:r>
      <w:r w:rsidR="00890325">
        <w:t> </w:t>
      </w:r>
      <w:r w:rsidR="003F48FE" w:rsidRPr="009B3281">
        <w:t>navýšení kapacity</w:t>
      </w:r>
      <w:r w:rsidR="00762CAE" w:rsidRPr="009B3281">
        <w:t xml:space="preserve"> pacientů/klientů</w:t>
      </w:r>
      <w:r w:rsidR="003F48FE" w:rsidRPr="009B3281">
        <w:t xml:space="preserve"> Centra inovativní a podpůrné</w:t>
      </w:r>
      <w:r w:rsidR="00DB223A" w:rsidRPr="009B3281">
        <w:t xml:space="preserve"> onkologické</w:t>
      </w:r>
      <w:r w:rsidR="003F48FE" w:rsidRPr="009B3281">
        <w:t xml:space="preserve"> péče v</w:t>
      </w:r>
      <w:r w:rsidR="00890325">
        <w:t> </w:t>
      </w:r>
      <w:r w:rsidR="003F48FE" w:rsidRPr="009B3281">
        <w:t>Masarykově onkologickém ústavu o 20 % oproti stavu v roce 2019.</w:t>
      </w:r>
    </w:p>
    <w:p w14:paraId="695ECFF7" w14:textId="5CF89EFE" w:rsidR="00E7222D" w:rsidRPr="00B664CB" w:rsidRDefault="00E7222D" w:rsidP="003C0DF4">
      <w:pPr>
        <w:pStyle w:val="Nadpis1"/>
        <w:rPr>
          <w:bCs/>
        </w:rPr>
      </w:pPr>
      <w:bookmarkStart w:id="12" w:name="_Toc113614654"/>
      <w:r w:rsidRPr="00B664CB">
        <w:t>Cílová skupina</w:t>
      </w:r>
      <w:bookmarkEnd w:id="12"/>
    </w:p>
    <w:p w14:paraId="6CBAA178" w14:textId="6D3698C7" w:rsidR="00AA34F7" w:rsidRPr="00F52A7F" w:rsidRDefault="00EB4AE8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Projekt svým zaměřením bude cílit</w:t>
      </w:r>
      <w:r w:rsidR="001E1D4A" w:rsidRPr="00F52A7F">
        <w:rPr>
          <w:rFonts w:eastAsia="Arial" w:cs="Arial"/>
          <w:color w:val="000000"/>
          <w:szCs w:val="22"/>
          <w:lang w:eastAsia="cs-CZ"/>
        </w:rPr>
        <w:t xml:space="preserve"> na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uživatele primární prevence v oblasti zdraví, onkologické pacienty a jejich rodinné příslušníky a blízké, </w:t>
      </w:r>
      <w:r w:rsidR="003E3535" w:rsidRPr="00F52A7F">
        <w:rPr>
          <w:rFonts w:eastAsia="Arial" w:cs="Arial"/>
          <w:color w:val="000000"/>
          <w:szCs w:val="22"/>
          <w:lang w:eastAsia="cs-CZ"/>
        </w:rPr>
        <w:t xml:space="preserve">subjekty zapojené do aktivit zaměřených na vzdělávací a osvětové aktivity v oblasti zdravého životního stylu (lékaře prvního kontaktu, pedagogické pracovníky i </w:t>
      </w:r>
      <w:r w:rsidRPr="00F52A7F">
        <w:rPr>
          <w:rFonts w:eastAsia="Arial" w:cs="Arial"/>
          <w:color w:val="000000"/>
          <w:szCs w:val="22"/>
          <w:lang w:eastAsia="cs-CZ"/>
        </w:rPr>
        <w:t>širokou veřejnost</w:t>
      </w:r>
      <w:r w:rsidR="003E3535" w:rsidRPr="00F52A7F">
        <w:rPr>
          <w:rFonts w:eastAsia="Arial" w:cs="Arial"/>
          <w:color w:val="000000"/>
          <w:szCs w:val="22"/>
          <w:lang w:eastAsia="cs-CZ"/>
        </w:rPr>
        <w:t>)</w:t>
      </w:r>
      <w:r w:rsidRPr="00F52A7F">
        <w:rPr>
          <w:rFonts w:eastAsia="Arial" w:cs="Arial"/>
          <w:color w:val="000000"/>
          <w:szCs w:val="22"/>
          <w:lang w:eastAsia="cs-CZ"/>
        </w:rPr>
        <w:t>.</w:t>
      </w:r>
      <w:bookmarkStart w:id="13" w:name="_Hlk107564759"/>
      <w:r w:rsidR="000713E8" w:rsidRPr="00F52A7F">
        <w:rPr>
          <w:rFonts w:eastAsia="Arial" w:cs="Arial"/>
          <w:color w:val="000000"/>
          <w:szCs w:val="22"/>
          <w:lang w:eastAsia="cs-CZ"/>
        </w:rPr>
        <w:t xml:space="preserve"> </w:t>
      </w:r>
    </w:p>
    <w:p w14:paraId="1E7112D6" w14:textId="0DE58194" w:rsidR="00695EC3" w:rsidRPr="00F52A7F" w:rsidRDefault="001E1D4A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Dále do cílové skupiny patří veškerý personál</w:t>
      </w:r>
      <w:r w:rsidR="002570AE" w:rsidRPr="00F52A7F">
        <w:rPr>
          <w:rFonts w:eastAsia="Arial" w:cs="Arial"/>
          <w:color w:val="000000"/>
          <w:szCs w:val="22"/>
          <w:lang w:eastAsia="cs-CZ"/>
        </w:rPr>
        <w:t xml:space="preserve"> podílející se na chodu zdravotnického zařízení</w:t>
      </w:r>
      <w:r w:rsidR="00715910" w:rsidRPr="00F52A7F">
        <w:rPr>
          <w:rFonts w:eastAsia="Arial" w:cs="Arial"/>
          <w:color w:val="000000"/>
          <w:szCs w:val="22"/>
          <w:lang w:eastAsia="cs-CZ"/>
        </w:rPr>
        <w:t>,</w:t>
      </w:r>
      <w:r w:rsidR="002570AE"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="00715910" w:rsidRPr="00F52A7F">
        <w:rPr>
          <w:rFonts w:eastAsia="Arial" w:cs="Arial"/>
          <w:color w:val="000000"/>
          <w:szCs w:val="22"/>
          <w:lang w:eastAsia="cs-CZ"/>
        </w:rPr>
        <w:t>j</w:t>
      </w:r>
      <w:r w:rsidR="002570AE" w:rsidRPr="00F52A7F">
        <w:rPr>
          <w:rFonts w:eastAsia="Arial" w:cs="Arial"/>
          <w:color w:val="000000"/>
          <w:szCs w:val="22"/>
          <w:lang w:eastAsia="cs-CZ"/>
        </w:rPr>
        <w:t>ak multidisciplinární odborný tým, tak administrativní podpora.</w:t>
      </w:r>
      <w:bookmarkEnd w:id="13"/>
    </w:p>
    <w:p w14:paraId="34D2E371" w14:textId="11D2C747" w:rsidR="00695EC3" w:rsidRPr="00B664CB" w:rsidRDefault="00695EC3" w:rsidP="003C0DF4">
      <w:pPr>
        <w:pStyle w:val="Nadpis1"/>
        <w:rPr>
          <w:bCs/>
        </w:rPr>
      </w:pPr>
      <w:bookmarkStart w:id="14" w:name="_Toc113614655"/>
      <w:bookmarkStart w:id="15" w:name="_Hlk112680223"/>
      <w:r w:rsidRPr="00B664CB">
        <w:t>Území (místo dopadu)</w:t>
      </w:r>
      <w:bookmarkEnd w:id="14"/>
    </w:p>
    <w:p w14:paraId="5E339D2C" w14:textId="68A03462" w:rsidR="00695EC3" w:rsidRPr="00F52A7F" w:rsidRDefault="00695EC3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Místem dopadu je Jihomoravský kraj, Kraj Vysočina, Olomoucký kraj, Zlínský kraj, Pardubický kraj</w:t>
      </w:r>
      <w:r w:rsidR="00C16089">
        <w:rPr>
          <w:rFonts w:eastAsia="Arial" w:cs="Arial"/>
          <w:color w:val="000000"/>
          <w:szCs w:val="22"/>
          <w:lang w:eastAsia="cs-CZ"/>
        </w:rPr>
        <w:t>, Moravskoslezský kraj</w:t>
      </w:r>
      <w:r w:rsidRPr="00F52A7F">
        <w:rPr>
          <w:rFonts w:eastAsia="Arial" w:cs="Arial"/>
          <w:color w:val="000000"/>
          <w:szCs w:val="22"/>
          <w:lang w:eastAsia="cs-CZ"/>
        </w:rPr>
        <w:t>.</w:t>
      </w:r>
    </w:p>
    <w:p w14:paraId="4039B59B" w14:textId="38EEAC35" w:rsidR="00E12B77" w:rsidRPr="0050084A" w:rsidRDefault="008006F4" w:rsidP="003C0DF4">
      <w:pPr>
        <w:pStyle w:val="Nadpis1"/>
      </w:pPr>
      <w:bookmarkStart w:id="16" w:name="_Toc113614656"/>
      <w:bookmarkEnd w:id="15"/>
      <w:r w:rsidRPr="00B664CB">
        <w:t>Účel,</w:t>
      </w:r>
      <w:r w:rsidR="00B60E1B" w:rsidRPr="00B664CB">
        <w:t xml:space="preserve"> </w:t>
      </w:r>
      <w:r w:rsidR="00B60E1B" w:rsidRPr="003C0DF4">
        <w:t>struktura</w:t>
      </w:r>
      <w:r w:rsidR="00B60E1B" w:rsidRPr="00B664CB">
        <w:t>,</w:t>
      </w:r>
      <w:r w:rsidRPr="00B664CB">
        <w:t xml:space="preserve"> c</w:t>
      </w:r>
      <w:r w:rsidR="00734382" w:rsidRPr="00B664CB">
        <w:t xml:space="preserve">íle a </w:t>
      </w:r>
      <w:r w:rsidR="00AB65B0" w:rsidRPr="00B664CB">
        <w:t>i</w:t>
      </w:r>
      <w:r w:rsidR="224FE541" w:rsidRPr="00B664CB">
        <w:t>ndikátory</w:t>
      </w:r>
      <w:bookmarkEnd w:id="16"/>
      <w:r w:rsidR="224FE541" w:rsidRPr="00B664CB">
        <w:t xml:space="preserve"> </w:t>
      </w:r>
    </w:p>
    <w:p w14:paraId="6B14EDB8" w14:textId="773A7155" w:rsidR="00AE7F35" w:rsidRPr="003C0DF4" w:rsidRDefault="00AE7F35" w:rsidP="003C0DF4">
      <w:pPr>
        <w:pStyle w:val="Nadpis2"/>
      </w:pPr>
      <w:bookmarkStart w:id="17" w:name="_Toc113614657"/>
      <w:r w:rsidRPr="003C0DF4">
        <w:t>Účel podpory</w:t>
      </w:r>
      <w:bookmarkEnd w:id="17"/>
    </w:p>
    <w:p w14:paraId="507D5069" w14:textId="61E27B85" w:rsidR="006B5848" w:rsidRPr="00F52A7F" w:rsidRDefault="006B5848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Vybudování, zařízení a vybavení nového pracoviště Centra onkologické prevence a Centra inovativní a podpůrné onkologické péče v Masarykové onkologickém ústavu. </w:t>
      </w:r>
    </w:p>
    <w:p w14:paraId="4810BAC0" w14:textId="7244A1E1" w:rsidR="003F48FE" w:rsidRPr="00B353C6" w:rsidRDefault="006B5848" w:rsidP="00B353C6">
      <w:pPr>
        <w:rPr>
          <w:b/>
          <w:bCs/>
        </w:rPr>
      </w:pPr>
      <w:r w:rsidRPr="00B353C6">
        <w:rPr>
          <w:b/>
          <w:bCs/>
        </w:rPr>
        <w:t>Struktura</w:t>
      </w:r>
      <w:r w:rsidR="0078461C" w:rsidRPr="00B353C6">
        <w:rPr>
          <w:b/>
          <w:bCs/>
        </w:rPr>
        <w:t xml:space="preserve"> jednotlivých</w:t>
      </w:r>
      <w:r w:rsidRPr="00B353C6">
        <w:rPr>
          <w:b/>
          <w:bCs/>
        </w:rPr>
        <w:t xml:space="preserve"> </w:t>
      </w:r>
      <w:r w:rsidR="00BB3374" w:rsidRPr="00B353C6">
        <w:rPr>
          <w:b/>
          <w:bCs/>
        </w:rPr>
        <w:t>cent</w:t>
      </w:r>
      <w:r w:rsidR="0078461C" w:rsidRPr="00B353C6">
        <w:rPr>
          <w:b/>
          <w:bCs/>
        </w:rPr>
        <w:t>e</w:t>
      </w:r>
      <w:r w:rsidR="00BB3374" w:rsidRPr="00B353C6">
        <w:rPr>
          <w:b/>
          <w:bCs/>
        </w:rPr>
        <w:t>r</w:t>
      </w:r>
    </w:p>
    <w:p w14:paraId="35CC3220" w14:textId="77777777" w:rsidR="00845AE9" w:rsidRDefault="00C404B0" w:rsidP="006868CC">
      <w:pPr>
        <w:pStyle w:val="Odstavecseseznamem"/>
        <w:numPr>
          <w:ilvl w:val="0"/>
          <w:numId w:val="10"/>
        </w:numPr>
        <w:spacing w:line="276" w:lineRule="auto"/>
      </w:pPr>
      <w:r w:rsidRPr="00662359">
        <w:t>Cent</w:t>
      </w:r>
      <w:r w:rsidRPr="009E3B0D">
        <w:t>r</w:t>
      </w:r>
      <w:r w:rsidR="00613606">
        <w:t>um</w:t>
      </w:r>
      <w:r w:rsidRPr="00662359">
        <w:t xml:space="preserve"> onkologické prevence</w:t>
      </w:r>
      <w:r w:rsidR="00BB3374">
        <w:t xml:space="preserve"> – </w:t>
      </w:r>
      <w:r w:rsidR="00845AE9">
        <w:t>které bude realizovat následující programy:</w:t>
      </w:r>
    </w:p>
    <w:p w14:paraId="33C0E6EC" w14:textId="4B98E73A" w:rsidR="00552771" w:rsidRDefault="00552771" w:rsidP="006868CC">
      <w:pPr>
        <w:pStyle w:val="Odstavecseseznamem"/>
        <w:spacing w:line="276" w:lineRule="auto"/>
        <w:ind w:left="644"/>
      </w:pPr>
    </w:p>
    <w:p w14:paraId="4932FB90" w14:textId="59E3ED05" w:rsidR="00552771" w:rsidRDefault="006B5848" w:rsidP="006868CC">
      <w:pPr>
        <w:pStyle w:val="Odstavecseseznamem"/>
        <w:numPr>
          <w:ilvl w:val="0"/>
          <w:numId w:val="11"/>
        </w:numPr>
        <w:spacing w:line="276" w:lineRule="auto"/>
      </w:pPr>
      <w:r>
        <w:t>Program p</w:t>
      </w:r>
      <w:r w:rsidR="00C404B0" w:rsidRPr="00662359">
        <w:t>rimární</w:t>
      </w:r>
      <w:r w:rsidR="00F01031">
        <w:t xml:space="preserve"> prevence</w:t>
      </w:r>
    </w:p>
    <w:p w14:paraId="1BFE89EA" w14:textId="1808C6AA" w:rsidR="00552771" w:rsidRDefault="006B5848" w:rsidP="006868CC">
      <w:pPr>
        <w:pStyle w:val="Odstavecseseznamem"/>
        <w:numPr>
          <w:ilvl w:val="0"/>
          <w:numId w:val="11"/>
        </w:numPr>
        <w:spacing w:line="276" w:lineRule="auto"/>
      </w:pPr>
      <w:r>
        <w:t>Program s</w:t>
      </w:r>
      <w:r w:rsidR="00C404B0" w:rsidRPr="00662359">
        <w:t>ekundární</w:t>
      </w:r>
      <w:r w:rsidR="00F01031">
        <w:t xml:space="preserve"> prevence</w:t>
      </w:r>
    </w:p>
    <w:p w14:paraId="561D40F4" w14:textId="52F6835F" w:rsidR="00C404B0" w:rsidRDefault="006B5848" w:rsidP="006868CC">
      <w:pPr>
        <w:pStyle w:val="Odstavecseseznamem"/>
        <w:numPr>
          <w:ilvl w:val="0"/>
          <w:numId w:val="11"/>
        </w:numPr>
        <w:spacing w:line="276" w:lineRule="auto"/>
      </w:pPr>
      <w:r>
        <w:t>Program t</w:t>
      </w:r>
      <w:r w:rsidR="00C404B0" w:rsidRPr="00662359">
        <w:t>erciá</w:t>
      </w:r>
      <w:r w:rsidR="00202196">
        <w:t>r</w:t>
      </w:r>
      <w:r w:rsidR="00C404B0" w:rsidRPr="00662359">
        <w:t>ní</w:t>
      </w:r>
      <w:r w:rsidR="00F01031">
        <w:t xml:space="preserve"> prevence</w:t>
      </w:r>
    </w:p>
    <w:p w14:paraId="0EF29D7B" w14:textId="77777777" w:rsidR="00550FE0" w:rsidRPr="00662359" w:rsidRDefault="00550FE0" w:rsidP="006868CC">
      <w:pPr>
        <w:spacing w:line="276" w:lineRule="auto"/>
      </w:pPr>
    </w:p>
    <w:p w14:paraId="3B51BB6A" w14:textId="6D72BD52" w:rsidR="00C404B0" w:rsidRPr="00662359" w:rsidRDefault="00C404B0" w:rsidP="006868CC">
      <w:pPr>
        <w:pStyle w:val="Odstavecseseznamem"/>
        <w:numPr>
          <w:ilvl w:val="0"/>
          <w:numId w:val="10"/>
        </w:numPr>
        <w:spacing w:line="276" w:lineRule="auto"/>
      </w:pPr>
      <w:r w:rsidRPr="00662359">
        <w:t>Centr</w:t>
      </w:r>
      <w:r w:rsidR="00613606">
        <w:t>um</w:t>
      </w:r>
      <w:r w:rsidRPr="00662359">
        <w:t xml:space="preserve"> inovativní a podpůrn</w:t>
      </w:r>
      <w:r w:rsidR="00762CAE">
        <w:t>é</w:t>
      </w:r>
      <w:r w:rsidRPr="00662359">
        <w:t xml:space="preserve"> onkologickou péči</w:t>
      </w:r>
    </w:p>
    <w:p w14:paraId="79B4D070" w14:textId="77777777" w:rsidR="00A151F4" w:rsidRDefault="00C404B0" w:rsidP="006868CC">
      <w:pPr>
        <w:pStyle w:val="Odstavecseseznamem"/>
        <w:numPr>
          <w:ilvl w:val="0"/>
          <w:numId w:val="12"/>
        </w:numPr>
        <w:spacing w:line="276" w:lineRule="auto"/>
      </w:pPr>
      <w:r w:rsidRPr="00662359">
        <w:t>Centrum prvního kontaktu</w:t>
      </w:r>
    </w:p>
    <w:p w14:paraId="73F1BB9E" w14:textId="77777777" w:rsidR="00762CAE" w:rsidRDefault="00C404B0" w:rsidP="006868CC">
      <w:pPr>
        <w:pStyle w:val="Odstavecseseznamem"/>
        <w:numPr>
          <w:ilvl w:val="0"/>
          <w:numId w:val="12"/>
        </w:numPr>
        <w:spacing w:line="276" w:lineRule="auto"/>
      </w:pPr>
      <w:r w:rsidRPr="00662359">
        <w:t>Centrum klinického hodnocení</w:t>
      </w:r>
    </w:p>
    <w:p w14:paraId="50709863" w14:textId="527B61C5" w:rsidR="00A151F4" w:rsidRPr="00762CAE" w:rsidRDefault="00C404B0" w:rsidP="006868CC">
      <w:pPr>
        <w:pStyle w:val="Odstavecseseznamem"/>
        <w:numPr>
          <w:ilvl w:val="0"/>
          <w:numId w:val="12"/>
        </w:numPr>
        <w:spacing w:line="276" w:lineRule="auto"/>
      </w:pPr>
      <w:r w:rsidRPr="00762CAE">
        <w:t>Centrum podpůrné péče –</w:t>
      </w:r>
      <w:r w:rsidR="000713E8">
        <w:t xml:space="preserve"> </w:t>
      </w:r>
      <w:r w:rsidR="005C74BF" w:rsidRPr="00762CAE">
        <w:t xml:space="preserve">Pilotní program: </w:t>
      </w:r>
      <w:r w:rsidR="00654D03" w:rsidRPr="00762CAE">
        <w:t>Cancer Survivorship Program</w:t>
      </w:r>
      <w:r w:rsidR="00654D03" w:rsidRPr="00762CAE" w:rsidDel="00654D03">
        <w:t xml:space="preserve"> </w:t>
      </w:r>
    </w:p>
    <w:p w14:paraId="6EA29AB8" w14:textId="531464EC" w:rsidR="00C404B0" w:rsidRPr="00662359" w:rsidRDefault="00C404B0" w:rsidP="006868CC">
      <w:pPr>
        <w:pStyle w:val="Odstavecseseznamem"/>
        <w:numPr>
          <w:ilvl w:val="0"/>
          <w:numId w:val="12"/>
        </w:numPr>
        <w:spacing w:line="276" w:lineRule="auto"/>
      </w:pPr>
      <w:r w:rsidRPr="00662359">
        <w:t>Edukační centrum</w:t>
      </w:r>
    </w:p>
    <w:p w14:paraId="7D8C3E8A" w14:textId="77777777" w:rsidR="00202196" w:rsidRDefault="00202196" w:rsidP="006868CC">
      <w:pPr>
        <w:spacing w:line="276" w:lineRule="auto"/>
        <w:rPr>
          <w:b/>
          <w:bCs/>
        </w:rPr>
      </w:pPr>
    </w:p>
    <w:p w14:paraId="7CD075C0" w14:textId="4A3F682C" w:rsidR="00AE7F35" w:rsidRPr="00C73AF1" w:rsidRDefault="00B210A5" w:rsidP="006868CC">
      <w:pPr>
        <w:spacing w:line="276" w:lineRule="auto"/>
        <w:ind w:left="0"/>
        <w:rPr>
          <w:b/>
          <w:bCs/>
        </w:rPr>
      </w:pPr>
      <w:r w:rsidRPr="00C73AF1">
        <w:rPr>
          <w:b/>
          <w:bCs/>
        </w:rPr>
        <w:lastRenderedPageBreak/>
        <w:t>Účel zahrnuje následující části:</w:t>
      </w:r>
    </w:p>
    <w:p w14:paraId="7D7BE021" w14:textId="77777777" w:rsidR="006868CC" w:rsidRDefault="006868CC" w:rsidP="006868CC">
      <w:pPr>
        <w:spacing w:line="276" w:lineRule="auto"/>
        <w:ind w:left="0"/>
        <w:rPr>
          <w:b/>
          <w:bCs/>
        </w:rPr>
      </w:pPr>
    </w:p>
    <w:p w14:paraId="5B86A8F5" w14:textId="1C4AD28B" w:rsidR="00AE7F35" w:rsidRPr="00F52A7F" w:rsidRDefault="006868CC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>
        <w:rPr>
          <w:b/>
          <w:bCs/>
        </w:rPr>
        <w:t xml:space="preserve">A) </w:t>
      </w:r>
      <w:r w:rsidR="00AE7F35" w:rsidRPr="006868CC">
        <w:rPr>
          <w:b/>
          <w:bCs/>
        </w:rPr>
        <w:t xml:space="preserve">Vybudování nového objektu </w:t>
      </w:r>
      <w:bookmarkStart w:id="18" w:name="_Hlk106874981"/>
      <w:r w:rsidR="00AE7F35" w:rsidRPr="006868CC">
        <w:rPr>
          <w:b/>
          <w:bCs/>
        </w:rPr>
        <w:t>Centra</w:t>
      </w:r>
      <w:r w:rsidR="0023093E" w:rsidRPr="006868CC">
        <w:rPr>
          <w:b/>
          <w:bCs/>
        </w:rPr>
        <w:t xml:space="preserve"> onkologické</w:t>
      </w:r>
      <w:r w:rsidR="00AE7F35" w:rsidRPr="006868CC">
        <w:rPr>
          <w:b/>
          <w:bCs/>
        </w:rPr>
        <w:t xml:space="preserve"> prevence</w:t>
      </w:r>
      <w:bookmarkEnd w:id="18"/>
      <w:r w:rsidR="00AE7F35" w:rsidRPr="006868CC">
        <w:rPr>
          <w:b/>
          <w:bCs/>
        </w:rPr>
        <w:t xml:space="preserve">, </w:t>
      </w:r>
      <w:r w:rsidR="00AE7F35" w:rsidRPr="009E3B0D">
        <w:t xml:space="preserve">čímž </w:t>
      </w:r>
      <w:r w:rsidR="00BB3374">
        <w:t xml:space="preserve">bude vytvořené </w:t>
      </w:r>
      <w:r w:rsidR="00BB3374" w:rsidRPr="00F52A7F">
        <w:rPr>
          <w:rFonts w:eastAsia="Arial" w:cs="Arial"/>
          <w:color w:val="000000"/>
          <w:szCs w:val="22"/>
          <w:lang w:eastAsia="cs-CZ"/>
        </w:rPr>
        <w:t>potřebné zázemí pro</w:t>
      </w:r>
      <w:r w:rsidR="00AE7F35" w:rsidRPr="00F52A7F">
        <w:rPr>
          <w:rFonts w:eastAsia="Arial" w:cs="Arial"/>
          <w:color w:val="000000"/>
          <w:szCs w:val="22"/>
          <w:lang w:eastAsia="cs-CZ"/>
        </w:rPr>
        <w:t xml:space="preserve"> zvýš</w:t>
      </w:r>
      <w:r w:rsidR="00BB3374" w:rsidRPr="00F52A7F">
        <w:rPr>
          <w:rFonts w:eastAsia="Arial" w:cs="Arial"/>
          <w:color w:val="000000"/>
          <w:szCs w:val="22"/>
          <w:lang w:eastAsia="cs-CZ"/>
        </w:rPr>
        <w:t>ení</w:t>
      </w:r>
      <w:r w:rsidR="00AE7F35" w:rsidRPr="00F52A7F">
        <w:rPr>
          <w:rFonts w:eastAsia="Arial" w:cs="Arial"/>
          <w:color w:val="000000"/>
          <w:szCs w:val="22"/>
          <w:lang w:eastAsia="cs-CZ"/>
        </w:rPr>
        <w:t xml:space="preserve"> poč</w:t>
      </w:r>
      <w:r w:rsidR="00BB3374" w:rsidRPr="00F52A7F">
        <w:rPr>
          <w:rFonts w:eastAsia="Arial" w:cs="Arial"/>
          <w:color w:val="000000"/>
          <w:szCs w:val="22"/>
          <w:lang w:eastAsia="cs-CZ"/>
        </w:rPr>
        <w:t>tu</w:t>
      </w:r>
      <w:r w:rsidR="00AE7F35"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="00890325" w:rsidRPr="00F52A7F">
        <w:rPr>
          <w:rFonts w:eastAsia="Arial" w:cs="Arial"/>
          <w:color w:val="000000"/>
          <w:szCs w:val="22"/>
          <w:lang w:eastAsia="cs-CZ"/>
        </w:rPr>
        <w:t xml:space="preserve">poskytovaných </w:t>
      </w:r>
      <w:r w:rsidR="00AE7F35" w:rsidRPr="00F52A7F">
        <w:rPr>
          <w:rFonts w:eastAsia="Arial" w:cs="Arial"/>
          <w:color w:val="000000"/>
          <w:szCs w:val="22"/>
          <w:lang w:eastAsia="cs-CZ"/>
        </w:rPr>
        <w:t>programů onkologické prevence (primární, sekundární, terciá</w:t>
      </w:r>
      <w:r w:rsidR="003F48FE" w:rsidRPr="00F52A7F">
        <w:rPr>
          <w:rFonts w:eastAsia="Arial" w:cs="Arial"/>
          <w:color w:val="000000"/>
          <w:szCs w:val="22"/>
          <w:lang w:eastAsia="cs-CZ"/>
        </w:rPr>
        <w:t>r</w:t>
      </w:r>
      <w:r w:rsidR="00AE7F35" w:rsidRPr="00F52A7F">
        <w:rPr>
          <w:rFonts w:eastAsia="Arial" w:cs="Arial"/>
          <w:color w:val="000000"/>
          <w:szCs w:val="22"/>
          <w:lang w:eastAsia="cs-CZ"/>
        </w:rPr>
        <w:t>ní). Centrum</w:t>
      </w:r>
      <w:r w:rsidR="0023093E" w:rsidRPr="00F52A7F">
        <w:rPr>
          <w:rFonts w:eastAsia="Arial" w:cs="Arial"/>
          <w:color w:val="000000"/>
          <w:szCs w:val="22"/>
          <w:lang w:eastAsia="cs-CZ"/>
        </w:rPr>
        <w:t xml:space="preserve"> onkologické</w:t>
      </w:r>
      <w:r w:rsidR="00AE7F35" w:rsidRPr="00F52A7F">
        <w:rPr>
          <w:rFonts w:eastAsia="Arial" w:cs="Arial"/>
          <w:color w:val="000000"/>
          <w:szCs w:val="22"/>
          <w:lang w:eastAsia="cs-CZ"/>
        </w:rPr>
        <w:t xml:space="preserve"> prevence je stěžejní</w:t>
      </w:r>
      <w:r w:rsidR="006B5848" w:rsidRPr="00F52A7F">
        <w:rPr>
          <w:rFonts w:eastAsia="Arial" w:cs="Arial"/>
          <w:color w:val="000000"/>
          <w:szCs w:val="22"/>
          <w:lang w:eastAsia="cs-CZ"/>
        </w:rPr>
        <w:t xml:space="preserve"> částí projektu </w:t>
      </w:r>
      <w:r w:rsidR="00AE7F35" w:rsidRPr="00F52A7F">
        <w:rPr>
          <w:rFonts w:eastAsia="Arial" w:cs="Arial"/>
          <w:color w:val="000000"/>
          <w:szCs w:val="22"/>
          <w:lang w:eastAsia="cs-CZ"/>
        </w:rPr>
        <w:t>a představuje zásadní cestu ke snížení incidence a mortality onkologických onemocnění.</w:t>
      </w:r>
    </w:p>
    <w:p w14:paraId="580CAF18" w14:textId="0817DE63" w:rsidR="00AE7F35" w:rsidRPr="00F52A7F" w:rsidRDefault="00AE7F35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V</w:t>
      </w:r>
      <w:r w:rsidR="0023093E" w:rsidRPr="00F52A7F">
        <w:rPr>
          <w:rFonts w:eastAsia="Arial" w:cs="Arial"/>
          <w:color w:val="000000"/>
          <w:szCs w:val="22"/>
          <w:lang w:eastAsia="cs-CZ"/>
        </w:rPr>
        <w:t> </w:t>
      </w:r>
      <w:r w:rsidRPr="00F52A7F">
        <w:rPr>
          <w:rFonts w:eastAsia="Arial" w:cs="Arial"/>
          <w:color w:val="000000"/>
          <w:szCs w:val="22"/>
          <w:lang w:eastAsia="cs-CZ"/>
        </w:rPr>
        <w:t>Centru</w:t>
      </w:r>
      <w:r w:rsidR="0023093E" w:rsidRPr="00F52A7F">
        <w:rPr>
          <w:rFonts w:eastAsia="Arial" w:cs="Arial"/>
          <w:color w:val="000000"/>
          <w:szCs w:val="22"/>
          <w:lang w:eastAsia="cs-CZ"/>
        </w:rPr>
        <w:t xml:space="preserve"> onkologické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prevence budou realizovány následující podkategorie prevence:</w:t>
      </w:r>
    </w:p>
    <w:p w14:paraId="79A621BA" w14:textId="53985E4B" w:rsidR="00AE7F35" w:rsidRPr="00F52A7F" w:rsidRDefault="00AE7F35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b/>
          <w:bCs/>
          <w:color w:val="000000"/>
          <w:szCs w:val="22"/>
          <w:lang w:eastAsia="cs-CZ"/>
        </w:rPr>
        <w:t>Všeobecn</w:t>
      </w:r>
      <w:r w:rsidR="00762CAE" w:rsidRPr="00F52A7F">
        <w:rPr>
          <w:rFonts w:eastAsia="Arial" w:cs="Arial"/>
          <w:b/>
          <w:bCs/>
          <w:color w:val="000000"/>
          <w:szCs w:val="22"/>
          <w:lang w:eastAsia="cs-CZ"/>
        </w:rPr>
        <w:t>á</w:t>
      </w:r>
      <w:r w:rsidRPr="00F52A7F">
        <w:rPr>
          <w:rFonts w:eastAsia="Arial" w:cs="Arial"/>
          <w:b/>
          <w:bCs/>
          <w:color w:val="000000"/>
          <w:szCs w:val="22"/>
          <w:lang w:eastAsia="cs-CZ"/>
        </w:rPr>
        <w:t xml:space="preserve"> primární </w:t>
      </w:r>
      <w:r w:rsidR="00BD3E1C" w:rsidRPr="00F52A7F">
        <w:rPr>
          <w:rFonts w:eastAsia="Arial" w:cs="Arial"/>
          <w:b/>
          <w:bCs/>
          <w:color w:val="000000"/>
          <w:szCs w:val="22"/>
          <w:lang w:eastAsia="cs-CZ"/>
        </w:rPr>
        <w:t xml:space="preserve">onkologická </w:t>
      </w:r>
      <w:r w:rsidRPr="00F52A7F">
        <w:rPr>
          <w:rFonts w:eastAsia="Arial" w:cs="Arial"/>
          <w:b/>
          <w:bCs/>
          <w:color w:val="000000"/>
          <w:szCs w:val="22"/>
          <w:lang w:eastAsia="cs-CZ"/>
        </w:rPr>
        <w:t>prevence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– zaměřen</w:t>
      </w:r>
      <w:r w:rsidR="004B3A6F" w:rsidRPr="00F52A7F">
        <w:rPr>
          <w:rFonts w:eastAsia="Arial" w:cs="Arial"/>
          <w:color w:val="000000"/>
          <w:szCs w:val="22"/>
          <w:lang w:eastAsia="cs-CZ"/>
        </w:rPr>
        <w:t>a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na</w:t>
      </w:r>
      <w:r w:rsidR="00B210A5" w:rsidRPr="00F52A7F">
        <w:rPr>
          <w:rFonts w:eastAsia="Arial" w:cs="Arial"/>
          <w:color w:val="000000"/>
          <w:szCs w:val="22"/>
          <w:lang w:eastAsia="cs-CZ"/>
        </w:rPr>
        <w:t xml:space="preserve"> širokou veřejnost</w:t>
      </w:r>
      <w:r w:rsidRPr="00F52A7F">
        <w:rPr>
          <w:rFonts w:eastAsia="Arial" w:cs="Arial"/>
          <w:color w:val="000000"/>
          <w:szCs w:val="22"/>
          <w:lang w:eastAsia="cs-CZ"/>
        </w:rPr>
        <w:t>, na zdravý životní styl. Bude zde f</w:t>
      </w:r>
      <w:r w:rsidR="00076873" w:rsidRPr="00F52A7F">
        <w:rPr>
          <w:rFonts w:eastAsia="Arial" w:cs="Arial"/>
          <w:color w:val="000000"/>
          <w:szCs w:val="22"/>
          <w:lang w:eastAsia="cs-CZ"/>
        </w:rPr>
        <w:t>ungo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vat multidisciplinární tým odborníků preventistů z oblasti fyzioterapie, nutriční terapie, adiktologie, psychologie a dalších. V prostorách </w:t>
      </w:r>
      <w:r w:rsidR="009E3B0D" w:rsidRPr="00F52A7F">
        <w:rPr>
          <w:rFonts w:eastAsia="Arial" w:cs="Arial"/>
          <w:color w:val="000000"/>
          <w:szCs w:val="22"/>
          <w:lang w:eastAsia="cs-CZ"/>
        </w:rPr>
        <w:t>c</w:t>
      </w:r>
      <w:r w:rsidRPr="00F52A7F">
        <w:rPr>
          <w:rFonts w:eastAsia="Arial" w:cs="Arial"/>
          <w:color w:val="000000"/>
          <w:szCs w:val="22"/>
          <w:lang w:eastAsia="cs-CZ"/>
        </w:rPr>
        <w:t>entra se bude nacházet zázemí pro pohybové aktivity a prostory pro individuální a skupinové terapie</w:t>
      </w:r>
      <w:r w:rsidR="00FF22D4" w:rsidRPr="00F52A7F">
        <w:rPr>
          <w:rFonts w:eastAsia="Arial" w:cs="Arial"/>
          <w:color w:val="000000"/>
          <w:szCs w:val="22"/>
          <w:lang w:eastAsia="cs-CZ"/>
        </w:rPr>
        <w:t xml:space="preserve"> a</w:t>
      </w:r>
      <w:r w:rsidR="00FF03B2" w:rsidRPr="00F52A7F">
        <w:rPr>
          <w:rFonts w:eastAsia="Arial" w:cs="Arial"/>
          <w:color w:val="000000"/>
          <w:szCs w:val="22"/>
          <w:lang w:eastAsia="cs-CZ"/>
        </w:rPr>
        <w:t> </w:t>
      </w:r>
      <w:r w:rsidR="00FF22D4" w:rsidRPr="00F52A7F">
        <w:rPr>
          <w:rFonts w:eastAsia="Arial" w:cs="Arial"/>
          <w:color w:val="000000"/>
          <w:szCs w:val="22"/>
          <w:lang w:eastAsia="cs-CZ"/>
        </w:rPr>
        <w:t xml:space="preserve">přednáškovou činnost zaměřenou na </w:t>
      </w:r>
      <w:r w:rsidR="00FC42B9" w:rsidRPr="00F52A7F">
        <w:rPr>
          <w:rFonts w:eastAsia="Arial" w:cs="Arial"/>
          <w:color w:val="000000"/>
          <w:szCs w:val="22"/>
          <w:lang w:eastAsia="cs-CZ"/>
        </w:rPr>
        <w:t>interní</w:t>
      </w:r>
      <w:r w:rsidR="00943D00" w:rsidRPr="00F52A7F">
        <w:rPr>
          <w:rFonts w:eastAsia="Arial" w:cs="Arial"/>
          <w:color w:val="000000"/>
          <w:szCs w:val="22"/>
          <w:lang w:eastAsia="cs-CZ"/>
        </w:rPr>
        <w:t xml:space="preserve"> i externí</w:t>
      </w:r>
      <w:r w:rsidR="00FC42B9" w:rsidRPr="00F52A7F">
        <w:rPr>
          <w:rFonts w:eastAsia="Arial" w:cs="Arial"/>
          <w:color w:val="000000"/>
          <w:szCs w:val="22"/>
          <w:lang w:eastAsia="cs-CZ"/>
        </w:rPr>
        <w:t xml:space="preserve"> vzdělávání</w:t>
      </w:r>
      <w:r w:rsidR="00943D00" w:rsidRPr="00F52A7F">
        <w:rPr>
          <w:rFonts w:eastAsia="Arial" w:cs="Arial"/>
          <w:color w:val="000000"/>
          <w:szCs w:val="22"/>
          <w:lang w:eastAsia="cs-CZ"/>
        </w:rPr>
        <w:t xml:space="preserve"> (pro pedagogické pracovníky, </w:t>
      </w:r>
      <w:r w:rsidR="00ED469B" w:rsidRPr="00F52A7F">
        <w:rPr>
          <w:rFonts w:eastAsia="Arial" w:cs="Arial"/>
          <w:color w:val="000000"/>
          <w:szCs w:val="22"/>
          <w:lang w:eastAsia="cs-CZ"/>
        </w:rPr>
        <w:t>lékaře prvního kontaktu</w:t>
      </w:r>
      <w:r w:rsidR="008F496F" w:rsidRPr="00F52A7F">
        <w:rPr>
          <w:rFonts w:eastAsia="Arial" w:cs="Arial"/>
          <w:color w:val="000000"/>
          <w:szCs w:val="22"/>
          <w:lang w:eastAsia="cs-CZ"/>
        </w:rPr>
        <w:t xml:space="preserve"> a další relevantní subjekty zapojené do ochrany veřejného zdraví)</w:t>
      </w:r>
      <w:r w:rsidR="00630E17" w:rsidRPr="00F52A7F">
        <w:rPr>
          <w:rFonts w:eastAsia="Arial" w:cs="Arial"/>
          <w:color w:val="000000"/>
          <w:szCs w:val="22"/>
          <w:lang w:eastAsia="cs-CZ"/>
        </w:rPr>
        <w:t>.</w:t>
      </w:r>
      <w:r w:rsidR="00ED469B"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="0007473F" w:rsidRPr="00F52A7F">
        <w:rPr>
          <w:rFonts w:eastAsia="Arial" w:cs="Arial"/>
          <w:color w:val="000000"/>
          <w:szCs w:val="22"/>
          <w:lang w:eastAsia="cs-CZ"/>
        </w:rPr>
        <w:t>V oblasti primárně preventivních aktivit bude při tvorbě metodi</w:t>
      </w:r>
      <w:r w:rsidR="008A4741" w:rsidRPr="00F52A7F">
        <w:rPr>
          <w:rFonts w:eastAsia="Arial" w:cs="Arial"/>
          <w:color w:val="000000"/>
          <w:szCs w:val="22"/>
          <w:lang w:eastAsia="cs-CZ"/>
        </w:rPr>
        <w:t>k</w:t>
      </w:r>
      <w:r w:rsidR="0007473F" w:rsidRPr="00F52A7F">
        <w:rPr>
          <w:rFonts w:eastAsia="Arial" w:cs="Arial"/>
          <w:color w:val="000000"/>
          <w:szCs w:val="22"/>
          <w:lang w:eastAsia="cs-CZ"/>
        </w:rPr>
        <w:t xml:space="preserve"> postupováno v souladu s výzkumem podloženými intervencemi </w:t>
      </w:r>
      <w:r w:rsidR="00EA669A" w:rsidRPr="00F52A7F">
        <w:rPr>
          <w:rFonts w:eastAsia="Arial" w:cs="Arial"/>
          <w:color w:val="000000"/>
          <w:szCs w:val="22"/>
          <w:lang w:eastAsia="cs-CZ"/>
        </w:rPr>
        <w:t>a M</w:t>
      </w:r>
      <w:r w:rsidR="00F01031" w:rsidRPr="00F52A7F">
        <w:rPr>
          <w:rFonts w:eastAsia="Arial" w:cs="Arial"/>
          <w:color w:val="000000"/>
          <w:szCs w:val="22"/>
          <w:lang w:eastAsia="cs-CZ"/>
        </w:rPr>
        <w:t>asarykův onkologický ústav</w:t>
      </w:r>
      <w:r w:rsidR="00EA669A" w:rsidRPr="00F52A7F">
        <w:rPr>
          <w:rFonts w:eastAsia="Arial" w:cs="Arial"/>
          <w:color w:val="000000"/>
          <w:szCs w:val="22"/>
          <w:lang w:eastAsia="cs-CZ"/>
        </w:rPr>
        <w:t xml:space="preserve"> bude spolupracovat s relevantními subjekty v oblasti prevence (např. S</w:t>
      </w:r>
      <w:r w:rsidR="009A0DE5" w:rsidRPr="00F52A7F">
        <w:rPr>
          <w:rFonts w:eastAsia="Arial" w:cs="Arial"/>
          <w:color w:val="000000"/>
          <w:szCs w:val="22"/>
          <w:lang w:eastAsia="cs-CZ"/>
        </w:rPr>
        <w:t>tátní zdravotní ústav</w:t>
      </w:r>
      <w:r w:rsidR="00EA669A" w:rsidRPr="00F52A7F">
        <w:rPr>
          <w:rFonts w:eastAsia="Arial" w:cs="Arial"/>
          <w:color w:val="000000"/>
          <w:szCs w:val="22"/>
          <w:lang w:eastAsia="cs-CZ"/>
        </w:rPr>
        <w:t>,</w:t>
      </w:r>
      <w:r w:rsidR="00BB3374" w:rsidRPr="00F52A7F">
        <w:rPr>
          <w:rFonts w:eastAsia="Arial" w:cs="Arial"/>
          <w:color w:val="000000"/>
          <w:szCs w:val="22"/>
          <w:lang w:eastAsia="cs-CZ"/>
        </w:rPr>
        <w:t xml:space="preserve"> Ústav zdravotnických informací a statistiky,</w:t>
      </w:r>
      <w:r w:rsidR="00EA669A" w:rsidRPr="00F52A7F">
        <w:rPr>
          <w:rFonts w:eastAsia="Arial" w:cs="Arial"/>
          <w:color w:val="000000"/>
          <w:szCs w:val="22"/>
          <w:lang w:eastAsia="cs-CZ"/>
        </w:rPr>
        <w:t xml:space="preserve"> Ústav preventivního lékařství atd</w:t>
      </w:r>
      <w:r w:rsidR="00BB3374" w:rsidRPr="00F52A7F">
        <w:rPr>
          <w:rFonts w:eastAsia="Arial" w:cs="Arial"/>
          <w:color w:val="000000"/>
          <w:szCs w:val="22"/>
          <w:lang w:eastAsia="cs-CZ"/>
        </w:rPr>
        <w:t>)</w:t>
      </w:r>
      <w:r w:rsidR="00EA669A" w:rsidRPr="00F52A7F">
        <w:rPr>
          <w:rFonts w:eastAsia="Arial" w:cs="Arial"/>
          <w:color w:val="000000"/>
          <w:szCs w:val="22"/>
          <w:lang w:eastAsia="cs-CZ"/>
        </w:rPr>
        <w:t xml:space="preserve">. </w:t>
      </w:r>
    </w:p>
    <w:p w14:paraId="02D90AAE" w14:textId="77777777" w:rsidR="00CF19CD" w:rsidRPr="00F52A7F" w:rsidRDefault="006F6689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b/>
          <w:bCs/>
          <w:color w:val="000000"/>
          <w:szCs w:val="22"/>
          <w:lang w:eastAsia="cs-CZ"/>
        </w:rPr>
        <w:t>Sekundární</w:t>
      </w:r>
      <w:r w:rsidR="00AE7F35" w:rsidRPr="00F52A7F">
        <w:rPr>
          <w:rFonts w:eastAsia="Arial" w:cs="Arial"/>
          <w:b/>
          <w:bCs/>
          <w:color w:val="000000"/>
          <w:szCs w:val="22"/>
          <w:lang w:eastAsia="cs-CZ"/>
        </w:rPr>
        <w:t xml:space="preserve"> prevence</w:t>
      </w:r>
      <w:r w:rsidR="00AE7F35" w:rsidRPr="00F52A7F">
        <w:rPr>
          <w:rFonts w:eastAsia="Arial" w:cs="Arial"/>
          <w:color w:val="000000"/>
          <w:szCs w:val="22"/>
          <w:lang w:eastAsia="cs-CZ"/>
        </w:rPr>
        <w:t xml:space="preserve"> – screeningové programy zaměřené na včasný záchyt onkologického onemocnění – prsu, kolorekta, děložního hrdla, plic, melanomu</w:t>
      </w:r>
      <w:r w:rsidR="00AB65B0" w:rsidRPr="00F52A7F">
        <w:rPr>
          <w:rFonts w:eastAsia="Arial" w:cs="Arial"/>
          <w:color w:val="000000"/>
          <w:szCs w:val="22"/>
          <w:lang w:eastAsia="cs-CZ"/>
        </w:rPr>
        <w:t>.</w:t>
      </w:r>
    </w:p>
    <w:p w14:paraId="164990A1" w14:textId="3B31BA86" w:rsidR="00C70734" w:rsidRPr="00F52A7F" w:rsidRDefault="0007473F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b/>
          <w:bCs/>
          <w:color w:val="000000"/>
          <w:szCs w:val="22"/>
          <w:lang w:eastAsia="cs-CZ"/>
        </w:rPr>
        <w:t xml:space="preserve">Selektivní </w:t>
      </w:r>
      <w:r w:rsidR="00AE7F35" w:rsidRPr="00F52A7F">
        <w:rPr>
          <w:rFonts w:eastAsia="Arial" w:cs="Arial"/>
          <w:b/>
          <w:bCs/>
          <w:color w:val="000000"/>
          <w:szCs w:val="22"/>
          <w:lang w:eastAsia="cs-CZ"/>
        </w:rPr>
        <w:t>prevence</w:t>
      </w:r>
      <w:r w:rsidR="00AE7F35" w:rsidRPr="00F52A7F">
        <w:rPr>
          <w:rFonts w:eastAsia="Arial" w:cs="Arial"/>
          <w:color w:val="000000"/>
          <w:szCs w:val="22"/>
          <w:lang w:eastAsia="cs-CZ"/>
        </w:rPr>
        <w:t xml:space="preserve"> – pro pacienty, kteří jsou nositelé genů asociovaných s hereditární predispozicí k nádorovému onemocnění</w:t>
      </w:r>
      <w:r w:rsidR="0016585D" w:rsidRPr="00F52A7F">
        <w:rPr>
          <w:rFonts w:eastAsia="Arial" w:cs="Arial"/>
          <w:color w:val="000000"/>
          <w:szCs w:val="22"/>
          <w:lang w:eastAsia="cs-CZ"/>
        </w:rPr>
        <w:t>, v centru specializovaném na epidemiologii a</w:t>
      </w:r>
      <w:r w:rsidR="00076873" w:rsidRPr="00F52A7F">
        <w:rPr>
          <w:rFonts w:eastAsia="Arial" w:cs="Arial"/>
          <w:color w:val="000000"/>
          <w:szCs w:val="22"/>
          <w:lang w:eastAsia="cs-CZ"/>
        </w:rPr>
        <w:t> </w:t>
      </w:r>
      <w:r w:rsidR="0016585D" w:rsidRPr="00F52A7F">
        <w:rPr>
          <w:rFonts w:eastAsia="Arial" w:cs="Arial"/>
          <w:color w:val="000000"/>
          <w:szCs w:val="22"/>
          <w:lang w:eastAsia="cs-CZ"/>
        </w:rPr>
        <w:t>genetiku nádoru</w:t>
      </w:r>
      <w:r w:rsidR="00AE7F35" w:rsidRPr="00F52A7F">
        <w:rPr>
          <w:rFonts w:eastAsia="Arial" w:cs="Arial"/>
          <w:color w:val="000000"/>
          <w:szCs w:val="22"/>
          <w:lang w:eastAsia="cs-CZ"/>
        </w:rPr>
        <w:t xml:space="preserve"> </w:t>
      </w:r>
    </w:p>
    <w:p w14:paraId="1C5C9ED2" w14:textId="4A8CAC48" w:rsidR="000D2C19" w:rsidRPr="00F52A7F" w:rsidRDefault="00893558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b/>
          <w:bCs/>
          <w:color w:val="000000"/>
          <w:szCs w:val="22"/>
          <w:lang w:eastAsia="cs-CZ"/>
        </w:rPr>
        <w:t>Terciární prevence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="00076873" w:rsidRPr="00F52A7F">
        <w:rPr>
          <w:rFonts w:eastAsia="Arial" w:cs="Arial"/>
          <w:color w:val="000000"/>
          <w:szCs w:val="22"/>
          <w:lang w:eastAsia="cs-CZ"/>
        </w:rPr>
        <w:t>–</w:t>
      </w:r>
      <w:r w:rsidR="008A4741" w:rsidRPr="00F52A7F">
        <w:rPr>
          <w:rFonts w:eastAsia="Arial" w:cs="Arial"/>
          <w:color w:val="000000"/>
          <w:szCs w:val="22"/>
          <w:lang w:eastAsia="cs-CZ"/>
        </w:rPr>
        <w:t xml:space="preserve"> zaměřena na zvlášť rizikové skupiny pacientů, kteří budou potřebovat sledování i po době delší 10 let</w:t>
      </w:r>
      <w:r w:rsidR="009A0DE5" w:rsidRPr="00F52A7F">
        <w:rPr>
          <w:rFonts w:eastAsia="Arial" w:cs="Arial"/>
          <w:color w:val="000000"/>
          <w:szCs w:val="22"/>
          <w:lang w:eastAsia="cs-CZ"/>
        </w:rPr>
        <w:t xml:space="preserve"> od vyléčení</w:t>
      </w:r>
      <w:r w:rsidR="008A4741" w:rsidRPr="00F52A7F">
        <w:rPr>
          <w:rFonts w:eastAsia="Arial" w:cs="Arial"/>
          <w:color w:val="000000"/>
          <w:szCs w:val="22"/>
          <w:lang w:eastAsia="cs-CZ"/>
        </w:rPr>
        <w:t xml:space="preserve"> (v některých případech 5). Intervence </w:t>
      </w:r>
      <w:r w:rsidR="00EA669A" w:rsidRPr="00F52A7F">
        <w:rPr>
          <w:rFonts w:eastAsia="Arial" w:cs="Arial"/>
          <w:color w:val="000000"/>
          <w:szCs w:val="22"/>
          <w:lang w:eastAsia="cs-CZ"/>
        </w:rPr>
        <w:t xml:space="preserve">se budou vztahovat k primárnímu onkologickému onemocnění a také </w:t>
      </w:r>
      <w:r w:rsidR="008A4741" w:rsidRPr="00F52A7F">
        <w:rPr>
          <w:rFonts w:eastAsia="Arial" w:cs="Arial"/>
          <w:color w:val="000000"/>
          <w:szCs w:val="22"/>
          <w:lang w:eastAsia="cs-CZ"/>
        </w:rPr>
        <w:t>budou směřovat zejména k</w:t>
      </w:r>
      <w:r w:rsidR="00762CAE" w:rsidRPr="00F52A7F">
        <w:rPr>
          <w:rFonts w:eastAsia="Arial" w:cs="Arial"/>
          <w:color w:val="000000"/>
          <w:szCs w:val="22"/>
          <w:lang w:eastAsia="cs-CZ"/>
        </w:rPr>
        <w:t>e</w:t>
      </w:r>
      <w:r w:rsidR="008A4741" w:rsidRPr="00F52A7F">
        <w:rPr>
          <w:rFonts w:eastAsia="Arial" w:cs="Arial"/>
          <w:color w:val="000000"/>
          <w:szCs w:val="22"/>
          <w:lang w:eastAsia="cs-CZ"/>
        </w:rPr>
        <w:t> včasné rehabilitaci a návratu kvality života jako před propuknutím onemocnění</w:t>
      </w:r>
      <w:r w:rsidR="00EA669A" w:rsidRPr="00F52A7F">
        <w:rPr>
          <w:rFonts w:eastAsia="Arial" w:cs="Arial"/>
          <w:color w:val="000000"/>
          <w:szCs w:val="22"/>
          <w:lang w:eastAsia="cs-CZ"/>
        </w:rPr>
        <w:t xml:space="preserve"> a</w:t>
      </w:r>
      <w:r w:rsidR="00FF03B2" w:rsidRPr="00F52A7F">
        <w:rPr>
          <w:rFonts w:eastAsia="Arial" w:cs="Arial"/>
          <w:color w:val="000000"/>
          <w:szCs w:val="22"/>
          <w:lang w:eastAsia="cs-CZ"/>
        </w:rPr>
        <w:t> </w:t>
      </w:r>
      <w:r w:rsidR="00EA669A" w:rsidRPr="00F52A7F">
        <w:rPr>
          <w:rFonts w:eastAsia="Arial" w:cs="Arial"/>
          <w:color w:val="000000"/>
          <w:szCs w:val="22"/>
          <w:lang w:eastAsia="cs-CZ"/>
        </w:rPr>
        <w:t xml:space="preserve">doporučení budou směřovat k zabránění zhoršení zdravotního stavu pacienta. </w:t>
      </w:r>
    </w:p>
    <w:p w14:paraId="3D27007F" w14:textId="77777777" w:rsidR="006868CC" w:rsidRPr="00F52A7F" w:rsidRDefault="006868CC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</w:p>
    <w:p w14:paraId="0BBB9B74" w14:textId="5529BC3B" w:rsidR="00AE7F35" w:rsidRPr="009E3B0D" w:rsidRDefault="006868CC" w:rsidP="006868CC">
      <w:pPr>
        <w:spacing w:line="276" w:lineRule="auto"/>
        <w:ind w:left="0"/>
        <w:rPr>
          <w:b/>
          <w:bCs/>
        </w:rPr>
      </w:pPr>
      <w:r>
        <w:rPr>
          <w:b/>
          <w:bCs/>
        </w:rPr>
        <w:t xml:space="preserve">B) </w:t>
      </w:r>
      <w:r w:rsidR="00630E17" w:rsidRPr="009E3B0D">
        <w:rPr>
          <w:b/>
          <w:bCs/>
        </w:rPr>
        <w:t xml:space="preserve">Vybudování </w:t>
      </w:r>
      <w:r w:rsidR="00AE7F35" w:rsidRPr="009E3B0D">
        <w:rPr>
          <w:b/>
          <w:bCs/>
        </w:rPr>
        <w:t>nov</w:t>
      </w:r>
      <w:r w:rsidR="00AA34F7" w:rsidRPr="009E3B0D">
        <w:rPr>
          <w:b/>
          <w:bCs/>
        </w:rPr>
        <w:t>ého</w:t>
      </w:r>
      <w:r w:rsidR="00AE7F35" w:rsidRPr="009E3B0D">
        <w:rPr>
          <w:b/>
          <w:bCs/>
        </w:rPr>
        <w:t xml:space="preserve"> </w:t>
      </w:r>
      <w:r w:rsidR="00762CAE">
        <w:rPr>
          <w:b/>
          <w:bCs/>
        </w:rPr>
        <w:t>pracoviště</w:t>
      </w:r>
      <w:r w:rsidR="000A0210" w:rsidRPr="009E3B0D">
        <w:rPr>
          <w:b/>
          <w:bCs/>
        </w:rPr>
        <w:t xml:space="preserve"> </w:t>
      </w:r>
      <w:r w:rsidR="00AA34F7" w:rsidRPr="009E3B0D">
        <w:rPr>
          <w:b/>
          <w:bCs/>
        </w:rPr>
        <w:t xml:space="preserve">Centra </w:t>
      </w:r>
      <w:r w:rsidR="00AE7F35" w:rsidRPr="009E3B0D">
        <w:rPr>
          <w:b/>
          <w:bCs/>
        </w:rPr>
        <w:t>inovativní a podpůr</w:t>
      </w:r>
      <w:r w:rsidR="00AA34F7" w:rsidRPr="009E3B0D">
        <w:rPr>
          <w:b/>
          <w:bCs/>
        </w:rPr>
        <w:t>né</w:t>
      </w:r>
      <w:r w:rsidR="00AE7F35" w:rsidRPr="009E3B0D">
        <w:rPr>
          <w:b/>
          <w:bCs/>
        </w:rPr>
        <w:t xml:space="preserve"> onkologick</w:t>
      </w:r>
      <w:r w:rsidR="00AA34F7" w:rsidRPr="009E3B0D">
        <w:rPr>
          <w:b/>
          <w:bCs/>
        </w:rPr>
        <w:t>é</w:t>
      </w:r>
      <w:r w:rsidR="00AE7F35" w:rsidRPr="009E3B0D">
        <w:rPr>
          <w:b/>
          <w:bCs/>
        </w:rPr>
        <w:t xml:space="preserve"> péč</w:t>
      </w:r>
      <w:r w:rsidR="00AA34F7" w:rsidRPr="009E3B0D">
        <w:rPr>
          <w:b/>
          <w:bCs/>
        </w:rPr>
        <w:t>e</w:t>
      </w:r>
      <w:r w:rsidR="00630E17" w:rsidRPr="009E3B0D">
        <w:rPr>
          <w:b/>
          <w:bCs/>
        </w:rPr>
        <w:t xml:space="preserve">, který bude zahrnovat </w:t>
      </w:r>
      <w:r w:rsidR="00630E17" w:rsidRPr="00CA3A72">
        <w:rPr>
          <w:b/>
          <w:bCs/>
        </w:rPr>
        <w:t xml:space="preserve">čtyři </w:t>
      </w:r>
      <w:r w:rsidR="00711E97" w:rsidRPr="00CA3A72">
        <w:rPr>
          <w:b/>
          <w:bCs/>
        </w:rPr>
        <w:t>centra</w:t>
      </w:r>
      <w:r w:rsidR="00AE7F35" w:rsidRPr="0078461C">
        <w:rPr>
          <w:b/>
          <w:bCs/>
        </w:rPr>
        <w:t>:</w:t>
      </w:r>
      <w:r w:rsidR="00AE7F35" w:rsidRPr="009E3B0D">
        <w:rPr>
          <w:b/>
          <w:bCs/>
        </w:rPr>
        <w:t xml:space="preserve"> </w:t>
      </w:r>
    </w:p>
    <w:p w14:paraId="374767D7" w14:textId="20570833" w:rsidR="00AE7F35" w:rsidRPr="0078461C" w:rsidRDefault="0078461C" w:rsidP="006868CC">
      <w:pPr>
        <w:spacing w:line="276" w:lineRule="auto"/>
        <w:ind w:left="0"/>
        <w:rPr>
          <w:b/>
          <w:bCs/>
        </w:rPr>
      </w:pPr>
      <w:r>
        <w:rPr>
          <w:b/>
          <w:bCs/>
        </w:rPr>
        <w:t xml:space="preserve">1) </w:t>
      </w:r>
      <w:r w:rsidR="00AE7F35" w:rsidRPr="0078461C">
        <w:rPr>
          <w:b/>
          <w:bCs/>
        </w:rPr>
        <w:t>Centrum prvního kontaktu</w:t>
      </w:r>
    </w:p>
    <w:p w14:paraId="7B088533" w14:textId="5C985D96" w:rsidR="00D74013" w:rsidRPr="00F52A7F" w:rsidRDefault="00D74013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Centrum prvního kontaktu umožní bezpečný a nekomplikovaný </w:t>
      </w:r>
      <w:r w:rsidR="00EA669A" w:rsidRPr="00F52A7F">
        <w:rPr>
          <w:rFonts w:eastAsia="Arial" w:cs="Arial"/>
          <w:color w:val="000000"/>
          <w:szCs w:val="22"/>
          <w:lang w:eastAsia="cs-CZ"/>
        </w:rPr>
        <w:t>příchod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pacientů</w:t>
      </w:r>
      <w:r w:rsidR="003F5F49" w:rsidRPr="00F52A7F">
        <w:rPr>
          <w:rFonts w:eastAsia="Arial" w:cs="Arial"/>
          <w:color w:val="000000"/>
          <w:szCs w:val="22"/>
          <w:lang w:eastAsia="cs-CZ"/>
        </w:rPr>
        <w:t>.</w:t>
      </w:r>
    </w:p>
    <w:p w14:paraId="49676D82" w14:textId="327EE58C" w:rsidR="00AE7F35" w:rsidRPr="00F52A7F" w:rsidRDefault="00AE7F35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Do Centra prvního kontaktu budou přicházet </w:t>
      </w:r>
      <w:r w:rsidR="003F5F49" w:rsidRPr="00F52A7F">
        <w:rPr>
          <w:rFonts w:eastAsia="Arial" w:cs="Arial"/>
          <w:color w:val="000000"/>
          <w:szCs w:val="22"/>
          <w:lang w:eastAsia="cs-CZ"/>
        </w:rPr>
        <w:t xml:space="preserve">noví </w:t>
      </w:r>
      <w:r w:rsidRPr="00F52A7F">
        <w:rPr>
          <w:rFonts w:eastAsia="Arial" w:cs="Arial"/>
          <w:color w:val="000000"/>
          <w:szCs w:val="22"/>
          <w:lang w:eastAsia="cs-CZ"/>
        </w:rPr>
        <w:t>pacienti</w:t>
      </w:r>
      <w:r w:rsidR="003F5F49" w:rsidRPr="00F52A7F">
        <w:rPr>
          <w:rFonts w:eastAsia="Arial" w:cs="Arial"/>
          <w:color w:val="000000"/>
          <w:szCs w:val="22"/>
          <w:lang w:eastAsia="cs-CZ"/>
        </w:rPr>
        <w:t xml:space="preserve"> s prokázaným nebo suspektním onkologickým onemocněním, dále stávající onkologičtí pacienti přicházející za účelem pravidelné kontroly nebo s akutními potížemi. Součástí </w:t>
      </w:r>
      <w:r w:rsidR="00630E17" w:rsidRPr="00F52A7F">
        <w:rPr>
          <w:rFonts w:eastAsia="Arial" w:cs="Arial"/>
          <w:color w:val="000000"/>
          <w:szCs w:val="22"/>
          <w:lang w:eastAsia="cs-CZ"/>
        </w:rPr>
        <w:t>C</w:t>
      </w:r>
      <w:r w:rsidR="003F5F49" w:rsidRPr="00F52A7F">
        <w:rPr>
          <w:rFonts w:eastAsia="Arial" w:cs="Arial"/>
          <w:color w:val="000000"/>
          <w:szCs w:val="22"/>
          <w:lang w:eastAsia="cs-CZ"/>
        </w:rPr>
        <w:t>entra prvního kontaktu bude systém konziliárních ambulancí</w:t>
      </w:r>
      <w:r w:rsidR="00EA669A" w:rsidRPr="00F52A7F">
        <w:rPr>
          <w:rFonts w:eastAsia="Arial" w:cs="Arial"/>
          <w:color w:val="000000"/>
          <w:szCs w:val="22"/>
          <w:lang w:eastAsia="cs-CZ"/>
        </w:rPr>
        <w:t>, které mají formu nízkoprahového příjmu</w:t>
      </w:r>
      <w:r w:rsidR="003F5F49" w:rsidRPr="00F52A7F">
        <w:rPr>
          <w:rFonts w:eastAsia="Arial" w:cs="Arial"/>
          <w:color w:val="000000"/>
          <w:szCs w:val="22"/>
          <w:lang w:eastAsia="cs-CZ"/>
        </w:rPr>
        <w:t xml:space="preserve"> a centrální evidence</w:t>
      </w:r>
      <w:r w:rsidR="00EA669A" w:rsidRPr="00F52A7F">
        <w:rPr>
          <w:rFonts w:eastAsia="Arial" w:cs="Arial"/>
          <w:color w:val="000000"/>
          <w:szCs w:val="22"/>
          <w:lang w:eastAsia="cs-CZ"/>
        </w:rPr>
        <w:t>, kde bude probíhat sběr a parametrizace informací o zdravotním stavu a</w:t>
      </w:r>
      <w:r w:rsidR="00076873" w:rsidRPr="00F52A7F">
        <w:rPr>
          <w:rFonts w:eastAsia="Arial" w:cs="Arial"/>
          <w:color w:val="000000"/>
          <w:szCs w:val="22"/>
          <w:lang w:eastAsia="cs-CZ"/>
        </w:rPr>
        <w:t> </w:t>
      </w:r>
      <w:r w:rsidR="00EA669A" w:rsidRPr="00F52A7F">
        <w:rPr>
          <w:rFonts w:eastAsia="Arial" w:cs="Arial"/>
          <w:color w:val="000000"/>
          <w:szCs w:val="22"/>
          <w:lang w:eastAsia="cs-CZ"/>
        </w:rPr>
        <w:t>screening potřeb pacientů</w:t>
      </w:r>
      <w:r w:rsidR="003F5F49" w:rsidRPr="00F52A7F">
        <w:rPr>
          <w:rFonts w:eastAsia="Arial" w:cs="Arial"/>
          <w:color w:val="000000"/>
          <w:szCs w:val="22"/>
          <w:lang w:eastAsia="cs-CZ"/>
        </w:rPr>
        <w:t xml:space="preserve">. 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Po vstupním lékařském vyšetření bude pacient </w:t>
      </w:r>
      <w:r w:rsidR="00BB3374" w:rsidRPr="00F52A7F">
        <w:rPr>
          <w:rFonts w:eastAsia="Arial" w:cs="Arial"/>
          <w:color w:val="000000"/>
          <w:szCs w:val="22"/>
          <w:lang w:eastAsia="cs-CZ"/>
        </w:rPr>
        <w:t xml:space="preserve">odkázán 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do Edukačního centra. </w:t>
      </w:r>
    </w:p>
    <w:p w14:paraId="293AAF5B" w14:textId="7E8CF68C" w:rsidR="008C4228" w:rsidRPr="00F52A7F" w:rsidRDefault="00AE7F35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V rámci Centra prvního kontaktu bude mít </w:t>
      </w:r>
      <w:r w:rsidR="00076873" w:rsidRPr="00F52A7F">
        <w:rPr>
          <w:rFonts w:eastAsia="Arial" w:cs="Arial"/>
          <w:color w:val="000000"/>
          <w:szCs w:val="22"/>
          <w:lang w:eastAsia="cs-CZ"/>
        </w:rPr>
        <w:t>pacient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k dispozici také akutní pomoc proškoleného krizového interventa s možností následné péče v oblasti psychologických/psychoterapeutických či duchovních služeb.</w:t>
      </w:r>
      <w:r w:rsidRPr="00F52A7F">
        <w:rPr>
          <w:rFonts w:eastAsia="Arial"/>
          <w:color w:val="000000"/>
          <w:szCs w:val="22"/>
          <w:lang w:eastAsia="cs-CZ"/>
        </w:rPr>
        <w:t xml:space="preserve"> </w:t>
      </w:r>
      <w:r w:rsidR="00076873" w:rsidRPr="00F52A7F">
        <w:rPr>
          <w:rFonts w:eastAsia="Arial"/>
          <w:color w:val="000000"/>
          <w:lang w:eastAsia="cs-CZ"/>
        </w:rPr>
        <w:t>Z</w:t>
      </w:r>
      <w:r w:rsidRPr="00F52A7F">
        <w:rPr>
          <w:rFonts w:eastAsia="Arial" w:cs="Arial"/>
          <w:color w:val="000000"/>
          <w:szCs w:val="22"/>
          <w:lang w:eastAsia="cs-CZ"/>
        </w:rPr>
        <w:t>výší se tím klientova šance na úspěšný proces léčby a sníží akutní stresová reakce.</w:t>
      </w:r>
    </w:p>
    <w:p w14:paraId="0C4C3FD7" w14:textId="77777777" w:rsidR="006868CC" w:rsidRDefault="006868CC" w:rsidP="006868CC">
      <w:pPr>
        <w:spacing w:line="276" w:lineRule="auto"/>
        <w:ind w:left="0"/>
        <w:rPr>
          <w:b/>
          <w:bCs/>
        </w:rPr>
      </w:pPr>
    </w:p>
    <w:p w14:paraId="15391B68" w14:textId="303F6D2E" w:rsidR="00AE7F35" w:rsidRPr="009B3281" w:rsidRDefault="0078461C" w:rsidP="006868CC">
      <w:pPr>
        <w:spacing w:line="276" w:lineRule="auto"/>
        <w:ind w:left="0"/>
        <w:rPr>
          <w:b/>
          <w:bCs/>
        </w:rPr>
      </w:pPr>
      <w:r>
        <w:rPr>
          <w:b/>
          <w:bCs/>
        </w:rPr>
        <w:t xml:space="preserve">2) </w:t>
      </w:r>
      <w:r w:rsidR="00AE7F35" w:rsidRPr="009B3281">
        <w:rPr>
          <w:b/>
          <w:bCs/>
        </w:rPr>
        <w:t xml:space="preserve">Centrum klinického hodnocení </w:t>
      </w:r>
    </w:p>
    <w:p w14:paraId="5531008E" w14:textId="296EF138" w:rsidR="008C4228" w:rsidRPr="00F52A7F" w:rsidRDefault="00AE7F35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Centrum klinického hodnocení si klade za cíl zvýšit úroveň a množství </w:t>
      </w:r>
      <w:r w:rsidR="00630E17" w:rsidRPr="00F52A7F">
        <w:rPr>
          <w:rFonts w:eastAsia="Arial" w:cs="Arial"/>
          <w:color w:val="000000"/>
          <w:szCs w:val="22"/>
          <w:lang w:eastAsia="cs-CZ"/>
        </w:rPr>
        <w:t>akademických a</w:t>
      </w:r>
      <w:r w:rsidR="00076873" w:rsidRPr="00F52A7F">
        <w:rPr>
          <w:rFonts w:eastAsia="Arial" w:cs="Arial"/>
          <w:color w:val="000000"/>
          <w:szCs w:val="22"/>
          <w:lang w:eastAsia="cs-CZ"/>
        </w:rPr>
        <w:t> </w:t>
      </w:r>
      <w:r w:rsidRPr="00F52A7F">
        <w:rPr>
          <w:rFonts w:eastAsia="Arial" w:cs="Arial"/>
          <w:color w:val="000000"/>
          <w:szCs w:val="22"/>
          <w:lang w:eastAsia="cs-CZ"/>
        </w:rPr>
        <w:t>klinických studií prováděných v ČR a zároveň vytvoř</w:t>
      </w:r>
      <w:r w:rsidR="00AB65B0" w:rsidRPr="00F52A7F">
        <w:rPr>
          <w:rFonts w:eastAsia="Arial" w:cs="Arial"/>
          <w:color w:val="000000"/>
          <w:szCs w:val="22"/>
          <w:lang w:eastAsia="cs-CZ"/>
        </w:rPr>
        <w:t>it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systém standardizovaného hodnocení studií. </w:t>
      </w:r>
    </w:p>
    <w:p w14:paraId="53E00B99" w14:textId="77777777" w:rsidR="006868CC" w:rsidRDefault="006868CC" w:rsidP="006868CC">
      <w:pPr>
        <w:spacing w:line="276" w:lineRule="auto"/>
        <w:ind w:left="0"/>
        <w:rPr>
          <w:b/>
          <w:bCs/>
        </w:rPr>
      </w:pPr>
    </w:p>
    <w:p w14:paraId="22E96042" w14:textId="2028AF76" w:rsidR="00AE7F35" w:rsidRPr="0078461C" w:rsidRDefault="0078461C" w:rsidP="006868CC">
      <w:pPr>
        <w:spacing w:line="276" w:lineRule="auto"/>
        <w:ind w:left="0"/>
        <w:rPr>
          <w:b/>
          <w:bCs/>
        </w:rPr>
      </w:pPr>
      <w:r>
        <w:rPr>
          <w:b/>
          <w:bCs/>
        </w:rPr>
        <w:t xml:space="preserve">3) </w:t>
      </w:r>
      <w:r w:rsidR="00AE7F35" w:rsidRPr="0078461C">
        <w:rPr>
          <w:b/>
          <w:bCs/>
        </w:rPr>
        <w:t>Centrum podpůrné péče</w:t>
      </w:r>
    </w:p>
    <w:p w14:paraId="6E1E8250" w14:textId="7AAC8447" w:rsidR="00AE7F35" w:rsidRPr="00F52A7F" w:rsidRDefault="00AE7F35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Služby </w:t>
      </w:r>
      <w:r w:rsidR="00630E17" w:rsidRPr="00F52A7F">
        <w:rPr>
          <w:rFonts w:eastAsia="Arial" w:cs="Arial"/>
          <w:color w:val="000000"/>
          <w:szCs w:val="22"/>
          <w:lang w:eastAsia="cs-CZ"/>
        </w:rPr>
        <w:t>C</w:t>
      </w:r>
      <w:r w:rsidRPr="00F52A7F">
        <w:rPr>
          <w:rFonts w:eastAsia="Arial" w:cs="Arial"/>
          <w:color w:val="000000"/>
          <w:szCs w:val="22"/>
          <w:lang w:eastAsia="cs-CZ"/>
        </w:rPr>
        <w:t>entra</w:t>
      </w:r>
      <w:r w:rsidR="009E3B0D"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="00630E17" w:rsidRPr="00F52A7F">
        <w:rPr>
          <w:rFonts w:eastAsia="Arial" w:cs="Arial"/>
          <w:color w:val="000000"/>
          <w:szCs w:val="22"/>
          <w:lang w:eastAsia="cs-CZ"/>
        </w:rPr>
        <w:t>podpůrné péče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mohou </w:t>
      </w:r>
      <w:r w:rsidR="00076873" w:rsidRPr="00F52A7F">
        <w:rPr>
          <w:rFonts w:eastAsia="Arial" w:cs="Arial"/>
          <w:color w:val="000000"/>
          <w:szCs w:val="22"/>
          <w:lang w:eastAsia="cs-CZ"/>
        </w:rPr>
        <w:t>využívat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pacienti v různých fázích léčby, zejména pak po jejím zahájení. </w:t>
      </w:r>
    </w:p>
    <w:p w14:paraId="4C41E893" w14:textId="475BA34F" w:rsidR="008C50D3" w:rsidRPr="00F52A7F" w:rsidRDefault="00AE7F35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Centrum podpůrné péče nabídne zázemí pacientům s požadavky na potřebu zdravotních pomůcek, souvisejících s léčbou a zároveň péči o ně (např. </w:t>
      </w:r>
      <w:r w:rsidR="005E58A8" w:rsidRPr="00F52A7F">
        <w:rPr>
          <w:rFonts w:eastAsia="Arial" w:cs="Arial"/>
          <w:color w:val="000000"/>
          <w:szCs w:val="22"/>
          <w:lang w:eastAsia="cs-CZ"/>
        </w:rPr>
        <w:t xml:space="preserve">péče o </w:t>
      </w:r>
      <w:r w:rsidRPr="00F52A7F">
        <w:rPr>
          <w:rFonts w:eastAsia="Arial" w:cs="Arial"/>
          <w:color w:val="000000"/>
          <w:szCs w:val="22"/>
          <w:lang w:eastAsia="cs-CZ"/>
        </w:rPr>
        <w:t>stomi</w:t>
      </w:r>
      <w:r w:rsidR="005E58A8" w:rsidRPr="00F52A7F">
        <w:rPr>
          <w:rFonts w:eastAsia="Arial" w:cs="Arial"/>
          <w:color w:val="000000"/>
          <w:szCs w:val="22"/>
          <w:lang w:eastAsia="cs-CZ"/>
        </w:rPr>
        <w:t>e</w:t>
      </w:r>
      <w:r w:rsidRPr="00F52A7F">
        <w:rPr>
          <w:rFonts w:eastAsia="Arial" w:cs="Arial"/>
          <w:color w:val="000000"/>
          <w:szCs w:val="22"/>
          <w:lang w:eastAsia="cs-CZ"/>
        </w:rPr>
        <w:t>, péče o chronické rány atd.). Pro zvýšení komfortu pacientů se bude v Centru podpůrné péče nacházet i</w:t>
      </w:r>
      <w:r w:rsidR="00076873" w:rsidRPr="00F52A7F">
        <w:rPr>
          <w:rFonts w:eastAsia="Arial" w:cs="Arial"/>
          <w:color w:val="000000"/>
          <w:szCs w:val="22"/>
          <w:lang w:eastAsia="cs-CZ"/>
        </w:rPr>
        <w:t> </w:t>
      </w:r>
      <w:r w:rsidRPr="00F52A7F">
        <w:rPr>
          <w:rFonts w:eastAsia="Arial" w:cs="Arial"/>
          <w:color w:val="000000"/>
          <w:szCs w:val="22"/>
          <w:lang w:eastAsia="cs-CZ"/>
        </w:rPr>
        <w:t>půjčovna a prodejna zdravotních pomůcek.</w:t>
      </w:r>
      <w:r w:rsidR="008F767B"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="00E66818" w:rsidRPr="00F52A7F">
        <w:rPr>
          <w:rFonts w:eastAsia="Arial" w:cs="Arial"/>
          <w:color w:val="000000"/>
          <w:szCs w:val="22"/>
          <w:lang w:eastAsia="cs-CZ"/>
        </w:rPr>
        <w:t>Kromě zdravotní péče bude Cent</w:t>
      </w:r>
      <w:r w:rsidR="008361CC" w:rsidRPr="00F52A7F">
        <w:rPr>
          <w:rFonts w:eastAsia="Arial" w:cs="Arial"/>
          <w:color w:val="000000"/>
          <w:szCs w:val="22"/>
          <w:lang w:eastAsia="cs-CZ"/>
        </w:rPr>
        <w:t>rum</w:t>
      </w:r>
      <w:r w:rsidR="00630E17" w:rsidRPr="00F52A7F">
        <w:rPr>
          <w:rFonts w:eastAsia="Arial" w:cs="Arial"/>
          <w:color w:val="000000"/>
          <w:szCs w:val="22"/>
          <w:lang w:eastAsia="cs-CZ"/>
        </w:rPr>
        <w:t xml:space="preserve"> podpů</w:t>
      </w:r>
      <w:r w:rsidR="00FA32C0" w:rsidRPr="00F52A7F">
        <w:rPr>
          <w:rFonts w:eastAsia="Arial" w:cs="Arial"/>
          <w:color w:val="000000"/>
          <w:szCs w:val="22"/>
          <w:lang w:eastAsia="cs-CZ"/>
        </w:rPr>
        <w:t>r</w:t>
      </w:r>
      <w:r w:rsidR="00630E17" w:rsidRPr="00F52A7F">
        <w:rPr>
          <w:rFonts w:eastAsia="Arial" w:cs="Arial"/>
          <w:color w:val="000000"/>
          <w:szCs w:val="22"/>
          <w:lang w:eastAsia="cs-CZ"/>
        </w:rPr>
        <w:t>né péče</w:t>
      </w:r>
      <w:r w:rsidR="008361CC" w:rsidRPr="00F52A7F">
        <w:rPr>
          <w:rFonts w:eastAsia="Arial" w:cs="Arial"/>
          <w:color w:val="000000"/>
          <w:szCs w:val="22"/>
          <w:lang w:eastAsia="cs-CZ"/>
        </w:rPr>
        <w:t xml:space="preserve"> disponovat také pracovištěm onkopsychologie a sociálního poradentství. </w:t>
      </w:r>
    </w:p>
    <w:p w14:paraId="4EC075D5" w14:textId="500518F5" w:rsidR="00471EEB" w:rsidRPr="00F52A7F" w:rsidRDefault="008F767B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Centrum podpůrné péče umožní pilotování nového programu </w:t>
      </w:r>
      <w:r w:rsidR="00654D03" w:rsidRPr="00F52A7F">
        <w:rPr>
          <w:rFonts w:eastAsia="Arial" w:cs="Arial"/>
          <w:color w:val="000000"/>
          <w:szCs w:val="22"/>
          <w:lang w:eastAsia="cs-CZ"/>
        </w:rPr>
        <w:t>„Cancer Survivorship Program“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, jehož výsledky mohou být poskytnuty dalším onkologickým centrům v České republice. </w:t>
      </w:r>
    </w:p>
    <w:p w14:paraId="5CBD4B55" w14:textId="77777777" w:rsidR="009B3281" w:rsidRPr="00613606" w:rsidRDefault="009B3281" w:rsidP="006868CC">
      <w:pPr>
        <w:pStyle w:val="Odstavecseseznamem"/>
        <w:spacing w:line="276" w:lineRule="auto"/>
        <w:ind w:left="0"/>
      </w:pPr>
    </w:p>
    <w:p w14:paraId="3FB0CACA" w14:textId="372820B2" w:rsidR="003F48FE" w:rsidRPr="009B3281" w:rsidRDefault="0078461C" w:rsidP="006868CC">
      <w:pPr>
        <w:pStyle w:val="Odstavecseseznamem"/>
        <w:spacing w:line="276" w:lineRule="auto"/>
        <w:ind w:left="0"/>
        <w:rPr>
          <w:b/>
          <w:bCs/>
        </w:rPr>
      </w:pPr>
      <w:r>
        <w:rPr>
          <w:b/>
          <w:bCs/>
        </w:rPr>
        <w:t xml:space="preserve">4) </w:t>
      </w:r>
      <w:r w:rsidR="003F48FE" w:rsidRPr="009B3281">
        <w:rPr>
          <w:b/>
          <w:bCs/>
        </w:rPr>
        <w:t>Edukační centrum</w:t>
      </w:r>
    </w:p>
    <w:p w14:paraId="782F2C43" w14:textId="6B7A48A9" w:rsidR="00613606" w:rsidRPr="00F52A7F" w:rsidRDefault="00A035AE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Edukační centrum bude sloužit </w:t>
      </w:r>
      <w:r w:rsidR="00893558" w:rsidRPr="00F52A7F">
        <w:rPr>
          <w:rFonts w:eastAsia="Arial" w:cs="Arial"/>
          <w:color w:val="000000"/>
          <w:szCs w:val="22"/>
          <w:lang w:eastAsia="cs-CZ"/>
        </w:rPr>
        <w:t xml:space="preserve">k </w:t>
      </w:r>
      <w:r w:rsidRPr="00F52A7F">
        <w:rPr>
          <w:rFonts w:eastAsia="Arial" w:cs="Arial"/>
          <w:color w:val="000000"/>
          <w:szCs w:val="22"/>
          <w:lang w:eastAsia="cs-CZ"/>
        </w:rPr>
        <w:t>informování o aktivitách probíhajících v Masarykově onkologickém ústavu</w:t>
      </w:r>
      <w:r w:rsidR="004D3D95" w:rsidRPr="00F52A7F">
        <w:rPr>
          <w:rFonts w:eastAsia="Arial" w:cs="Arial"/>
          <w:color w:val="000000"/>
          <w:szCs w:val="22"/>
          <w:lang w:eastAsia="cs-CZ"/>
        </w:rPr>
        <w:t>.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Bude zde provozována bezplatná </w:t>
      </w:r>
      <w:r w:rsidR="00893558" w:rsidRPr="00F52A7F">
        <w:rPr>
          <w:rFonts w:eastAsia="Arial" w:cs="Arial"/>
          <w:color w:val="000000"/>
          <w:szCs w:val="22"/>
          <w:lang w:eastAsia="cs-CZ"/>
        </w:rPr>
        <w:t>telefonní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linka</w:t>
      </w:r>
      <w:r w:rsidR="00893558" w:rsidRPr="00F52A7F">
        <w:rPr>
          <w:rFonts w:eastAsia="Arial" w:cs="Arial"/>
          <w:color w:val="000000"/>
          <w:szCs w:val="22"/>
          <w:lang w:eastAsia="cs-CZ"/>
        </w:rPr>
        <w:t xml:space="preserve">, kde </w:t>
      </w:r>
      <w:r w:rsidR="00E2358B" w:rsidRPr="00F52A7F">
        <w:rPr>
          <w:rFonts w:eastAsia="Arial" w:cs="Arial"/>
          <w:color w:val="000000"/>
          <w:szCs w:val="22"/>
          <w:lang w:eastAsia="cs-CZ"/>
        </w:rPr>
        <w:t xml:space="preserve">bude </w:t>
      </w:r>
      <w:r w:rsidR="00893558" w:rsidRPr="00F52A7F">
        <w:rPr>
          <w:rFonts w:eastAsia="Arial" w:cs="Arial"/>
          <w:color w:val="000000"/>
          <w:szCs w:val="22"/>
          <w:lang w:eastAsia="cs-CZ"/>
        </w:rPr>
        <w:t>erudovaný personál poskyt</w:t>
      </w:r>
      <w:r w:rsidR="00E2358B" w:rsidRPr="00F52A7F">
        <w:rPr>
          <w:rFonts w:eastAsia="Arial" w:cs="Arial"/>
          <w:color w:val="000000"/>
          <w:szCs w:val="22"/>
          <w:lang w:eastAsia="cs-CZ"/>
        </w:rPr>
        <w:t>ovat</w:t>
      </w:r>
      <w:r w:rsidR="00893558" w:rsidRPr="00F52A7F">
        <w:rPr>
          <w:rFonts w:eastAsia="Arial" w:cs="Arial"/>
          <w:color w:val="000000"/>
          <w:szCs w:val="22"/>
          <w:lang w:eastAsia="cs-CZ"/>
        </w:rPr>
        <w:t xml:space="preserve"> informace nejen o chodu zařízení a poskytované léčebné péči, ale i</w:t>
      </w:r>
      <w:r w:rsidR="00E2358B" w:rsidRPr="00F52A7F">
        <w:rPr>
          <w:rFonts w:eastAsia="Arial" w:cs="Arial"/>
          <w:color w:val="000000"/>
          <w:szCs w:val="22"/>
          <w:lang w:eastAsia="cs-CZ"/>
        </w:rPr>
        <w:t> </w:t>
      </w:r>
      <w:r w:rsidR="00893558" w:rsidRPr="00F52A7F">
        <w:rPr>
          <w:rFonts w:eastAsia="Arial" w:cs="Arial"/>
          <w:color w:val="000000"/>
          <w:szCs w:val="22"/>
          <w:lang w:eastAsia="cs-CZ"/>
        </w:rPr>
        <w:t xml:space="preserve">onkologických onemocněních a možnostech jejich prevence. </w:t>
      </w:r>
    </w:p>
    <w:p w14:paraId="64DA9753" w14:textId="2CD78665" w:rsidR="00921255" w:rsidRPr="00F52A7F" w:rsidRDefault="00017688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Edukační centrum bude dále zabezpečovat zázemí pro onkologické pacienty</w:t>
      </w:r>
      <w:r w:rsidR="00A035AE" w:rsidRPr="00F52A7F">
        <w:rPr>
          <w:rFonts w:eastAsia="Arial" w:cs="Arial"/>
          <w:color w:val="000000"/>
          <w:szCs w:val="22"/>
          <w:lang w:eastAsia="cs-CZ"/>
        </w:rPr>
        <w:t xml:space="preserve"> a jejich blízké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, </w:t>
      </w:r>
      <w:r w:rsidR="00A035AE" w:rsidRPr="00F52A7F">
        <w:rPr>
          <w:rFonts w:eastAsia="Arial" w:cs="Arial"/>
          <w:color w:val="000000"/>
          <w:szCs w:val="22"/>
          <w:lang w:eastAsia="cs-CZ"/>
        </w:rPr>
        <w:t>zejména při přijetí pacienta do péče (mezi vstupním a navazujícím lékařským vyšetřením) a</w:t>
      </w:r>
      <w:r w:rsidR="00FF03B2" w:rsidRPr="00F52A7F">
        <w:rPr>
          <w:rFonts w:eastAsia="Arial" w:cs="Arial"/>
          <w:color w:val="000000"/>
          <w:szCs w:val="22"/>
          <w:lang w:eastAsia="cs-CZ"/>
        </w:rPr>
        <w:t> </w:t>
      </w:r>
      <w:r w:rsidR="00A035AE" w:rsidRPr="00F52A7F">
        <w:rPr>
          <w:rFonts w:eastAsia="Arial" w:cs="Arial"/>
          <w:color w:val="000000"/>
          <w:szCs w:val="22"/>
          <w:lang w:eastAsia="cs-CZ"/>
        </w:rPr>
        <w:t xml:space="preserve">po ukončení kurativní léčby. Zde </w:t>
      </w:r>
      <w:r w:rsidRPr="00F52A7F">
        <w:rPr>
          <w:rFonts w:eastAsia="Arial" w:cs="Arial"/>
          <w:color w:val="000000"/>
          <w:szCs w:val="22"/>
          <w:lang w:eastAsia="cs-CZ"/>
        </w:rPr>
        <w:t>jim budou poskytnuty informace primárně související s</w:t>
      </w:r>
      <w:r w:rsidR="00E2358B" w:rsidRPr="00F52A7F">
        <w:rPr>
          <w:rFonts w:eastAsia="Arial" w:cs="Arial"/>
          <w:color w:val="000000"/>
          <w:szCs w:val="22"/>
          <w:lang w:eastAsia="cs-CZ"/>
        </w:rPr>
        <w:t> </w:t>
      </w:r>
      <w:r w:rsidRPr="00F52A7F">
        <w:rPr>
          <w:rFonts w:eastAsia="Arial" w:cs="Arial"/>
          <w:color w:val="000000"/>
          <w:szCs w:val="22"/>
          <w:lang w:eastAsia="cs-CZ"/>
        </w:rPr>
        <w:t>individuální léčbou</w:t>
      </w:r>
      <w:r w:rsidR="00A035AE" w:rsidRPr="00F52A7F">
        <w:rPr>
          <w:rFonts w:eastAsia="Arial" w:cs="Arial"/>
          <w:color w:val="000000"/>
          <w:szCs w:val="22"/>
          <w:lang w:eastAsia="cs-CZ"/>
        </w:rPr>
        <w:t xml:space="preserve"> s cílem zlepšit</w:t>
      </w:r>
      <w:r w:rsidR="000B7E9F"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="00A035AE" w:rsidRPr="00F52A7F">
        <w:rPr>
          <w:rFonts w:eastAsia="Arial" w:cs="Arial"/>
          <w:color w:val="000000"/>
          <w:szCs w:val="22"/>
          <w:lang w:eastAsia="cs-CZ"/>
        </w:rPr>
        <w:t>adherenci k léčbě a doléčování.</w:t>
      </w:r>
      <w:r w:rsidR="00D673F5"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="00921255" w:rsidRPr="00F52A7F">
        <w:rPr>
          <w:rFonts w:eastAsia="Arial" w:cs="Arial"/>
          <w:color w:val="000000"/>
          <w:szCs w:val="22"/>
          <w:lang w:eastAsia="cs-CZ"/>
        </w:rPr>
        <w:t>Paciento</w:t>
      </w:r>
      <w:r w:rsidR="00BD3E1C" w:rsidRPr="00F52A7F">
        <w:rPr>
          <w:rFonts w:eastAsia="Arial" w:cs="Arial"/>
          <w:color w:val="000000"/>
          <w:szCs w:val="22"/>
          <w:lang w:eastAsia="cs-CZ"/>
        </w:rPr>
        <w:t>vi</w:t>
      </w:r>
      <w:r w:rsidR="00921255" w:rsidRPr="00F52A7F">
        <w:rPr>
          <w:rFonts w:eastAsia="Arial" w:cs="Arial"/>
          <w:color w:val="000000"/>
          <w:szCs w:val="22"/>
          <w:lang w:eastAsia="cs-CZ"/>
        </w:rPr>
        <w:t xml:space="preserve"> bude stanoven klíčový pracovník (case manager), který jej bude doprovázet průběhem léčby (v</w:t>
      </w:r>
      <w:r w:rsidR="00D32771" w:rsidRPr="00F52A7F">
        <w:rPr>
          <w:rFonts w:eastAsia="Arial" w:cs="Arial"/>
          <w:color w:val="000000"/>
          <w:szCs w:val="22"/>
          <w:lang w:eastAsia="cs-CZ"/>
        </w:rPr>
        <w:t> </w:t>
      </w:r>
      <w:r w:rsidR="00921255" w:rsidRPr="00F52A7F">
        <w:rPr>
          <w:rFonts w:eastAsia="Arial" w:cs="Arial"/>
          <w:color w:val="000000"/>
          <w:szCs w:val="22"/>
          <w:lang w:eastAsia="cs-CZ"/>
        </w:rPr>
        <w:t xml:space="preserve">jednotlivých </w:t>
      </w:r>
      <w:r w:rsidR="00711E97" w:rsidRPr="00F52A7F">
        <w:rPr>
          <w:rFonts w:eastAsia="Arial" w:cs="Arial"/>
          <w:color w:val="000000"/>
          <w:szCs w:val="22"/>
          <w:lang w:eastAsia="cs-CZ"/>
        </w:rPr>
        <w:t>zařízeních Centra inovativní a podpůrné onkologické péče</w:t>
      </w:r>
      <w:r w:rsidR="00921255" w:rsidRPr="00F52A7F">
        <w:rPr>
          <w:rFonts w:eastAsia="Arial" w:cs="Arial"/>
          <w:color w:val="000000"/>
          <w:szCs w:val="22"/>
          <w:lang w:eastAsia="cs-CZ"/>
        </w:rPr>
        <w:t xml:space="preserve"> a v rámci celého Masarykova onkologického ústavu) a párovat potřeby s možnostmi nabízenými zařízením tak, aby se nastavil co nejefektivnější proces léčby. Pomocným nástrojem při kontraktování péče bude podrobný </w:t>
      </w:r>
      <w:r w:rsidR="00711E97" w:rsidRPr="00F52A7F">
        <w:rPr>
          <w:rFonts w:eastAsia="Arial" w:cs="Arial"/>
          <w:color w:val="000000"/>
          <w:szCs w:val="22"/>
          <w:lang w:eastAsia="cs-CZ"/>
        </w:rPr>
        <w:t>m</w:t>
      </w:r>
      <w:r w:rsidR="00921255" w:rsidRPr="00F52A7F">
        <w:rPr>
          <w:rFonts w:eastAsia="Arial" w:cs="Arial"/>
          <w:color w:val="000000"/>
          <w:szCs w:val="22"/>
          <w:lang w:eastAsia="cs-CZ"/>
        </w:rPr>
        <w:t>onitorovací dotazník. Klíčový pracovník bude styčným bodem i při komunikaci s dalšími zapojenými subjekty, popř. rodinnými příslušníky, úřady atd.</w:t>
      </w:r>
      <w:r w:rsidR="00F719A1" w:rsidRPr="00F52A7F">
        <w:rPr>
          <w:rFonts w:eastAsia="Arial" w:cs="Arial"/>
          <w:color w:val="000000"/>
          <w:szCs w:val="22"/>
          <w:lang w:eastAsia="cs-CZ"/>
        </w:rPr>
        <w:t xml:space="preserve"> Kromě formy individuální edukace se bude v</w:t>
      </w:r>
      <w:r w:rsidR="00711E97" w:rsidRPr="00F52A7F">
        <w:rPr>
          <w:rFonts w:eastAsia="Arial" w:cs="Arial"/>
          <w:color w:val="000000"/>
          <w:szCs w:val="22"/>
          <w:lang w:eastAsia="cs-CZ"/>
        </w:rPr>
        <w:t xml:space="preserve"> Edukačním </w:t>
      </w:r>
      <w:r w:rsidR="00F719A1" w:rsidRPr="00F52A7F">
        <w:rPr>
          <w:rFonts w:eastAsia="Arial" w:cs="Arial"/>
          <w:color w:val="000000"/>
          <w:szCs w:val="22"/>
          <w:lang w:eastAsia="cs-CZ"/>
        </w:rPr>
        <w:t xml:space="preserve">centru realizovat také skupinová edukace na daná relevantní témata související s léčbou (např. nutrice, průběh chemoterapie atd.). </w:t>
      </w:r>
    </w:p>
    <w:p w14:paraId="0123E6CD" w14:textId="4FC710F4" w:rsidR="00AE7F35" w:rsidRPr="00F52A7F" w:rsidRDefault="00AE7F35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Centra budou disponovat multidisciplinárním týmem odborníků, který bude vycházet ze znalosti komplexních potřeb jednotlivých </w:t>
      </w:r>
      <w:r w:rsidR="00E2358B" w:rsidRPr="00F52A7F">
        <w:rPr>
          <w:rFonts w:eastAsia="Arial" w:cs="Arial"/>
          <w:color w:val="000000"/>
          <w:szCs w:val="22"/>
          <w:lang w:eastAsia="cs-CZ"/>
        </w:rPr>
        <w:t>pacientů</w:t>
      </w:r>
      <w:r w:rsidRPr="00F52A7F">
        <w:rPr>
          <w:rFonts w:eastAsia="Arial" w:cs="Arial"/>
          <w:color w:val="000000"/>
          <w:szCs w:val="22"/>
          <w:lang w:eastAsia="cs-CZ"/>
        </w:rPr>
        <w:t>, vycházejících z bio-psycho-sociálního pojetí zdraví. Multidisciplinární tým se bude účastnit pravidelných případových studií se záměrem optimalizace nastavení podpůrné péče jednotlivých</w:t>
      </w:r>
      <w:r w:rsidR="006B5848" w:rsidRPr="00F52A7F">
        <w:rPr>
          <w:rFonts w:eastAsia="Arial" w:cs="Arial"/>
          <w:color w:val="000000"/>
          <w:szCs w:val="22"/>
          <w:lang w:eastAsia="cs-CZ"/>
        </w:rPr>
        <w:t xml:space="preserve"> pacientů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. </w:t>
      </w:r>
    </w:p>
    <w:p w14:paraId="4F86EE12" w14:textId="7CB80C35" w:rsidR="0016585D" w:rsidRPr="00F52A7F" w:rsidRDefault="00AE7F35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Jednotlivá centra budou kooperovat a nabízet ucelený systém navazující péče, tak aby pokrýval různé potřeby s ohledem na stávající stupeň léčebného programu </w:t>
      </w:r>
      <w:r w:rsidR="00E2358B" w:rsidRPr="00F52A7F">
        <w:rPr>
          <w:rFonts w:eastAsia="Arial" w:cs="Arial"/>
          <w:color w:val="000000"/>
          <w:szCs w:val="22"/>
          <w:lang w:eastAsia="cs-CZ"/>
        </w:rPr>
        <w:t>pacienta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a</w:t>
      </w:r>
      <w:r w:rsidR="00D32771" w:rsidRPr="00F52A7F">
        <w:rPr>
          <w:rFonts w:eastAsia="Arial" w:cs="Arial"/>
          <w:color w:val="000000"/>
          <w:szCs w:val="22"/>
          <w:lang w:eastAsia="cs-CZ"/>
        </w:rPr>
        <w:t> 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odrážel jeho akutní potřeby a možnosti. </w:t>
      </w:r>
      <w:r w:rsidR="00B65BDF" w:rsidRPr="00F52A7F">
        <w:rPr>
          <w:rFonts w:eastAsia="Arial" w:cs="Arial"/>
          <w:color w:val="000000"/>
          <w:szCs w:val="22"/>
          <w:lang w:eastAsia="cs-CZ"/>
        </w:rPr>
        <w:t xml:space="preserve">Jejich provozy </w:t>
      </w:r>
      <w:r w:rsidR="0016585D" w:rsidRPr="00F52A7F">
        <w:rPr>
          <w:rFonts w:eastAsia="Arial" w:cs="Arial"/>
          <w:color w:val="000000"/>
          <w:szCs w:val="22"/>
          <w:lang w:eastAsia="cs-CZ"/>
        </w:rPr>
        <w:t xml:space="preserve">budou odděleny takovým </w:t>
      </w:r>
      <w:r w:rsidR="0016585D" w:rsidRPr="00F52A7F">
        <w:rPr>
          <w:rFonts w:eastAsia="Arial" w:cs="Arial"/>
          <w:color w:val="000000"/>
          <w:szCs w:val="22"/>
          <w:lang w:eastAsia="cs-CZ"/>
        </w:rPr>
        <w:lastRenderedPageBreak/>
        <w:t xml:space="preserve">způsobem, aby byly zohledněny specifické nároky odlišných cílových skupin </w:t>
      </w:r>
      <w:r w:rsidR="004D3D95" w:rsidRPr="00F52A7F">
        <w:rPr>
          <w:rFonts w:eastAsia="Arial" w:cs="Arial"/>
          <w:color w:val="000000"/>
          <w:szCs w:val="22"/>
          <w:lang w:eastAsia="cs-CZ"/>
        </w:rPr>
        <w:t>pacient</w:t>
      </w:r>
      <w:r w:rsidR="004401A4" w:rsidRPr="00F52A7F">
        <w:rPr>
          <w:rFonts w:eastAsia="Arial" w:cs="Arial"/>
          <w:color w:val="000000"/>
          <w:szCs w:val="22"/>
          <w:lang w:eastAsia="cs-CZ"/>
        </w:rPr>
        <w:t>ů</w:t>
      </w:r>
      <w:r w:rsidR="0016585D" w:rsidRPr="00F52A7F">
        <w:rPr>
          <w:rFonts w:eastAsia="Arial" w:cs="Arial"/>
          <w:color w:val="000000"/>
          <w:szCs w:val="22"/>
          <w:lang w:eastAsia="cs-CZ"/>
        </w:rPr>
        <w:t xml:space="preserve"> s důrazem na protiepidemick</w:t>
      </w:r>
      <w:r w:rsidR="004401A4" w:rsidRPr="00F52A7F">
        <w:rPr>
          <w:rFonts w:eastAsia="Arial" w:cs="Arial"/>
          <w:color w:val="000000"/>
          <w:szCs w:val="22"/>
          <w:lang w:eastAsia="cs-CZ"/>
        </w:rPr>
        <w:t>é</w:t>
      </w:r>
      <w:r w:rsidR="0016585D" w:rsidRPr="00F52A7F">
        <w:rPr>
          <w:rFonts w:eastAsia="Arial" w:cs="Arial"/>
          <w:color w:val="000000"/>
          <w:szCs w:val="22"/>
          <w:lang w:eastAsia="cs-CZ"/>
        </w:rPr>
        <w:t xml:space="preserve"> a psychosociální aspekty.</w:t>
      </w:r>
    </w:p>
    <w:p w14:paraId="47D4FAEE" w14:textId="1B03DEF5" w:rsidR="00BB3374" w:rsidRPr="00F52A7F" w:rsidRDefault="00BB3374" w:rsidP="00F52A7F">
      <w:pPr>
        <w:spacing w:line="276" w:lineRule="auto"/>
        <w:ind w:left="170"/>
        <w:rPr>
          <w:rFonts w:eastAsia="Arial" w:cs="Arial"/>
          <w:b/>
          <w:bCs/>
          <w:color w:val="000000"/>
          <w:szCs w:val="22"/>
          <w:lang w:eastAsia="cs-CZ"/>
        </w:rPr>
      </w:pPr>
      <w:r w:rsidRPr="00F52A7F">
        <w:rPr>
          <w:rFonts w:eastAsia="Arial" w:cs="Arial"/>
          <w:b/>
          <w:bCs/>
          <w:color w:val="000000"/>
          <w:szCs w:val="22"/>
          <w:lang w:eastAsia="cs-CZ"/>
        </w:rPr>
        <w:t>V rámci Centra inovativní a podpůrné onkologické péče bude realizován pilotní projekt Programu „Cancer Survivorship Program“</w:t>
      </w:r>
    </w:p>
    <w:p w14:paraId="50AB607D" w14:textId="4EB51510" w:rsidR="00BB3374" w:rsidRPr="00F52A7F" w:rsidRDefault="00BB3374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Pilotní projekt bude určen pro péči o pacienty v dlouhodobé kompletní remisi (do </w:t>
      </w:r>
      <w:r w:rsidR="00D32771" w:rsidRPr="00F52A7F">
        <w:rPr>
          <w:rFonts w:eastAsia="Arial" w:cs="Arial"/>
          <w:color w:val="000000"/>
          <w:szCs w:val="22"/>
          <w:lang w:eastAsia="cs-CZ"/>
        </w:rPr>
        <w:t>5–10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let), kteří mají zvýšené riziko relapsu primárního onemocnění, případně sekundární malignity a</w:t>
      </w:r>
      <w:r w:rsidR="00D32771" w:rsidRPr="00F52A7F">
        <w:rPr>
          <w:rFonts w:eastAsia="Arial" w:cs="Arial"/>
          <w:color w:val="000000"/>
          <w:szCs w:val="22"/>
          <w:lang w:eastAsia="cs-CZ"/>
        </w:rPr>
        <w:t> 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vyžadují speciální péči v rámci dispenzarizace. Pacienti budou do projektu indikováni lékařem po vyhodnocení míry rizika na základě vyhodnocení potíží po ukončení onkologické léčby. </w:t>
      </w:r>
    </w:p>
    <w:p w14:paraId="59A1880E" w14:textId="77777777" w:rsidR="00BB3374" w:rsidRPr="00F52A7F" w:rsidRDefault="00BB3374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Program klade důraz na následující oblasti: </w:t>
      </w:r>
    </w:p>
    <w:p w14:paraId="24ED6977" w14:textId="77777777" w:rsidR="00BB3374" w:rsidRDefault="00BB3374" w:rsidP="00F52A7F">
      <w:pPr>
        <w:pStyle w:val="Odstavecseseznamem"/>
        <w:numPr>
          <w:ilvl w:val="0"/>
          <w:numId w:val="48"/>
        </w:numPr>
      </w:pPr>
      <w:r>
        <w:t>onkologické sledování (časný záchyt návratu onemocnění),</w:t>
      </w:r>
    </w:p>
    <w:p w14:paraId="42F3AEAE" w14:textId="77777777" w:rsidR="00BB3374" w:rsidRDefault="00BB3374" w:rsidP="00F52A7F">
      <w:pPr>
        <w:pStyle w:val="Odstavecseseznamem"/>
        <w:numPr>
          <w:ilvl w:val="0"/>
          <w:numId w:val="48"/>
        </w:numPr>
      </w:pPr>
      <w:r>
        <w:t>léčba dlouhodobých následků léčby,</w:t>
      </w:r>
    </w:p>
    <w:p w14:paraId="09CF4C89" w14:textId="1D80AEEA" w:rsidR="00723433" w:rsidRPr="00FF03B2" w:rsidRDefault="00BB3374" w:rsidP="00F52A7F">
      <w:pPr>
        <w:pStyle w:val="Odstavecseseznamem"/>
        <w:numPr>
          <w:ilvl w:val="0"/>
          <w:numId w:val="48"/>
        </w:numPr>
      </w:pPr>
      <w:r>
        <w:t>časný záchyt pozdních následků léčby.</w:t>
      </w:r>
      <w:bookmarkStart w:id="19" w:name="_Hlk106864827"/>
    </w:p>
    <w:p w14:paraId="12C9CD60" w14:textId="49C79C98" w:rsidR="00FE287D" w:rsidRPr="003C0DF4" w:rsidRDefault="00AE7F35" w:rsidP="006868CC">
      <w:pPr>
        <w:pStyle w:val="Nadpis2"/>
      </w:pPr>
      <w:bookmarkStart w:id="20" w:name="_Toc113614658"/>
      <w:r w:rsidRPr="003C0DF4">
        <w:t>Definované specifické cíle výzvy</w:t>
      </w:r>
      <w:bookmarkEnd w:id="20"/>
    </w:p>
    <w:p w14:paraId="504383BD" w14:textId="7D2C40A6" w:rsidR="000C32D4" w:rsidRPr="009B3281" w:rsidRDefault="000C32D4" w:rsidP="006868CC">
      <w:pPr>
        <w:pStyle w:val="Odstavecseseznamem"/>
        <w:numPr>
          <w:ilvl w:val="0"/>
          <w:numId w:val="15"/>
        </w:numPr>
        <w:spacing w:line="276" w:lineRule="auto"/>
        <w:ind w:left="426"/>
        <w:rPr>
          <w:b/>
          <w:bCs/>
        </w:rPr>
      </w:pPr>
      <w:bookmarkStart w:id="21" w:name="_Hlk110893539"/>
      <w:bookmarkEnd w:id="19"/>
      <w:r w:rsidRPr="009E3B0D">
        <w:t>Vybudování</w:t>
      </w:r>
      <w:r w:rsidR="00762CAE">
        <w:t xml:space="preserve"> a vybavení</w:t>
      </w:r>
      <w:r w:rsidRPr="009E3B0D">
        <w:t xml:space="preserve"> Centra onkologické prevence M</w:t>
      </w:r>
      <w:r w:rsidR="0023093E" w:rsidRPr="009E3B0D">
        <w:t>asarykova onkologického ústavu</w:t>
      </w:r>
      <w:r w:rsidR="00F3258C" w:rsidRPr="009E3B0D">
        <w:t>;</w:t>
      </w:r>
    </w:p>
    <w:p w14:paraId="4869875F" w14:textId="21987D6D" w:rsidR="000C32D4" w:rsidRPr="009B3281" w:rsidRDefault="000C32D4" w:rsidP="006868CC">
      <w:pPr>
        <w:pStyle w:val="Odstavecseseznamem"/>
        <w:numPr>
          <w:ilvl w:val="0"/>
          <w:numId w:val="15"/>
        </w:numPr>
        <w:spacing w:line="276" w:lineRule="auto"/>
        <w:ind w:left="426"/>
        <w:rPr>
          <w:b/>
          <w:bCs/>
        </w:rPr>
      </w:pPr>
      <w:r w:rsidRPr="009E3B0D">
        <w:t>Rozvoj preventivních programů</w:t>
      </w:r>
      <w:r w:rsidR="003E6718" w:rsidRPr="009E3B0D">
        <w:t xml:space="preserve"> v rámci nově vybudovaného Centra</w:t>
      </w:r>
      <w:r w:rsidR="0023093E" w:rsidRPr="009E3B0D">
        <w:t xml:space="preserve"> onkologické</w:t>
      </w:r>
      <w:r w:rsidR="003E6718" w:rsidRPr="009E3B0D">
        <w:t xml:space="preserve"> prevence</w:t>
      </w:r>
      <w:r w:rsidR="008936E5">
        <w:t xml:space="preserve"> </w:t>
      </w:r>
    </w:p>
    <w:p w14:paraId="2A6593E2" w14:textId="798DF5C3" w:rsidR="000C32D4" w:rsidRPr="009B3281" w:rsidRDefault="003E6718" w:rsidP="006868CC">
      <w:pPr>
        <w:pStyle w:val="Odstavecseseznamem"/>
        <w:numPr>
          <w:ilvl w:val="0"/>
          <w:numId w:val="15"/>
        </w:numPr>
        <w:spacing w:line="276" w:lineRule="auto"/>
        <w:ind w:left="426"/>
        <w:rPr>
          <w:b/>
          <w:bCs/>
        </w:rPr>
      </w:pPr>
      <w:r w:rsidRPr="008936E5">
        <w:t xml:space="preserve">Vybudování </w:t>
      </w:r>
      <w:r w:rsidR="0023093E" w:rsidRPr="008936E5">
        <w:t xml:space="preserve">a vybavení </w:t>
      </w:r>
      <w:r w:rsidRPr="008936E5">
        <w:t>Centra</w:t>
      </w:r>
      <w:r w:rsidR="000C32D4" w:rsidRPr="008936E5">
        <w:t xml:space="preserve"> inovativní</w:t>
      </w:r>
      <w:r w:rsidRPr="008936E5">
        <w:t xml:space="preserve"> a</w:t>
      </w:r>
      <w:r w:rsidR="000C32D4" w:rsidRPr="008936E5">
        <w:t xml:space="preserve"> podpůrn</w:t>
      </w:r>
      <w:r w:rsidRPr="008936E5">
        <w:t>é</w:t>
      </w:r>
      <w:r w:rsidR="00845B4A" w:rsidRPr="008936E5">
        <w:t xml:space="preserve"> onkologické</w:t>
      </w:r>
      <w:r w:rsidR="000C32D4" w:rsidRPr="008936E5">
        <w:t xml:space="preserve"> péč</w:t>
      </w:r>
      <w:r w:rsidRPr="008936E5">
        <w:t>e</w:t>
      </w:r>
      <w:r w:rsidR="00F3258C" w:rsidRPr="008936E5">
        <w:t>;</w:t>
      </w:r>
    </w:p>
    <w:p w14:paraId="7E427DAD" w14:textId="6A1678A1" w:rsidR="00CB44F1" w:rsidRPr="009B3281" w:rsidRDefault="000C32D4" w:rsidP="006868CC">
      <w:pPr>
        <w:pStyle w:val="Odstavecseseznamem"/>
        <w:numPr>
          <w:ilvl w:val="0"/>
          <w:numId w:val="15"/>
        </w:numPr>
        <w:spacing w:line="276" w:lineRule="auto"/>
        <w:ind w:left="426"/>
        <w:rPr>
          <w:b/>
          <w:bCs/>
        </w:rPr>
      </w:pPr>
      <w:r w:rsidRPr="008936E5">
        <w:t>Vznik a implementace</w:t>
      </w:r>
      <w:r w:rsidR="002D71F9">
        <w:t xml:space="preserve"> pilotního projektu</w:t>
      </w:r>
      <w:r w:rsidRPr="008936E5">
        <w:t xml:space="preserve"> program</w:t>
      </w:r>
      <w:r w:rsidR="00654D03" w:rsidRPr="008936E5">
        <w:t>u</w:t>
      </w:r>
      <w:r w:rsidRPr="008936E5">
        <w:t xml:space="preserve"> </w:t>
      </w:r>
      <w:r w:rsidR="00654D03" w:rsidRPr="008936E5">
        <w:t>„</w:t>
      </w:r>
      <w:r w:rsidR="00654D03" w:rsidRPr="009B3281">
        <w:rPr>
          <w:lang w:val="en-GB"/>
        </w:rPr>
        <w:t>Cancer Survivorship</w:t>
      </w:r>
      <w:r w:rsidR="00654D03" w:rsidRPr="008936E5">
        <w:t xml:space="preserve"> Program“</w:t>
      </w:r>
      <w:r w:rsidR="00F3258C" w:rsidRPr="008936E5">
        <w:t>;</w:t>
      </w:r>
    </w:p>
    <w:p w14:paraId="6228E60A" w14:textId="714CFCAD" w:rsidR="00CB44F1" w:rsidRPr="009B3281" w:rsidRDefault="000C32D4" w:rsidP="006868CC">
      <w:pPr>
        <w:pStyle w:val="Odstavecseseznamem"/>
        <w:numPr>
          <w:ilvl w:val="0"/>
          <w:numId w:val="15"/>
        </w:numPr>
        <w:spacing w:line="276" w:lineRule="auto"/>
        <w:ind w:left="426"/>
        <w:rPr>
          <w:b/>
          <w:bCs/>
        </w:rPr>
      </w:pPr>
      <w:r w:rsidRPr="008936E5">
        <w:t>Zvýšení bezpečnosti onkologických pacientů</w:t>
      </w:r>
      <w:r w:rsidR="00F3258C" w:rsidRPr="008936E5">
        <w:t>;</w:t>
      </w:r>
    </w:p>
    <w:p w14:paraId="41DF5AFE" w14:textId="5EFB0111" w:rsidR="000C32D4" w:rsidRPr="009B3281" w:rsidRDefault="000C32D4" w:rsidP="006868CC">
      <w:pPr>
        <w:pStyle w:val="Odstavecseseznamem"/>
        <w:numPr>
          <w:ilvl w:val="0"/>
          <w:numId w:val="15"/>
        </w:numPr>
        <w:spacing w:line="276" w:lineRule="auto"/>
        <w:ind w:left="426"/>
        <w:rPr>
          <w:b/>
          <w:bCs/>
        </w:rPr>
      </w:pPr>
      <w:r w:rsidRPr="008936E5">
        <w:t>P</w:t>
      </w:r>
      <w:r w:rsidR="009C2CB7" w:rsidRPr="008936E5">
        <w:t>řispění k p</w:t>
      </w:r>
      <w:r w:rsidRPr="008936E5">
        <w:t>osílení odolnosti systému onkologické prevence a péče</w:t>
      </w:r>
      <w:r w:rsidR="002D71F9">
        <w:t xml:space="preserve"> v České republice</w:t>
      </w:r>
      <w:r w:rsidRPr="008936E5">
        <w:t>.</w:t>
      </w:r>
    </w:p>
    <w:bookmarkEnd w:id="21"/>
    <w:p w14:paraId="48307C56" w14:textId="684FFB49" w:rsidR="00452CC8" w:rsidRPr="0072584A" w:rsidRDefault="00452CC8" w:rsidP="00F52A7F">
      <w:pPr>
        <w:spacing w:line="276" w:lineRule="auto"/>
        <w:ind w:left="66"/>
        <w:rPr>
          <w:b/>
          <w:bCs/>
        </w:rPr>
      </w:pPr>
      <w:r w:rsidRPr="008936E5">
        <w:t xml:space="preserve">Žadatel naplnění těchto cílů popíše v rámci povinné přílohy </w:t>
      </w:r>
      <w:r w:rsidR="00044AA1">
        <w:t>Ž</w:t>
      </w:r>
      <w:r w:rsidRPr="009E3B0D">
        <w:t>ádosti</w:t>
      </w:r>
      <w:r w:rsidR="005E061F">
        <w:t xml:space="preserve">, viz Příloha č. </w:t>
      </w:r>
      <w:r w:rsidR="00762CAE">
        <w:t>2</w:t>
      </w:r>
      <w:r w:rsidR="005E061F">
        <w:t xml:space="preserve"> </w:t>
      </w:r>
      <w:r w:rsidR="00762CAE">
        <w:t>S</w:t>
      </w:r>
      <w:r w:rsidR="005E061F">
        <w:t xml:space="preserve">pecifických pravidel </w:t>
      </w:r>
      <w:r w:rsidR="00546014">
        <w:t>Podklad pro hodnocení projektu</w:t>
      </w:r>
      <w:r w:rsidRPr="005E061F">
        <w:t xml:space="preserve"> Tato příloha bude jedním z</w:t>
      </w:r>
      <w:r w:rsidR="00FF03B2">
        <w:t> </w:t>
      </w:r>
      <w:r w:rsidRPr="005E061F">
        <w:t>podkladů pro hodnocení projektu.</w:t>
      </w:r>
    </w:p>
    <w:p w14:paraId="17BDFAE3" w14:textId="0AD320A4" w:rsidR="00061D58" w:rsidRPr="003C0DF4" w:rsidRDefault="00061D58" w:rsidP="006868CC">
      <w:pPr>
        <w:pStyle w:val="Nadpis2"/>
      </w:pPr>
      <w:bookmarkStart w:id="22" w:name="_Toc113614659"/>
      <w:bookmarkStart w:id="23" w:name="_Hlk106864843"/>
      <w:r w:rsidRPr="003C0DF4">
        <w:t>Specifický cíl stavební části projektu</w:t>
      </w:r>
      <w:bookmarkEnd w:id="22"/>
    </w:p>
    <w:p w14:paraId="39F8D5EC" w14:textId="13F5D424" w:rsidR="006532B8" w:rsidRPr="00F52A7F" w:rsidRDefault="006532B8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Cílem stavební části projektu je vybudovat zázemí center, kter</w:t>
      </w:r>
      <w:r w:rsidR="00762CAE" w:rsidRPr="00F52A7F">
        <w:rPr>
          <w:rFonts w:eastAsia="Arial" w:cs="Arial"/>
          <w:color w:val="000000"/>
          <w:szCs w:val="22"/>
          <w:lang w:eastAsia="cs-CZ"/>
        </w:rPr>
        <w:t>á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budou tvořen</w:t>
      </w:r>
      <w:r w:rsidR="00762CAE" w:rsidRPr="00F52A7F">
        <w:rPr>
          <w:rFonts w:eastAsia="Arial" w:cs="Arial"/>
          <w:color w:val="000000"/>
          <w:szCs w:val="22"/>
          <w:lang w:eastAsia="cs-CZ"/>
        </w:rPr>
        <w:t>a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dvěma samostatnými budovami.</w:t>
      </w:r>
      <w:r w:rsidR="000713E8" w:rsidRPr="00F52A7F">
        <w:rPr>
          <w:rFonts w:eastAsia="Arial" w:cs="Arial"/>
          <w:color w:val="000000"/>
          <w:szCs w:val="22"/>
          <w:lang w:eastAsia="cs-CZ"/>
        </w:rPr>
        <w:t xml:space="preserve"> </w:t>
      </w:r>
    </w:p>
    <w:p w14:paraId="1A33894A" w14:textId="5C68CCAA" w:rsidR="006532B8" w:rsidRPr="00F52A7F" w:rsidRDefault="006532B8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Centrum onkologické prevence je navrženo jako samostatná budova včetně veškeré doplňující infrastruktury potřebné pro zajištění chodu centra. Budova je tvořena kompaktní ucelenou hmotou respektující současné stavební trendy s důrazem na ekologickou a</w:t>
      </w:r>
      <w:r w:rsidR="00E2358B" w:rsidRPr="00F52A7F">
        <w:rPr>
          <w:rFonts w:eastAsia="Arial" w:cs="Arial"/>
          <w:color w:val="000000"/>
          <w:szCs w:val="22"/>
          <w:lang w:eastAsia="cs-CZ"/>
        </w:rPr>
        <w:t> 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ekonomickou efektivnost budoucího provozu. </w:t>
      </w:r>
    </w:p>
    <w:p w14:paraId="4626AB75" w14:textId="77777777" w:rsidR="006532B8" w:rsidRPr="00F52A7F" w:rsidRDefault="006532B8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Centrum inovativní a podpůrné péče je řešeno samostatným objektem konstrukčně propojeným se stávajícím diagnostickým pavilonem nadzemním koridorem a po dokončení bude plnit funkci vstupní brány do celého areálu. Objekt navazuje na historickou architekturu místa samotného, zároveň je navrhován s předpokladem efektivnosti budoucího provozu. </w:t>
      </w:r>
    </w:p>
    <w:p w14:paraId="35025E89" w14:textId="4104DC37" w:rsidR="00061D58" w:rsidRPr="00F52A7F" w:rsidRDefault="00DB223A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Obě samostatné budovy jsou doplněny o potřebné inženýrské objekty, jedná se o přípojky a přeložky rozvodů technické infrastruktury, zpevněné plochy a parkoviště a potřebná provozní komunikační propojení – nadzemní koridor, technická chodba aj.</w:t>
      </w:r>
    </w:p>
    <w:p w14:paraId="68851904" w14:textId="7BD90C7D" w:rsidR="00061D58" w:rsidRPr="00F52A7F" w:rsidRDefault="00061D58" w:rsidP="00F52A7F">
      <w:pPr>
        <w:spacing w:line="276" w:lineRule="auto"/>
        <w:ind w:left="170"/>
        <w:rPr>
          <w:rFonts w:eastAsia="Arial" w:cs="Arial"/>
          <w:b/>
          <w:bCs/>
          <w:color w:val="000000"/>
          <w:szCs w:val="22"/>
          <w:lang w:eastAsia="cs-CZ"/>
        </w:rPr>
      </w:pPr>
      <w:r w:rsidRPr="00F52A7F">
        <w:rPr>
          <w:rFonts w:eastAsia="Arial" w:cs="Arial"/>
          <w:b/>
          <w:bCs/>
          <w:color w:val="000000"/>
          <w:szCs w:val="22"/>
          <w:lang w:eastAsia="cs-CZ"/>
        </w:rPr>
        <w:t>Parametry stavební části projektu</w:t>
      </w:r>
    </w:p>
    <w:p w14:paraId="551DADC1" w14:textId="7A06E610" w:rsidR="00061D58" w:rsidRPr="00F52A7F" w:rsidRDefault="002F0352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lastRenderedPageBreak/>
        <w:t>Obestavěn</w:t>
      </w:r>
      <w:r w:rsidR="005E173A" w:rsidRPr="00F52A7F">
        <w:rPr>
          <w:rFonts w:eastAsia="Arial" w:cs="Arial"/>
          <w:color w:val="000000"/>
          <w:szCs w:val="22"/>
          <w:lang w:eastAsia="cs-CZ"/>
        </w:rPr>
        <w:t>ý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="005E173A" w:rsidRPr="00F52A7F">
        <w:rPr>
          <w:rFonts w:eastAsia="Arial" w:cs="Arial"/>
          <w:color w:val="000000"/>
          <w:szCs w:val="22"/>
          <w:lang w:eastAsia="cs-CZ"/>
        </w:rPr>
        <w:t>prostor</w:t>
      </w:r>
      <w:r w:rsidR="00061D58" w:rsidRPr="00F52A7F">
        <w:rPr>
          <w:rFonts w:eastAsia="Arial" w:cs="Arial"/>
          <w:color w:val="000000"/>
          <w:szCs w:val="22"/>
          <w:lang w:eastAsia="cs-CZ"/>
        </w:rPr>
        <w:t xml:space="preserve"> stav</w:t>
      </w:r>
      <w:r w:rsidR="003F48FE" w:rsidRPr="00F52A7F">
        <w:rPr>
          <w:rFonts w:eastAsia="Arial" w:cs="Arial"/>
          <w:color w:val="000000"/>
          <w:szCs w:val="22"/>
          <w:lang w:eastAsia="cs-CZ"/>
        </w:rPr>
        <w:t>eb</w:t>
      </w:r>
      <w:r w:rsidR="00061D58" w:rsidRPr="00F52A7F">
        <w:rPr>
          <w:rFonts w:eastAsia="Arial" w:cs="Arial"/>
          <w:color w:val="000000"/>
          <w:szCs w:val="22"/>
          <w:lang w:eastAsia="cs-CZ"/>
        </w:rPr>
        <w:t xml:space="preserve"> pro splnění účelu projektu bude minimálně </w:t>
      </w:r>
      <w:r w:rsidR="005E173A" w:rsidRPr="00F52A7F">
        <w:rPr>
          <w:rFonts w:eastAsia="Arial" w:cs="Arial"/>
          <w:color w:val="000000"/>
          <w:szCs w:val="22"/>
          <w:lang w:eastAsia="cs-CZ"/>
        </w:rPr>
        <w:t xml:space="preserve">42 000 </w:t>
      </w:r>
      <w:r w:rsidR="00061D58" w:rsidRPr="00F52A7F">
        <w:rPr>
          <w:rFonts w:eastAsia="Arial" w:cs="Arial"/>
          <w:color w:val="000000"/>
          <w:szCs w:val="22"/>
          <w:lang w:eastAsia="cs-CZ"/>
        </w:rPr>
        <w:t>m</w:t>
      </w:r>
      <w:r w:rsidR="00304A5F" w:rsidRPr="007B6CCC">
        <w:rPr>
          <w:rFonts w:eastAsia="Arial" w:cs="Arial"/>
          <w:color w:val="000000"/>
          <w:szCs w:val="22"/>
          <w:vertAlign w:val="superscript"/>
          <w:lang w:eastAsia="cs-CZ"/>
        </w:rPr>
        <w:t>3</w:t>
      </w:r>
      <w:r w:rsidR="00061D58" w:rsidRPr="00F52A7F">
        <w:rPr>
          <w:rFonts w:eastAsia="Arial" w:cs="Arial"/>
          <w:color w:val="000000"/>
          <w:szCs w:val="22"/>
          <w:lang w:eastAsia="cs-CZ"/>
        </w:rPr>
        <w:t>.</w:t>
      </w:r>
    </w:p>
    <w:p w14:paraId="229D3C83" w14:textId="78672740" w:rsidR="00AC22F5" w:rsidRPr="00F52A7F" w:rsidRDefault="00061D58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Pro splnění účelu je nastaven minimální počet nově vystavených</w:t>
      </w:r>
      <w:r w:rsidR="009C2CB7" w:rsidRPr="00F52A7F">
        <w:rPr>
          <w:rFonts w:eastAsia="Arial" w:cs="Arial"/>
          <w:color w:val="000000"/>
          <w:szCs w:val="22"/>
          <w:lang w:eastAsia="cs-CZ"/>
        </w:rPr>
        <w:t xml:space="preserve"> budov/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center na </w:t>
      </w:r>
      <w:r w:rsidR="003F48FE" w:rsidRPr="00F52A7F">
        <w:rPr>
          <w:rFonts w:eastAsia="Arial" w:cs="Arial"/>
          <w:color w:val="000000"/>
          <w:szCs w:val="22"/>
          <w:lang w:eastAsia="cs-CZ"/>
        </w:rPr>
        <w:t>2</w:t>
      </w:r>
      <w:r w:rsidRPr="00F52A7F">
        <w:rPr>
          <w:rFonts w:eastAsia="Arial" w:cs="Arial"/>
          <w:color w:val="000000"/>
          <w:szCs w:val="22"/>
          <w:lang w:eastAsia="cs-CZ"/>
        </w:rPr>
        <w:t>.</w:t>
      </w:r>
    </w:p>
    <w:p w14:paraId="43E3B578" w14:textId="502B27A8" w:rsidR="008060E3" w:rsidRPr="003C0DF4" w:rsidRDefault="008060E3" w:rsidP="006868CC">
      <w:pPr>
        <w:pStyle w:val="Nadpis2"/>
      </w:pPr>
      <w:bookmarkStart w:id="24" w:name="_Toc113614660"/>
      <w:r w:rsidRPr="003C0DF4">
        <w:t>Indikátory projektu (budou zadány do ISKP 2014+)</w:t>
      </w:r>
      <w:bookmarkEnd w:id="24"/>
    </w:p>
    <w:p w14:paraId="14DE582B" w14:textId="0D5DBC31" w:rsidR="617ADBEB" w:rsidRPr="00F52A7F" w:rsidRDefault="00734382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Jednotlivých definovaných cílů bude dosaženo prostřednictvím</w:t>
      </w:r>
      <w:r w:rsidR="00CB44F1" w:rsidRPr="00F52A7F">
        <w:rPr>
          <w:rFonts w:eastAsia="Arial" w:cs="Arial"/>
          <w:color w:val="000000"/>
          <w:szCs w:val="22"/>
          <w:lang w:eastAsia="cs-CZ"/>
        </w:rPr>
        <w:t xml:space="preserve"> následujících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 povinných indikátorů</w:t>
      </w:r>
      <w:r w:rsidR="00CB44F1" w:rsidRPr="00F52A7F">
        <w:rPr>
          <w:rFonts w:eastAsia="Arial" w:cs="Arial"/>
          <w:color w:val="000000"/>
          <w:szCs w:val="22"/>
          <w:lang w:eastAsia="cs-CZ"/>
        </w:rPr>
        <w:t>:</w:t>
      </w:r>
      <w:bookmarkEnd w:id="23"/>
    </w:p>
    <w:tbl>
      <w:tblPr>
        <w:tblStyle w:val="Mkatabulky"/>
        <w:tblW w:w="0" w:type="auto"/>
        <w:tblInd w:w="105" w:type="dxa"/>
        <w:tblLayout w:type="fixed"/>
        <w:tblLook w:val="0600" w:firstRow="0" w:lastRow="0" w:firstColumn="0" w:lastColumn="0" w:noHBand="1" w:noVBand="1"/>
      </w:tblPr>
      <w:tblGrid>
        <w:gridCol w:w="2297"/>
        <w:gridCol w:w="6763"/>
      </w:tblGrid>
      <w:tr w:rsidR="00DB223A" w:rsidRPr="009B3281" w14:paraId="3B84BA5A" w14:textId="77777777" w:rsidTr="617ADBEB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96C3A" w14:textId="1AADD6EF" w:rsidR="617ADBEB" w:rsidRPr="009B3281" w:rsidRDefault="617ADBEB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 xml:space="preserve">Název indikátoru 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EBD91" w14:textId="11247AFF" w:rsidR="617ADBEB" w:rsidRPr="009B3281" w:rsidRDefault="00D43D26" w:rsidP="0089332E">
            <w:pPr>
              <w:spacing w:before="120" w:line="276" w:lineRule="auto"/>
              <w:ind w:left="26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>Centr</w:t>
            </w:r>
            <w:r w:rsidR="0027123E" w:rsidRPr="009B3281">
              <w:rPr>
                <w:rFonts w:eastAsia="SimSun" w:cs="Arial"/>
                <w:b/>
                <w:bCs/>
                <w:sz w:val="20"/>
                <w:lang w:eastAsia="cs-CZ"/>
              </w:rPr>
              <w:t>um</w:t>
            </w:r>
            <w:r w:rsidR="008E4F9F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onkologické</w:t>
            </w: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prevence</w:t>
            </w:r>
            <w:r w:rsidR="0027123E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v Masarykově onkologickém ústavu</w:t>
            </w:r>
          </w:p>
        </w:tc>
      </w:tr>
      <w:tr w:rsidR="00DB223A" w:rsidRPr="009B3281" w14:paraId="69D6C917" w14:textId="77777777" w:rsidTr="617ADBEB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7DFA" w14:textId="00F00AAD" w:rsidR="617ADBEB" w:rsidRPr="009B3281" w:rsidRDefault="617ADBEB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Typ indikátoru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EBD78" w14:textId="088C1436" w:rsidR="00D43D26" w:rsidRPr="009B3281" w:rsidRDefault="008E4F9F" w:rsidP="0089332E">
            <w:pPr>
              <w:spacing w:before="120" w:line="276" w:lineRule="auto"/>
              <w:ind w:left="26"/>
              <w:jc w:val="left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K</w:t>
            </w:r>
            <w:r w:rsidR="617ADBEB" w:rsidRPr="009B3281">
              <w:rPr>
                <w:rFonts w:eastAsia="Cambria" w:cs="Arial"/>
                <w:sz w:val="20"/>
              </w:rPr>
              <w:t>vantitativní</w:t>
            </w:r>
          </w:p>
        </w:tc>
      </w:tr>
      <w:tr w:rsidR="00DB223A" w:rsidRPr="009B3281" w14:paraId="1B0EBB93" w14:textId="77777777" w:rsidTr="617ADBEB">
        <w:trPr>
          <w:trHeight w:val="36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968D2" w14:textId="03FCD447" w:rsidR="617ADBEB" w:rsidRPr="00C3622F" w:rsidRDefault="617ADBEB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Popis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C7F10" w14:textId="623593B3" w:rsidR="617ADBEB" w:rsidRPr="009B3281" w:rsidRDefault="001E2194" w:rsidP="0089332E">
            <w:pPr>
              <w:spacing w:before="120" w:line="276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SimSun" w:cs="Arial"/>
                <w:sz w:val="20"/>
                <w:lang w:eastAsia="cs-CZ"/>
              </w:rPr>
              <w:t xml:space="preserve">Vybudování nového </w:t>
            </w:r>
            <w:r w:rsidR="00C23440" w:rsidRPr="009B3281">
              <w:rPr>
                <w:rFonts w:eastAsia="SimSun" w:cs="Arial"/>
                <w:sz w:val="20"/>
                <w:lang w:eastAsia="cs-CZ"/>
              </w:rPr>
              <w:t>C</w:t>
            </w:r>
            <w:r w:rsidRPr="009B3281">
              <w:rPr>
                <w:rFonts w:eastAsia="SimSun" w:cs="Arial"/>
                <w:sz w:val="20"/>
                <w:lang w:eastAsia="cs-CZ"/>
              </w:rPr>
              <w:t>entra</w:t>
            </w:r>
            <w:r w:rsidR="00C23440" w:rsidRPr="009B3281">
              <w:rPr>
                <w:rFonts w:eastAsia="SimSun" w:cs="Arial"/>
                <w:sz w:val="20"/>
                <w:lang w:eastAsia="cs-CZ"/>
              </w:rPr>
              <w:t xml:space="preserve"> onkologické prevence</w:t>
            </w:r>
            <w:r w:rsidRPr="009B3281">
              <w:rPr>
                <w:rFonts w:eastAsia="SimSun" w:cs="Arial"/>
                <w:sz w:val="20"/>
                <w:lang w:eastAsia="cs-CZ"/>
              </w:rPr>
              <w:t xml:space="preserve"> a d</w:t>
            </w:r>
            <w:r w:rsidR="00D43D26" w:rsidRPr="009B3281">
              <w:rPr>
                <w:rFonts w:eastAsia="SimSun" w:cs="Arial"/>
                <w:sz w:val="20"/>
                <w:lang w:eastAsia="cs-CZ"/>
              </w:rPr>
              <w:t>okončení přesunu stávajících kapacit do nových prostor.</w:t>
            </w:r>
          </w:p>
        </w:tc>
      </w:tr>
      <w:tr w:rsidR="00DB223A" w:rsidRPr="009B3281" w14:paraId="533B1B44" w14:textId="77777777" w:rsidTr="617ADBE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A9727" w14:textId="6928DB0B" w:rsidR="617ADBEB" w:rsidRPr="00C3622F" w:rsidRDefault="617ADBEB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Měrná jednotka: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C27C7" w14:textId="6601D47A" w:rsidR="617ADBEB" w:rsidRPr="009B3281" w:rsidRDefault="001E2194" w:rsidP="0089332E">
            <w:pPr>
              <w:spacing w:before="120" w:line="276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Počet center</w:t>
            </w:r>
            <w:r w:rsidR="00C23440" w:rsidRPr="009B3281">
              <w:rPr>
                <w:rFonts w:eastAsia="SimSun" w:cs="Arial"/>
                <w:sz w:val="20"/>
                <w:lang w:eastAsia="cs-CZ"/>
              </w:rPr>
              <w:t xml:space="preserve"> onkologické prevence</w:t>
            </w:r>
          </w:p>
        </w:tc>
      </w:tr>
      <w:tr w:rsidR="00DB223A" w:rsidRPr="009B3281" w14:paraId="5C376128" w14:textId="77777777" w:rsidTr="617ADBE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1CB55" w14:textId="20FD938E" w:rsidR="617ADBEB" w:rsidRPr="00C3622F" w:rsidRDefault="617ADBEB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Výchozí hodnota: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7669E" w14:textId="2F43F29E" w:rsidR="617ADBEB" w:rsidRPr="009B3281" w:rsidRDefault="00F62DDB" w:rsidP="0089332E">
            <w:pPr>
              <w:spacing w:before="120" w:line="276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0</w:t>
            </w:r>
          </w:p>
        </w:tc>
      </w:tr>
      <w:tr w:rsidR="00DB223A" w:rsidRPr="009B3281" w14:paraId="134DDA39" w14:textId="77777777" w:rsidTr="617ADBE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C5BA4" w14:textId="48FD9A8C" w:rsidR="617ADBEB" w:rsidRPr="00C3622F" w:rsidRDefault="617ADBEB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výchozí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9D733" w14:textId="2E3A8EB5" w:rsidR="617ADBEB" w:rsidRPr="009B3281" w:rsidRDefault="00900B4F" w:rsidP="0089332E">
            <w:pPr>
              <w:spacing w:before="120" w:line="276" w:lineRule="auto"/>
              <w:ind w:left="26"/>
              <w:rPr>
                <w:rFonts w:eastAsia="Cambria" w:cs="Arial"/>
                <w:sz w:val="20"/>
              </w:rPr>
            </w:pPr>
            <w:r>
              <w:rPr>
                <w:rFonts w:eastAsia="Cambria" w:cs="Arial"/>
                <w:sz w:val="20"/>
              </w:rPr>
              <w:t>21.9.2022</w:t>
            </w:r>
          </w:p>
        </w:tc>
      </w:tr>
      <w:tr w:rsidR="00DB223A" w:rsidRPr="009B3281" w14:paraId="01892F9E" w14:textId="77777777" w:rsidTr="617ADBE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EFEF0" w14:textId="3D29EB3E" w:rsidR="617ADBEB" w:rsidRPr="00C3622F" w:rsidRDefault="617ADBEB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Cílová hodnota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DD05A" w14:textId="461D7312" w:rsidR="00DA3002" w:rsidRPr="009B3281" w:rsidRDefault="00DA3002" w:rsidP="0089332E">
            <w:pPr>
              <w:spacing w:before="120" w:line="276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1</w:t>
            </w:r>
          </w:p>
        </w:tc>
      </w:tr>
      <w:tr w:rsidR="00DB223A" w:rsidRPr="009B3281" w14:paraId="1CE15C1D" w14:textId="77777777" w:rsidTr="617ADBE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8A57D" w14:textId="7DEA2133" w:rsidR="617ADBEB" w:rsidRPr="00C3622F" w:rsidRDefault="617ADBEB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cílové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483C7" w14:textId="2C8AEE62" w:rsidR="617ADBEB" w:rsidRPr="009B3281" w:rsidRDefault="001B233E" w:rsidP="0089332E">
            <w:pPr>
              <w:spacing w:before="120" w:line="276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31.12.2025</w:t>
            </w:r>
          </w:p>
        </w:tc>
      </w:tr>
      <w:tr w:rsidR="00DB223A" w:rsidRPr="009B3281" w14:paraId="674349F4" w14:textId="77777777" w:rsidTr="617ADBE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3DB0B" w14:textId="5EAA8A21" w:rsidR="617ADBEB" w:rsidRPr="00C3622F" w:rsidRDefault="617ADBEB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Způsob doložení: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06D63" w14:textId="166B5C43" w:rsidR="00662359" w:rsidRPr="009B3281" w:rsidRDefault="00662359" w:rsidP="0089332E">
            <w:pPr>
              <w:pStyle w:val="Odstavecseseznamem"/>
              <w:numPr>
                <w:ilvl w:val="0"/>
                <w:numId w:val="5"/>
              </w:numPr>
              <w:spacing w:before="120" w:line="276" w:lineRule="auto"/>
              <w:ind w:left="26"/>
              <w:rPr>
                <w:rFonts w:cs="Arial"/>
                <w:sz w:val="20"/>
              </w:rPr>
            </w:pPr>
            <w:r w:rsidRPr="009B3281">
              <w:rPr>
                <w:rFonts w:cs="Arial"/>
                <w:sz w:val="20"/>
              </w:rPr>
              <w:t>Jeden z následujících dokumentů:</w:t>
            </w:r>
          </w:p>
          <w:p w14:paraId="5974E1FB" w14:textId="68E31715" w:rsidR="00662359" w:rsidRPr="009B3281" w:rsidRDefault="00662359" w:rsidP="0089332E">
            <w:pPr>
              <w:pStyle w:val="Odstavecseseznamem"/>
              <w:numPr>
                <w:ilvl w:val="0"/>
                <w:numId w:val="4"/>
              </w:numPr>
              <w:spacing w:before="120" w:line="276" w:lineRule="auto"/>
              <w:ind w:left="26"/>
              <w:rPr>
                <w:rFonts w:cs="Arial"/>
                <w:sz w:val="20"/>
              </w:rPr>
            </w:pPr>
            <w:r w:rsidRPr="009B3281">
              <w:rPr>
                <w:rFonts w:cs="Arial"/>
                <w:sz w:val="20"/>
              </w:rPr>
              <w:t>kolaudační souhlas</w:t>
            </w:r>
            <w:r w:rsidR="005E173A" w:rsidRPr="009B3281">
              <w:rPr>
                <w:rFonts w:cs="Arial"/>
                <w:sz w:val="20"/>
              </w:rPr>
              <w:t xml:space="preserve"> / </w:t>
            </w:r>
            <w:r w:rsidRPr="009B3281">
              <w:rPr>
                <w:rFonts w:cs="Arial"/>
                <w:sz w:val="20"/>
              </w:rPr>
              <w:t xml:space="preserve">kolaudační rozhodnutí </w:t>
            </w:r>
          </w:p>
          <w:p w14:paraId="1EDA86B0" w14:textId="7337A298" w:rsidR="00662359" w:rsidRPr="009B3281" w:rsidRDefault="00662359" w:rsidP="0089332E">
            <w:pPr>
              <w:pStyle w:val="Odstavecseseznamem"/>
              <w:numPr>
                <w:ilvl w:val="0"/>
                <w:numId w:val="4"/>
              </w:numPr>
              <w:spacing w:before="120" w:line="276" w:lineRule="auto"/>
              <w:ind w:left="26"/>
              <w:rPr>
                <w:rFonts w:cs="Arial"/>
                <w:sz w:val="20"/>
              </w:rPr>
            </w:pPr>
            <w:r w:rsidRPr="009B3281">
              <w:rPr>
                <w:rFonts w:cs="Arial"/>
                <w:sz w:val="20"/>
              </w:rPr>
              <w:t>rozhodnutí o povolení k předčasnému užívání stavby</w:t>
            </w:r>
          </w:p>
          <w:p w14:paraId="177A5F6E" w14:textId="2B4AFC4D" w:rsidR="00662359" w:rsidRPr="009B3281" w:rsidRDefault="00662359" w:rsidP="0089332E">
            <w:pPr>
              <w:pStyle w:val="Odstavecseseznamem"/>
              <w:numPr>
                <w:ilvl w:val="0"/>
                <w:numId w:val="4"/>
              </w:numPr>
              <w:spacing w:before="120" w:line="276" w:lineRule="auto"/>
              <w:ind w:left="26"/>
              <w:rPr>
                <w:rFonts w:cs="Arial"/>
                <w:sz w:val="20"/>
              </w:rPr>
            </w:pPr>
            <w:r w:rsidRPr="009B3281">
              <w:rPr>
                <w:rFonts w:cs="Arial"/>
                <w:sz w:val="20"/>
              </w:rPr>
              <w:t>rozhodnutí o povolení zkušebního provozu</w:t>
            </w:r>
          </w:p>
          <w:p w14:paraId="421A2457" w14:textId="4EB85EFE" w:rsidR="00DA3002" w:rsidRPr="009B3281" w:rsidRDefault="00DA3002" w:rsidP="0089332E">
            <w:pPr>
              <w:pStyle w:val="Odstavecseseznamem"/>
              <w:numPr>
                <w:ilvl w:val="0"/>
                <w:numId w:val="5"/>
              </w:numPr>
              <w:spacing w:before="120" w:line="276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Doklad o dokončení přesunu stávajících kapacit</w:t>
            </w:r>
            <w:r w:rsidR="004E657C" w:rsidRPr="009B3281">
              <w:rPr>
                <w:rFonts w:eastAsia="Cambria" w:cs="Arial"/>
                <w:sz w:val="20"/>
              </w:rPr>
              <w:t xml:space="preserve"> (vytvoří příjemce)</w:t>
            </w:r>
          </w:p>
        </w:tc>
      </w:tr>
      <w:tr w:rsidR="617ADBEB" w:rsidRPr="009B3281" w14:paraId="61511D36" w14:textId="77777777" w:rsidTr="617ADBE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0E512" w14:textId="0C96C69C" w:rsidR="617ADBEB" w:rsidRPr="00C3622F" w:rsidRDefault="617ADBEB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Frekvence: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74C6A" w14:textId="365C7511" w:rsidR="617ADBEB" w:rsidRPr="009B3281" w:rsidRDefault="001A0EAD" w:rsidP="0089332E">
            <w:pPr>
              <w:spacing w:before="120" w:line="276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1x</w:t>
            </w:r>
          </w:p>
        </w:tc>
      </w:tr>
    </w:tbl>
    <w:p w14:paraId="12F795E4" w14:textId="0804F76B" w:rsidR="617ADBEB" w:rsidRDefault="008B0079" w:rsidP="00DB223A">
      <w:pPr>
        <w:tabs>
          <w:tab w:val="left" w:pos="3700"/>
        </w:tabs>
        <w:contextualSpacing/>
        <w:rPr>
          <w:rFonts w:cs="Arial"/>
          <w:sz w:val="20"/>
        </w:rPr>
      </w:pPr>
      <w:r>
        <w:rPr>
          <w:rFonts w:cs="Arial"/>
          <w:sz w:val="20"/>
        </w:rPr>
        <w:t>¨</w:t>
      </w:r>
    </w:p>
    <w:p w14:paraId="419470AE" w14:textId="77777777" w:rsidR="008B0079" w:rsidRPr="009B3281" w:rsidRDefault="008B0079" w:rsidP="00FF03B2">
      <w:pPr>
        <w:tabs>
          <w:tab w:val="left" w:pos="3700"/>
        </w:tabs>
        <w:ind w:left="0"/>
        <w:contextualSpacing/>
        <w:rPr>
          <w:rFonts w:cs="Arial"/>
          <w:sz w:val="20"/>
        </w:rPr>
      </w:pPr>
    </w:p>
    <w:tbl>
      <w:tblPr>
        <w:tblStyle w:val="Mkatabulky"/>
        <w:tblW w:w="0" w:type="auto"/>
        <w:tblInd w:w="105" w:type="dxa"/>
        <w:tblLayout w:type="fixed"/>
        <w:tblLook w:val="0600" w:firstRow="0" w:lastRow="0" w:firstColumn="0" w:lastColumn="0" w:noHBand="1" w:noVBand="1"/>
      </w:tblPr>
      <w:tblGrid>
        <w:gridCol w:w="2297"/>
        <w:gridCol w:w="6763"/>
      </w:tblGrid>
      <w:tr w:rsidR="00DB223A" w:rsidRPr="009B3281" w14:paraId="769CE4D3" w14:textId="77777777" w:rsidTr="00F27DCB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63AA5" w14:textId="1A1B3F3B" w:rsidR="004E657C" w:rsidRPr="009B3281" w:rsidRDefault="004E657C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 xml:space="preserve">Název indikátoru 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4B2D2" w14:textId="7DB6E0BE" w:rsidR="004E657C" w:rsidRPr="009B3281" w:rsidRDefault="00E3150F" w:rsidP="0089332E">
            <w:pPr>
              <w:spacing w:before="120" w:line="271" w:lineRule="auto"/>
              <w:ind w:left="26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>Uvedení</w:t>
            </w:r>
            <w:r w:rsidR="00F07FD6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</w:t>
            </w:r>
            <w:r w:rsidR="004E657C" w:rsidRPr="009B3281">
              <w:rPr>
                <w:rFonts w:eastAsia="SimSun" w:cs="Arial"/>
                <w:b/>
                <w:bCs/>
                <w:sz w:val="20"/>
                <w:lang w:eastAsia="cs-CZ"/>
              </w:rPr>
              <w:t>nového zařízení Centra</w:t>
            </w:r>
            <w:r w:rsidR="008E4F9F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onkologické</w:t>
            </w:r>
            <w:r w:rsidR="004E657C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prevence</w:t>
            </w:r>
            <w:r w:rsidR="008E4F9F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do provozu</w:t>
            </w:r>
          </w:p>
        </w:tc>
      </w:tr>
      <w:tr w:rsidR="00DB223A" w:rsidRPr="009B3281" w14:paraId="329F0DBF" w14:textId="77777777" w:rsidTr="00F27DCB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357E1" w14:textId="77777777" w:rsidR="004E657C" w:rsidRPr="009B3281" w:rsidRDefault="004E657C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Typ indikátoru</w:t>
            </w:r>
          </w:p>
          <w:p w14:paraId="274F3BDD" w14:textId="009FEC70" w:rsidR="004E657C" w:rsidRPr="009B3281" w:rsidRDefault="004E657C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86122" w14:textId="59D92FB8" w:rsidR="004E657C" w:rsidRPr="009B3281" w:rsidRDefault="008E4F9F" w:rsidP="0089332E">
            <w:pPr>
              <w:spacing w:before="120" w:line="271" w:lineRule="auto"/>
              <w:ind w:left="26"/>
              <w:jc w:val="left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K</w:t>
            </w:r>
            <w:r w:rsidR="004E657C" w:rsidRPr="009B3281">
              <w:rPr>
                <w:rFonts w:eastAsia="Cambria" w:cs="Arial"/>
                <w:sz w:val="20"/>
              </w:rPr>
              <w:t>vantitativní</w:t>
            </w:r>
          </w:p>
          <w:p w14:paraId="2D7312A5" w14:textId="77777777" w:rsidR="004E657C" w:rsidRPr="009B3281" w:rsidRDefault="004E657C" w:rsidP="0089332E">
            <w:pPr>
              <w:pStyle w:val="Default"/>
              <w:spacing w:before="120" w:after="120" w:line="271" w:lineRule="auto"/>
              <w:ind w:left="26"/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</w:tc>
      </w:tr>
      <w:tr w:rsidR="00DB223A" w:rsidRPr="009B3281" w14:paraId="4C9A051D" w14:textId="77777777" w:rsidTr="00F27DCB">
        <w:trPr>
          <w:trHeight w:val="36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F2F02" w14:textId="77777777" w:rsidR="004E657C" w:rsidRPr="0089332E" w:rsidRDefault="004E657C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Popis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B124D" w14:textId="0BDA9C69" w:rsidR="004E657C" w:rsidRPr="009B3281" w:rsidRDefault="00E3150F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SimSun" w:cs="Arial"/>
                <w:sz w:val="20"/>
                <w:lang w:eastAsia="cs-CZ"/>
              </w:rPr>
              <w:t>Uvedení nově v</w:t>
            </w:r>
            <w:r w:rsidR="004E657C" w:rsidRPr="009B3281">
              <w:rPr>
                <w:rFonts w:eastAsia="SimSun" w:cs="Arial"/>
                <w:sz w:val="20"/>
                <w:lang w:eastAsia="cs-CZ"/>
              </w:rPr>
              <w:t>ybudov</w:t>
            </w:r>
            <w:r w:rsidRPr="009B3281">
              <w:rPr>
                <w:rFonts w:eastAsia="SimSun" w:cs="Arial"/>
                <w:sz w:val="20"/>
                <w:lang w:eastAsia="cs-CZ"/>
              </w:rPr>
              <w:t>aného</w:t>
            </w:r>
            <w:r w:rsidR="004E657C" w:rsidRPr="009B3281">
              <w:rPr>
                <w:rFonts w:eastAsia="SimSun" w:cs="Arial"/>
                <w:sz w:val="20"/>
                <w:lang w:eastAsia="cs-CZ"/>
              </w:rPr>
              <w:t xml:space="preserve"> </w:t>
            </w:r>
            <w:r w:rsidR="008E4F9F" w:rsidRPr="009B3281">
              <w:rPr>
                <w:rFonts w:eastAsia="SimSun" w:cs="Arial"/>
                <w:sz w:val="20"/>
                <w:lang w:eastAsia="cs-CZ"/>
              </w:rPr>
              <w:t>C</w:t>
            </w:r>
            <w:r w:rsidR="004E657C" w:rsidRPr="009B3281">
              <w:rPr>
                <w:rFonts w:eastAsia="SimSun" w:cs="Arial"/>
                <w:sz w:val="20"/>
                <w:lang w:eastAsia="cs-CZ"/>
              </w:rPr>
              <w:t>entra</w:t>
            </w:r>
            <w:r w:rsidR="008E4F9F" w:rsidRPr="009B3281">
              <w:rPr>
                <w:rFonts w:eastAsia="SimSun" w:cs="Arial"/>
                <w:sz w:val="20"/>
                <w:lang w:eastAsia="cs-CZ"/>
              </w:rPr>
              <w:t xml:space="preserve"> onkologické</w:t>
            </w:r>
            <w:r w:rsidRPr="009B3281">
              <w:rPr>
                <w:rFonts w:eastAsia="SimSun" w:cs="Arial"/>
                <w:sz w:val="20"/>
                <w:lang w:eastAsia="cs-CZ"/>
              </w:rPr>
              <w:t xml:space="preserve"> prevence</w:t>
            </w:r>
            <w:r w:rsidR="004E657C" w:rsidRPr="009B3281">
              <w:rPr>
                <w:rFonts w:eastAsia="SimSun" w:cs="Arial"/>
                <w:sz w:val="20"/>
                <w:lang w:eastAsia="cs-CZ"/>
              </w:rPr>
              <w:t xml:space="preserve"> </w:t>
            </w:r>
            <w:r w:rsidR="001B233E" w:rsidRPr="009B3281">
              <w:rPr>
                <w:rFonts w:eastAsia="SimSun" w:cs="Arial"/>
                <w:sz w:val="20"/>
                <w:lang w:eastAsia="cs-CZ"/>
              </w:rPr>
              <w:t xml:space="preserve">do provozu, vč. </w:t>
            </w:r>
            <w:r w:rsidR="00785F66" w:rsidRPr="009B3281">
              <w:rPr>
                <w:rFonts w:eastAsia="SimSun" w:cs="Arial"/>
                <w:sz w:val="20"/>
                <w:lang w:eastAsia="cs-CZ"/>
              </w:rPr>
              <w:t xml:space="preserve">podání žádosti </w:t>
            </w:r>
            <w:r w:rsidR="001B233E" w:rsidRPr="009B3281">
              <w:rPr>
                <w:rFonts w:eastAsia="SimSun" w:cs="Arial"/>
                <w:sz w:val="20"/>
                <w:lang w:eastAsia="cs-CZ"/>
              </w:rPr>
              <w:t>o povolení činnosti</w:t>
            </w:r>
            <w:r w:rsidR="00785F66" w:rsidRPr="009B3281">
              <w:rPr>
                <w:rFonts w:eastAsia="SimSun" w:cs="Arial"/>
                <w:sz w:val="20"/>
                <w:lang w:eastAsia="cs-CZ"/>
              </w:rPr>
              <w:t xml:space="preserve"> na</w:t>
            </w:r>
            <w:r w:rsidR="005E173A" w:rsidRPr="009B3281">
              <w:rPr>
                <w:rFonts w:eastAsia="SimSun" w:cs="Arial"/>
                <w:sz w:val="20"/>
                <w:lang w:eastAsia="cs-CZ"/>
              </w:rPr>
              <w:t xml:space="preserve"> </w:t>
            </w:r>
            <w:r w:rsidR="00785F66" w:rsidRPr="009B3281">
              <w:rPr>
                <w:rFonts w:eastAsia="SimSun" w:cs="Arial"/>
                <w:sz w:val="20"/>
                <w:lang w:eastAsia="cs-CZ"/>
              </w:rPr>
              <w:t>místně příslušn</w:t>
            </w:r>
            <w:r w:rsidR="005E173A" w:rsidRPr="009B3281">
              <w:rPr>
                <w:rFonts w:eastAsia="SimSun" w:cs="Arial"/>
                <w:sz w:val="20"/>
                <w:lang w:eastAsia="cs-CZ"/>
              </w:rPr>
              <w:t>ý krajský úřad</w:t>
            </w:r>
          </w:p>
        </w:tc>
      </w:tr>
      <w:tr w:rsidR="00DB223A" w:rsidRPr="009B3281" w14:paraId="37ABA381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30E2A" w14:textId="77777777" w:rsidR="004E657C" w:rsidRPr="0089332E" w:rsidRDefault="004E657C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Měrná jednotka: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338ED" w14:textId="77777777" w:rsidR="004E657C" w:rsidRPr="009B3281" w:rsidRDefault="004E657C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Počet center</w:t>
            </w:r>
          </w:p>
        </w:tc>
      </w:tr>
      <w:tr w:rsidR="00DB223A" w:rsidRPr="009B3281" w14:paraId="1C263769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C69AC" w14:textId="77777777" w:rsidR="004E657C" w:rsidRPr="0089332E" w:rsidRDefault="004E657C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lastRenderedPageBreak/>
              <w:t>Výchozí hodnota: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ED535" w14:textId="77777777" w:rsidR="004E657C" w:rsidRPr="009B3281" w:rsidRDefault="004E657C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0</w:t>
            </w:r>
          </w:p>
        </w:tc>
      </w:tr>
      <w:tr w:rsidR="00DB223A" w:rsidRPr="009B3281" w14:paraId="1F2A26B1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2DE" w14:textId="77777777" w:rsidR="004E657C" w:rsidRPr="0089332E" w:rsidRDefault="004E657C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výchozí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B5936" w14:textId="72F12E91" w:rsidR="004E657C" w:rsidRPr="009B3281" w:rsidRDefault="00900B4F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>
              <w:rPr>
                <w:rFonts w:eastAsia="Cambria" w:cs="Arial"/>
                <w:sz w:val="20"/>
              </w:rPr>
              <w:t>21.9.2022</w:t>
            </w:r>
          </w:p>
        </w:tc>
      </w:tr>
      <w:tr w:rsidR="00DB223A" w:rsidRPr="009B3281" w14:paraId="304EAC21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B0A83" w14:textId="77777777" w:rsidR="004E657C" w:rsidRPr="0089332E" w:rsidRDefault="004E657C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Cílová hodnota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1A3F" w14:textId="77777777" w:rsidR="004E657C" w:rsidRPr="009B3281" w:rsidRDefault="004E657C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1</w:t>
            </w:r>
          </w:p>
        </w:tc>
      </w:tr>
      <w:tr w:rsidR="00DB223A" w:rsidRPr="009B3281" w14:paraId="3ECBA160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E49D9" w14:textId="77777777" w:rsidR="004E657C" w:rsidRPr="0089332E" w:rsidRDefault="004E657C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cílové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3FE31" w14:textId="4143B383" w:rsidR="004E657C" w:rsidRPr="009B3281" w:rsidRDefault="001B233E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31.</w:t>
            </w:r>
            <w:r w:rsidR="00546014" w:rsidRPr="009B3281">
              <w:rPr>
                <w:rFonts w:eastAsia="Cambria" w:cs="Arial"/>
                <w:sz w:val="20"/>
              </w:rPr>
              <w:t xml:space="preserve"> </w:t>
            </w:r>
            <w:r w:rsidRPr="009B3281">
              <w:rPr>
                <w:rFonts w:eastAsia="Cambria" w:cs="Arial"/>
                <w:sz w:val="20"/>
              </w:rPr>
              <w:t>12.</w:t>
            </w:r>
            <w:r w:rsidR="00546014" w:rsidRPr="009B3281">
              <w:rPr>
                <w:rFonts w:eastAsia="Cambria" w:cs="Arial"/>
                <w:sz w:val="20"/>
              </w:rPr>
              <w:t xml:space="preserve"> </w:t>
            </w:r>
            <w:r w:rsidR="004E657C" w:rsidRPr="009B3281">
              <w:rPr>
                <w:rFonts w:eastAsia="Cambria" w:cs="Arial"/>
                <w:sz w:val="20"/>
              </w:rPr>
              <w:t>2025</w:t>
            </w:r>
          </w:p>
        </w:tc>
      </w:tr>
      <w:tr w:rsidR="00DB223A" w:rsidRPr="009B3281" w14:paraId="5408901E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AB838" w14:textId="77777777" w:rsidR="004E657C" w:rsidRPr="0089332E" w:rsidRDefault="004E657C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Způsob doložení: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7240" w14:textId="602D5337" w:rsidR="001B233E" w:rsidRPr="009B3281" w:rsidRDefault="001B233E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Provozně hygienický řád vztahující se k novému objektu</w:t>
            </w:r>
          </w:p>
          <w:p w14:paraId="7ED532BE" w14:textId="29F1399C" w:rsidR="004E657C" w:rsidRPr="009B3281" w:rsidRDefault="001B233E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Doložení předložení žádosti Krajskému úřadu na poskytování zdravotních služeb v novém objektu</w:t>
            </w:r>
          </w:p>
        </w:tc>
      </w:tr>
      <w:tr w:rsidR="004E657C" w:rsidRPr="009B3281" w14:paraId="31A7D807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DBAB8" w14:textId="77777777" w:rsidR="004E657C" w:rsidRPr="0089332E" w:rsidRDefault="004E657C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Frekvence: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10D4B" w14:textId="77777777" w:rsidR="004E657C" w:rsidRPr="009B3281" w:rsidRDefault="004E657C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1x</w:t>
            </w:r>
          </w:p>
        </w:tc>
      </w:tr>
    </w:tbl>
    <w:p w14:paraId="2F1E27F4" w14:textId="4ADF62D7" w:rsidR="004E657C" w:rsidRPr="009B3281" w:rsidRDefault="004E657C" w:rsidP="00C3622F">
      <w:pPr>
        <w:tabs>
          <w:tab w:val="left" w:pos="3700"/>
        </w:tabs>
        <w:spacing w:before="120" w:line="271" w:lineRule="auto"/>
        <w:contextualSpacing/>
        <w:rPr>
          <w:rFonts w:cs="Arial"/>
          <w:sz w:val="20"/>
        </w:rPr>
      </w:pPr>
    </w:p>
    <w:p w14:paraId="76DFBAC7" w14:textId="000D5AFC" w:rsidR="001B233E" w:rsidRPr="009B3281" w:rsidRDefault="001B233E" w:rsidP="00C3622F">
      <w:pPr>
        <w:tabs>
          <w:tab w:val="left" w:pos="3700"/>
        </w:tabs>
        <w:spacing w:before="120" w:line="271" w:lineRule="auto"/>
        <w:contextualSpacing/>
        <w:rPr>
          <w:rFonts w:cs="Arial"/>
          <w:sz w:val="20"/>
        </w:rPr>
      </w:pPr>
    </w:p>
    <w:tbl>
      <w:tblPr>
        <w:tblStyle w:val="Mkatabulky"/>
        <w:tblW w:w="9060" w:type="dxa"/>
        <w:tblInd w:w="105" w:type="dxa"/>
        <w:tblLayout w:type="fixed"/>
        <w:tblLook w:val="0600" w:firstRow="0" w:lastRow="0" w:firstColumn="0" w:lastColumn="0" w:noHBand="1" w:noVBand="1"/>
      </w:tblPr>
      <w:tblGrid>
        <w:gridCol w:w="2297"/>
        <w:gridCol w:w="6763"/>
      </w:tblGrid>
      <w:tr w:rsidR="00DB223A" w:rsidRPr="009B3281" w14:paraId="7E52C3FA" w14:textId="77777777" w:rsidTr="001B233E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CAF7B" w14:textId="5EBFD6CA" w:rsidR="001B233E" w:rsidRPr="009B3281" w:rsidRDefault="001B233E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 xml:space="preserve">Název indikátoru 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4ADF7" w14:textId="64F1EBD9" w:rsidR="001B233E" w:rsidRPr="009B3281" w:rsidRDefault="00BB37F6" w:rsidP="0089332E">
            <w:pPr>
              <w:spacing w:before="120" w:line="271" w:lineRule="auto"/>
              <w:ind w:left="26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>Rozšíření zařízení pro</w:t>
            </w:r>
            <w:r w:rsidR="00C23904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inovativní a podpůrn</w:t>
            </w: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>ou</w:t>
            </w:r>
            <w:r w:rsidR="00C23904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péč</w:t>
            </w:r>
            <w:r w:rsidR="000A580B">
              <w:rPr>
                <w:rFonts w:eastAsia="SimSun" w:cs="Arial"/>
                <w:b/>
                <w:bCs/>
                <w:sz w:val="20"/>
                <w:lang w:eastAsia="cs-CZ"/>
              </w:rPr>
              <w:t>i</w:t>
            </w:r>
            <w:r w:rsidR="00C23904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</w:t>
            </w: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>v Masarykově onkologickém ústavu</w:t>
            </w:r>
          </w:p>
        </w:tc>
      </w:tr>
      <w:tr w:rsidR="00DB223A" w:rsidRPr="009B3281" w14:paraId="6BE5BB3D" w14:textId="77777777" w:rsidTr="001B233E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F79C0" w14:textId="445A7ED0" w:rsidR="001B233E" w:rsidRPr="009B3281" w:rsidRDefault="001B233E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Typ indikátoru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EA466" w14:textId="77777777" w:rsidR="001B233E" w:rsidRPr="009B3281" w:rsidRDefault="001B233E" w:rsidP="0089332E">
            <w:pPr>
              <w:spacing w:before="120" w:line="271" w:lineRule="auto"/>
              <w:ind w:left="26"/>
              <w:jc w:val="left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 xml:space="preserve">kvantitativní </w:t>
            </w:r>
          </w:p>
        </w:tc>
      </w:tr>
      <w:tr w:rsidR="00DB223A" w:rsidRPr="009B3281" w14:paraId="2295E1D6" w14:textId="77777777" w:rsidTr="001B233E">
        <w:trPr>
          <w:trHeight w:val="36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CF95C" w14:textId="77777777" w:rsidR="001B233E" w:rsidRPr="0089332E" w:rsidRDefault="001B233E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Popis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73556" w14:textId="5AFE0390" w:rsidR="001B233E" w:rsidRPr="009B3281" w:rsidRDefault="001B233E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Vybudování nov</w:t>
            </w:r>
            <w:r w:rsidR="000F67DD" w:rsidRPr="009B3281">
              <w:rPr>
                <w:rFonts w:eastAsia="Cambria" w:cs="Arial"/>
                <w:sz w:val="20"/>
              </w:rPr>
              <w:t xml:space="preserve">ého </w:t>
            </w:r>
            <w:r w:rsidR="00762CAE" w:rsidRPr="009B3281">
              <w:rPr>
                <w:rFonts w:eastAsia="Cambria" w:cs="Arial"/>
                <w:sz w:val="20"/>
              </w:rPr>
              <w:t>pracoviště</w:t>
            </w:r>
            <w:r w:rsidR="000F67DD" w:rsidRPr="009B3281">
              <w:rPr>
                <w:rFonts w:eastAsia="Cambria" w:cs="Arial"/>
                <w:sz w:val="20"/>
              </w:rPr>
              <w:t xml:space="preserve"> Centra inovativní a podpůrné onkologické péče</w:t>
            </w:r>
            <w:r w:rsidR="00DA1714" w:rsidRPr="009B3281">
              <w:rPr>
                <w:rFonts w:eastAsia="Cambria" w:cs="Arial"/>
                <w:sz w:val="20"/>
              </w:rPr>
              <w:t xml:space="preserve"> zahrnující </w:t>
            </w:r>
            <w:r w:rsidR="00C23440" w:rsidRPr="009B3281">
              <w:rPr>
                <w:rFonts w:eastAsia="Cambria" w:cs="Arial"/>
                <w:sz w:val="20"/>
              </w:rPr>
              <w:t>C</w:t>
            </w:r>
            <w:r w:rsidR="00DA1714" w:rsidRPr="009B3281">
              <w:rPr>
                <w:rFonts w:eastAsia="Cambria" w:cs="Arial"/>
                <w:sz w:val="20"/>
              </w:rPr>
              <w:t xml:space="preserve">entrum </w:t>
            </w:r>
            <w:r w:rsidRPr="009B3281">
              <w:rPr>
                <w:rFonts w:eastAsia="Cambria" w:cs="Arial"/>
                <w:sz w:val="20"/>
              </w:rPr>
              <w:t>prvního kontaktu,</w:t>
            </w:r>
            <w:r w:rsidR="00DA1714" w:rsidRPr="009B3281">
              <w:rPr>
                <w:rFonts w:eastAsia="Cambria" w:cs="Arial"/>
                <w:sz w:val="20"/>
              </w:rPr>
              <w:t xml:space="preserve"> </w:t>
            </w:r>
            <w:r w:rsidR="00C23440" w:rsidRPr="009B3281">
              <w:rPr>
                <w:rFonts w:eastAsia="Cambria" w:cs="Arial"/>
                <w:sz w:val="20"/>
              </w:rPr>
              <w:t>C</w:t>
            </w:r>
            <w:r w:rsidR="00DA1714" w:rsidRPr="009B3281">
              <w:rPr>
                <w:rFonts w:eastAsia="Cambria" w:cs="Arial"/>
                <w:sz w:val="20"/>
              </w:rPr>
              <w:t>entrum</w:t>
            </w:r>
            <w:r w:rsidRPr="009B3281">
              <w:rPr>
                <w:rFonts w:eastAsia="Cambria" w:cs="Arial"/>
                <w:sz w:val="20"/>
              </w:rPr>
              <w:t xml:space="preserve"> klinického hodnocení,</w:t>
            </w:r>
            <w:r w:rsidR="00C23440" w:rsidRPr="009B3281">
              <w:rPr>
                <w:rFonts w:eastAsia="Cambria" w:cs="Arial"/>
                <w:sz w:val="20"/>
              </w:rPr>
              <w:t xml:space="preserve"> C</w:t>
            </w:r>
            <w:r w:rsidR="00DA1714" w:rsidRPr="009B3281">
              <w:rPr>
                <w:rFonts w:eastAsia="Cambria" w:cs="Arial"/>
                <w:sz w:val="20"/>
              </w:rPr>
              <w:t>entrum</w:t>
            </w:r>
            <w:r w:rsidRPr="009B3281">
              <w:rPr>
                <w:rFonts w:eastAsia="Cambria" w:cs="Arial"/>
                <w:sz w:val="20"/>
              </w:rPr>
              <w:t xml:space="preserve"> podpůrné péče a </w:t>
            </w:r>
            <w:r w:rsidR="00C23440" w:rsidRPr="009B3281">
              <w:rPr>
                <w:rFonts w:eastAsia="Cambria" w:cs="Arial"/>
                <w:sz w:val="20"/>
              </w:rPr>
              <w:t>E</w:t>
            </w:r>
            <w:r w:rsidRPr="009B3281">
              <w:rPr>
                <w:rFonts w:eastAsia="Cambria" w:cs="Arial"/>
                <w:sz w:val="20"/>
              </w:rPr>
              <w:t>dukační centr</w:t>
            </w:r>
            <w:r w:rsidR="00DA1714" w:rsidRPr="009B3281">
              <w:rPr>
                <w:rFonts w:eastAsia="Cambria" w:cs="Arial"/>
                <w:sz w:val="20"/>
              </w:rPr>
              <w:t>um</w:t>
            </w:r>
            <w:r w:rsidRPr="009B3281">
              <w:rPr>
                <w:rFonts w:eastAsia="SimSun" w:cs="Arial"/>
                <w:sz w:val="20"/>
                <w:lang w:eastAsia="cs-CZ"/>
              </w:rPr>
              <w:t xml:space="preserve"> </w:t>
            </w:r>
          </w:p>
        </w:tc>
      </w:tr>
      <w:tr w:rsidR="00DB223A" w:rsidRPr="009B3281" w14:paraId="3D887D91" w14:textId="77777777" w:rsidTr="001B233E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58E0E" w14:textId="77777777" w:rsidR="001B233E" w:rsidRPr="0089332E" w:rsidRDefault="001B233E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Měrná jednotka: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79B95" w14:textId="5C761919" w:rsidR="001B233E" w:rsidRPr="009B3281" w:rsidRDefault="001B233E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 xml:space="preserve">Počet nových </w:t>
            </w:r>
            <w:r w:rsidR="009C2CB7" w:rsidRPr="009B3281">
              <w:rPr>
                <w:rFonts w:eastAsia="Cambria" w:cs="Arial"/>
                <w:sz w:val="20"/>
              </w:rPr>
              <w:t xml:space="preserve">center </w:t>
            </w:r>
            <w:r w:rsidR="00DA1714" w:rsidRPr="009B3281">
              <w:rPr>
                <w:rFonts w:eastAsia="Cambria" w:cs="Arial"/>
                <w:sz w:val="20"/>
              </w:rPr>
              <w:t xml:space="preserve">inovativní a podpůrné péče </w:t>
            </w:r>
          </w:p>
        </w:tc>
      </w:tr>
      <w:tr w:rsidR="00DB223A" w:rsidRPr="009B3281" w14:paraId="6643EE10" w14:textId="77777777" w:rsidTr="001B233E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606BB" w14:textId="77777777" w:rsidR="001B233E" w:rsidRPr="0089332E" w:rsidRDefault="001B233E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Výchozí hodnota: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D12B7" w14:textId="77777777" w:rsidR="001B233E" w:rsidRPr="009B3281" w:rsidRDefault="001B233E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0</w:t>
            </w:r>
          </w:p>
        </w:tc>
      </w:tr>
      <w:tr w:rsidR="00DB223A" w:rsidRPr="009B3281" w14:paraId="792EBDB2" w14:textId="77777777" w:rsidTr="001B233E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0D81E" w14:textId="77777777" w:rsidR="001B233E" w:rsidRPr="0089332E" w:rsidRDefault="001B233E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výchozí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DDDA" w14:textId="7FE720EE" w:rsidR="001B233E" w:rsidRPr="009B3281" w:rsidRDefault="00900B4F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>
              <w:rPr>
                <w:rFonts w:eastAsia="Cambria" w:cs="Arial"/>
                <w:sz w:val="20"/>
              </w:rPr>
              <w:t>21.9.2022</w:t>
            </w:r>
          </w:p>
        </w:tc>
      </w:tr>
      <w:tr w:rsidR="00DB223A" w:rsidRPr="009B3281" w14:paraId="337CFD93" w14:textId="77777777" w:rsidTr="001B233E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05D23" w14:textId="77777777" w:rsidR="001B233E" w:rsidRPr="0089332E" w:rsidRDefault="001B233E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Cílová hodnota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1CAC8" w14:textId="77777777" w:rsidR="001B233E" w:rsidRPr="009B3281" w:rsidRDefault="001B233E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SimSun" w:cs="Arial"/>
                <w:sz w:val="20"/>
                <w:lang w:eastAsia="cs-CZ"/>
              </w:rPr>
              <w:t>1</w:t>
            </w:r>
          </w:p>
        </w:tc>
      </w:tr>
      <w:tr w:rsidR="00DB223A" w:rsidRPr="009B3281" w14:paraId="6FCDD573" w14:textId="77777777" w:rsidTr="001B233E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8BC9A" w14:textId="77777777" w:rsidR="001B233E" w:rsidRPr="0089332E" w:rsidRDefault="001B233E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cílové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55BC" w14:textId="2334CFFA" w:rsidR="001B233E" w:rsidRPr="009B3281" w:rsidRDefault="001B233E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31.</w:t>
            </w:r>
            <w:r w:rsidR="00546014" w:rsidRPr="009B3281">
              <w:rPr>
                <w:rFonts w:eastAsia="Cambria" w:cs="Arial"/>
                <w:sz w:val="20"/>
              </w:rPr>
              <w:t xml:space="preserve"> </w:t>
            </w:r>
            <w:r w:rsidRPr="009B3281">
              <w:rPr>
                <w:rFonts w:eastAsia="Cambria" w:cs="Arial"/>
                <w:sz w:val="20"/>
              </w:rPr>
              <w:t>12.</w:t>
            </w:r>
            <w:r w:rsidR="00546014" w:rsidRPr="009B3281">
              <w:rPr>
                <w:rFonts w:eastAsia="Cambria" w:cs="Arial"/>
                <w:sz w:val="20"/>
              </w:rPr>
              <w:t xml:space="preserve"> </w:t>
            </w:r>
            <w:r w:rsidRPr="009B3281">
              <w:rPr>
                <w:rFonts w:eastAsia="Cambria" w:cs="Arial"/>
                <w:sz w:val="20"/>
              </w:rPr>
              <w:t>2025</w:t>
            </w:r>
          </w:p>
        </w:tc>
      </w:tr>
      <w:tr w:rsidR="00DB223A" w:rsidRPr="009B3281" w14:paraId="3D935FF9" w14:textId="77777777" w:rsidTr="001B233E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299E8" w14:textId="77777777" w:rsidR="001B233E" w:rsidRPr="0089332E" w:rsidRDefault="001B233E" w:rsidP="00952C29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Způsob doložení: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936A6" w14:textId="77777777" w:rsidR="002E7F59" w:rsidRPr="009B3281" w:rsidRDefault="002E7F59" w:rsidP="0089332E">
            <w:pPr>
              <w:spacing w:before="120" w:line="271" w:lineRule="auto"/>
              <w:ind w:left="26"/>
              <w:rPr>
                <w:rFonts w:cs="Arial"/>
                <w:sz w:val="20"/>
              </w:rPr>
            </w:pPr>
            <w:r w:rsidRPr="009B3281">
              <w:rPr>
                <w:rFonts w:cs="Arial"/>
                <w:sz w:val="20"/>
              </w:rPr>
              <w:t>Jeden z následujících dokumentů:</w:t>
            </w:r>
          </w:p>
          <w:p w14:paraId="01E2256C" w14:textId="77777777" w:rsidR="002E7F59" w:rsidRPr="009B3281" w:rsidRDefault="002E7F59" w:rsidP="0089332E">
            <w:pPr>
              <w:pStyle w:val="Odstavecseseznamem"/>
              <w:numPr>
                <w:ilvl w:val="0"/>
                <w:numId w:val="4"/>
              </w:numPr>
              <w:spacing w:before="120" w:line="271" w:lineRule="auto"/>
              <w:ind w:left="26"/>
              <w:rPr>
                <w:rFonts w:cs="Arial"/>
                <w:sz w:val="20"/>
              </w:rPr>
            </w:pPr>
            <w:r w:rsidRPr="009B3281">
              <w:rPr>
                <w:rFonts w:cs="Arial"/>
                <w:sz w:val="20"/>
              </w:rPr>
              <w:t xml:space="preserve">kolaudační souhlas / kolaudační rozhodnutí </w:t>
            </w:r>
          </w:p>
          <w:p w14:paraId="4B6A2381" w14:textId="77777777" w:rsidR="009A5E42" w:rsidRPr="009B3281" w:rsidRDefault="002E7F59" w:rsidP="0089332E">
            <w:pPr>
              <w:pStyle w:val="Odstavecseseznamem"/>
              <w:numPr>
                <w:ilvl w:val="0"/>
                <w:numId w:val="4"/>
              </w:numPr>
              <w:spacing w:before="120" w:line="271" w:lineRule="auto"/>
              <w:ind w:left="26"/>
              <w:rPr>
                <w:rFonts w:cs="Arial"/>
                <w:sz w:val="20"/>
              </w:rPr>
            </w:pPr>
            <w:r w:rsidRPr="009B3281">
              <w:rPr>
                <w:rFonts w:cs="Arial"/>
                <w:sz w:val="20"/>
              </w:rPr>
              <w:t>rozhodnutí o povolení k předčasnému užívání stavby</w:t>
            </w:r>
          </w:p>
          <w:p w14:paraId="7D4AE72B" w14:textId="71E72457" w:rsidR="001B233E" w:rsidRPr="009B3281" w:rsidRDefault="002E7F59" w:rsidP="0089332E">
            <w:pPr>
              <w:pStyle w:val="Odstavecseseznamem"/>
              <w:numPr>
                <w:ilvl w:val="0"/>
                <w:numId w:val="4"/>
              </w:numPr>
              <w:spacing w:before="120" w:line="271" w:lineRule="auto"/>
              <w:ind w:left="26"/>
              <w:rPr>
                <w:rFonts w:cs="Arial"/>
                <w:sz w:val="20"/>
              </w:rPr>
            </w:pPr>
            <w:r w:rsidRPr="009B3281">
              <w:rPr>
                <w:rFonts w:cs="Arial"/>
                <w:sz w:val="20"/>
              </w:rPr>
              <w:t>rozhodnutí o povolení zkušebního provozu</w:t>
            </w:r>
          </w:p>
        </w:tc>
      </w:tr>
      <w:tr w:rsidR="001B233E" w:rsidRPr="009B3281" w14:paraId="09477622" w14:textId="77777777" w:rsidTr="001B233E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596F7" w14:textId="77777777" w:rsidR="001B233E" w:rsidRPr="0089332E" w:rsidRDefault="001B233E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Frekvence: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D74D1" w14:textId="77777777" w:rsidR="001B233E" w:rsidRPr="009B3281" w:rsidRDefault="001B233E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1x</w:t>
            </w:r>
          </w:p>
        </w:tc>
      </w:tr>
    </w:tbl>
    <w:p w14:paraId="1B681E3C" w14:textId="77777777" w:rsidR="001B233E" w:rsidRPr="009B3281" w:rsidRDefault="001B233E" w:rsidP="00C3622F">
      <w:pPr>
        <w:tabs>
          <w:tab w:val="left" w:pos="3700"/>
        </w:tabs>
        <w:spacing w:before="120" w:line="271" w:lineRule="auto"/>
        <w:contextualSpacing/>
        <w:rPr>
          <w:rFonts w:cs="Arial"/>
          <w:sz w:val="20"/>
        </w:rPr>
      </w:pPr>
    </w:p>
    <w:p w14:paraId="231AE87C" w14:textId="3A7B154C" w:rsidR="004E657C" w:rsidRPr="009B3281" w:rsidRDefault="004E657C" w:rsidP="00C3622F">
      <w:pPr>
        <w:tabs>
          <w:tab w:val="left" w:pos="3700"/>
        </w:tabs>
        <w:spacing w:before="120" w:line="271" w:lineRule="auto"/>
        <w:contextualSpacing/>
        <w:rPr>
          <w:rFonts w:cs="Arial"/>
          <w:sz w:val="20"/>
        </w:rPr>
      </w:pPr>
    </w:p>
    <w:tbl>
      <w:tblPr>
        <w:tblStyle w:val="Mkatabulky"/>
        <w:tblW w:w="0" w:type="auto"/>
        <w:tblInd w:w="105" w:type="dxa"/>
        <w:tblLayout w:type="fixed"/>
        <w:tblLook w:val="0600" w:firstRow="0" w:lastRow="0" w:firstColumn="0" w:lastColumn="0" w:noHBand="1" w:noVBand="1"/>
      </w:tblPr>
      <w:tblGrid>
        <w:gridCol w:w="2297"/>
        <w:gridCol w:w="6763"/>
      </w:tblGrid>
      <w:tr w:rsidR="00DB223A" w:rsidRPr="009B3281" w14:paraId="120E5CCA" w14:textId="77777777" w:rsidTr="00F27DCB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47CD3" w14:textId="123E2B21" w:rsidR="00F07FD6" w:rsidRPr="009B3281" w:rsidRDefault="00F07F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lastRenderedPageBreak/>
              <w:t xml:space="preserve">Název indikátoru 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57822" w14:textId="6982DBDE" w:rsidR="00F07FD6" w:rsidRPr="009B3281" w:rsidRDefault="000A580B" w:rsidP="0089332E">
            <w:pPr>
              <w:spacing w:before="120" w:line="271" w:lineRule="auto"/>
              <w:ind w:left="26"/>
              <w:rPr>
                <w:rFonts w:eastAsia="Cambria" w:cs="Arial"/>
                <w:b/>
                <w:bCs/>
                <w:sz w:val="20"/>
              </w:rPr>
            </w:pPr>
            <w:r>
              <w:rPr>
                <w:rFonts w:eastAsia="SimSun" w:cs="Arial"/>
                <w:b/>
                <w:bCs/>
                <w:sz w:val="20"/>
                <w:lang w:eastAsia="cs-CZ"/>
              </w:rPr>
              <w:t>Uvedení nov</w:t>
            </w:r>
            <w:r w:rsidR="00900B4F">
              <w:rPr>
                <w:rFonts w:eastAsia="SimSun" w:cs="Arial"/>
                <w:b/>
                <w:bCs/>
                <w:sz w:val="20"/>
                <w:lang w:eastAsia="cs-CZ"/>
              </w:rPr>
              <w:t>ého</w:t>
            </w:r>
            <w:r>
              <w:rPr>
                <w:rFonts w:eastAsia="SimSun" w:cs="Arial"/>
                <w:b/>
                <w:bCs/>
                <w:sz w:val="20"/>
                <w:lang w:eastAsia="cs-CZ"/>
              </w:rPr>
              <w:t xml:space="preserve"> </w:t>
            </w:r>
            <w:r w:rsidR="00900B4F">
              <w:rPr>
                <w:rFonts w:eastAsia="SimSun" w:cs="Arial"/>
                <w:b/>
                <w:bCs/>
                <w:sz w:val="20"/>
                <w:lang w:eastAsia="cs-CZ"/>
              </w:rPr>
              <w:t>pracoviště Centra</w:t>
            </w:r>
            <w:r w:rsidR="00780504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</w:t>
            </w:r>
            <w:r w:rsidR="00900B4F">
              <w:rPr>
                <w:rFonts w:eastAsia="SimSun" w:cs="Arial"/>
                <w:b/>
                <w:bCs/>
                <w:sz w:val="20"/>
                <w:lang w:eastAsia="cs-CZ"/>
              </w:rPr>
              <w:t>i</w:t>
            </w:r>
            <w:r w:rsidR="00780504" w:rsidRPr="009B3281">
              <w:rPr>
                <w:rFonts w:eastAsia="SimSun" w:cs="Arial"/>
                <w:b/>
                <w:bCs/>
                <w:sz w:val="20"/>
                <w:lang w:eastAsia="cs-CZ"/>
              </w:rPr>
              <w:t>novativní a podpůrn</w:t>
            </w:r>
            <w:r w:rsidR="00900B4F">
              <w:rPr>
                <w:rFonts w:eastAsia="SimSun" w:cs="Arial"/>
                <w:b/>
                <w:bCs/>
                <w:sz w:val="20"/>
                <w:lang w:eastAsia="cs-CZ"/>
              </w:rPr>
              <w:t>é</w:t>
            </w:r>
            <w:r w:rsidR="00780504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péč</w:t>
            </w:r>
            <w:r w:rsidR="00900B4F">
              <w:rPr>
                <w:rFonts w:eastAsia="SimSun" w:cs="Arial"/>
                <w:b/>
                <w:bCs/>
                <w:sz w:val="20"/>
                <w:lang w:eastAsia="cs-CZ"/>
              </w:rPr>
              <w:t>e</w:t>
            </w:r>
            <w:r w:rsidR="00780504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</w:t>
            </w:r>
            <w:r>
              <w:rPr>
                <w:rFonts w:eastAsia="SimSun" w:cs="Arial"/>
                <w:b/>
                <w:bCs/>
                <w:sz w:val="20"/>
                <w:lang w:eastAsia="cs-CZ"/>
              </w:rPr>
              <w:t>do provozu</w:t>
            </w:r>
          </w:p>
        </w:tc>
      </w:tr>
      <w:tr w:rsidR="00DB223A" w:rsidRPr="009B3281" w14:paraId="7DAF0616" w14:textId="77777777" w:rsidTr="00F27DCB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A59D8" w14:textId="77777777" w:rsidR="00F07FD6" w:rsidRPr="009B3281" w:rsidRDefault="00F07F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Typ indikátoru</w:t>
            </w:r>
          </w:p>
          <w:p w14:paraId="4425909B" w14:textId="76094B6E" w:rsidR="00F07FD6" w:rsidRPr="009B3281" w:rsidRDefault="00F07F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95BAE" w14:textId="77777777" w:rsidR="00F07FD6" w:rsidRPr="009B3281" w:rsidRDefault="00F07FD6" w:rsidP="0089332E">
            <w:pPr>
              <w:spacing w:before="120" w:line="271" w:lineRule="auto"/>
              <w:ind w:left="26"/>
              <w:jc w:val="left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 xml:space="preserve">kvantitativní </w:t>
            </w:r>
          </w:p>
        </w:tc>
      </w:tr>
      <w:tr w:rsidR="00DB223A" w:rsidRPr="009B3281" w14:paraId="027494CA" w14:textId="77777777" w:rsidTr="00F27DCB">
        <w:trPr>
          <w:trHeight w:val="36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97F24" w14:textId="77777777" w:rsidR="00F07FD6" w:rsidRPr="0089332E" w:rsidRDefault="00F07F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Popis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F5960" w14:textId="1B4EA231" w:rsidR="00F07FD6" w:rsidRPr="009B3281" w:rsidRDefault="001B233E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SimSun" w:cs="Arial"/>
                <w:sz w:val="20"/>
                <w:lang w:eastAsia="cs-CZ"/>
              </w:rPr>
              <w:t>Uvedení nově vybudova</w:t>
            </w:r>
            <w:r w:rsidR="003E161F" w:rsidRPr="009B3281">
              <w:rPr>
                <w:rFonts w:eastAsia="SimSun" w:cs="Arial"/>
                <w:sz w:val="20"/>
                <w:lang w:eastAsia="cs-CZ"/>
              </w:rPr>
              <w:t>ného</w:t>
            </w:r>
            <w:r w:rsidRPr="009B3281">
              <w:rPr>
                <w:rFonts w:eastAsia="SimSun" w:cs="Arial"/>
                <w:sz w:val="20"/>
                <w:lang w:eastAsia="cs-CZ"/>
              </w:rPr>
              <w:t xml:space="preserve"> </w:t>
            </w:r>
            <w:r w:rsidR="00762CAE" w:rsidRPr="009B3281">
              <w:rPr>
                <w:rFonts w:eastAsia="SimSun" w:cs="Arial"/>
                <w:sz w:val="20"/>
                <w:lang w:eastAsia="cs-CZ"/>
              </w:rPr>
              <w:t>pracoviště</w:t>
            </w:r>
            <w:r w:rsidR="008E4F9F" w:rsidRPr="009B3281">
              <w:rPr>
                <w:rFonts w:eastAsia="SimSun" w:cs="Arial"/>
                <w:sz w:val="20"/>
                <w:lang w:eastAsia="cs-CZ"/>
              </w:rPr>
              <w:t xml:space="preserve"> </w:t>
            </w:r>
            <w:r w:rsidR="004A1910" w:rsidRPr="009B3281">
              <w:rPr>
                <w:rFonts w:eastAsia="SimSun" w:cs="Arial"/>
                <w:b/>
                <w:bCs/>
                <w:sz w:val="20"/>
                <w:lang w:eastAsia="cs-CZ"/>
              </w:rPr>
              <w:t>Centra</w:t>
            </w:r>
            <w:r w:rsidR="004A1910" w:rsidRPr="009B3281">
              <w:rPr>
                <w:rFonts w:eastAsia="SimSun" w:cs="Arial"/>
                <w:sz w:val="20"/>
                <w:lang w:eastAsia="cs-CZ"/>
              </w:rPr>
              <w:t xml:space="preserve"> </w:t>
            </w:r>
            <w:r w:rsidR="00C23904" w:rsidRPr="009B3281">
              <w:rPr>
                <w:rFonts w:eastAsia="SimSun" w:cs="Arial"/>
                <w:sz w:val="20"/>
                <w:lang w:eastAsia="cs-CZ"/>
              </w:rPr>
              <w:t>inovativní a podpůrné</w:t>
            </w:r>
            <w:r w:rsidR="00CB46DD" w:rsidRPr="009B3281">
              <w:rPr>
                <w:rFonts w:eastAsia="SimSun" w:cs="Arial"/>
                <w:sz w:val="20"/>
                <w:lang w:eastAsia="cs-CZ"/>
              </w:rPr>
              <w:t xml:space="preserve"> onkologické</w:t>
            </w:r>
            <w:r w:rsidR="00C23904" w:rsidRPr="009B3281">
              <w:rPr>
                <w:rFonts w:eastAsia="SimSun" w:cs="Arial"/>
                <w:sz w:val="20"/>
                <w:lang w:eastAsia="cs-CZ"/>
              </w:rPr>
              <w:t xml:space="preserve"> péče</w:t>
            </w:r>
            <w:r w:rsidR="000F67DD" w:rsidRPr="009B3281">
              <w:rPr>
                <w:rFonts w:eastAsia="SimSun" w:cs="Arial"/>
                <w:sz w:val="20"/>
                <w:lang w:eastAsia="cs-CZ"/>
              </w:rPr>
              <w:t xml:space="preserve"> zahrnující </w:t>
            </w:r>
            <w:r w:rsidR="003E161F" w:rsidRPr="009B3281">
              <w:rPr>
                <w:rFonts w:eastAsia="SimSun" w:cs="Arial"/>
                <w:sz w:val="20"/>
                <w:lang w:eastAsia="cs-CZ"/>
              </w:rPr>
              <w:t>C</w:t>
            </w:r>
            <w:r w:rsidR="000F67DD" w:rsidRPr="009B3281">
              <w:rPr>
                <w:rFonts w:eastAsia="SimSun" w:cs="Arial"/>
                <w:sz w:val="20"/>
                <w:lang w:eastAsia="cs-CZ"/>
              </w:rPr>
              <w:t xml:space="preserve">entrum </w:t>
            </w:r>
            <w:r w:rsidR="000F67DD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prvního kontaktu, </w:t>
            </w:r>
            <w:r w:rsidR="003E161F" w:rsidRPr="009B3281">
              <w:rPr>
                <w:rFonts w:eastAsia="SimSun" w:cs="Arial"/>
                <w:b/>
                <w:bCs/>
                <w:sz w:val="20"/>
                <w:lang w:eastAsia="cs-CZ"/>
              </w:rPr>
              <w:t>C</w:t>
            </w:r>
            <w:r w:rsidR="000F67DD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entrum klinického hodnocení, </w:t>
            </w:r>
            <w:r w:rsidR="003E161F" w:rsidRPr="009B3281">
              <w:rPr>
                <w:rFonts w:eastAsia="SimSun" w:cs="Arial"/>
                <w:b/>
                <w:bCs/>
                <w:sz w:val="20"/>
                <w:lang w:eastAsia="cs-CZ"/>
              </w:rPr>
              <w:t>C</w:t>
            </w:r>
            <w:r w:rsidR="000F67DD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entrum podpůrné péče a </w:t>
            </w:r>
            <w:r w:rsidR="003E161F" w:rsidRPr="009B3281">
              <w:rPr>
                <w:rFonts w:eastAsia="SimSun" w:cs="Arial"/>
                <w:b/>
                <w:bCs/>
                <w:sz w:val="20"/>
                <w:lang w:eastAsia="cs-CZ"/>
              </w:rPr>
              <w:t>E</w:t>
            </w:r>
            <w:r w:rsidR="000F67DD" w:rsidRPr="009B3281">
              <w:rPr>
                <w:rFonts w:eastAsia="SimSun" w:cs="Arial"/>
                <w:b/>
                <w:bCs/>
                <w:sz w:val="20"/>
                <w:lang w:eastAsia="cs-CZ"/>
              </w:rPr>
              <w:t>dukační centrum</w:t>
            </w:r>
            <w:r w:rsidRPr="009B3281">
              <w:rPr>
                <w:rFonts w:eastAsia="SimSun" w:cs="Arial"/>
                <w:sz w:val="20"/>
                <w:lang w:eastAsia="cs-CZ"/>
              </w:rPr>
              <w:t xml:space="preserve"> do provozu, vč. zažádání o povolení činnosti</w:t>
            </w:r>
            <w:r w:rsidR="00E80F27" w:rsidRPr="009B3281">
              <w:rPr>
                <w:rFonts w:eastAsia="SimSun" w:cs="Arial"/>
                <w:sz w:val="20"/>
                <w:lang w:eastAsia="cs-CZ"/>
              </w:rPr>
              <w:t xml:space="preserve"> na novém místě na příslušný krajský úřad</w:t>
            </w:r>
          </w:p>
        </w:tc>
      </w:tr>
      <w:tr w:rsidR="00DB223A" w:rsidRPr="009B3281" w14:paraId="2958FB7E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CC5D9" w14:textId="77777777" w:rsidR="00F07FD6" w:rsidRPr="0089332E" w:rsidRDefault="00F07F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Měrná jednotka: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F0614" w14:textId="2E00A1BB" w:rsidR="00F07FD6" w:rsidRPr="009B3281" w:rsidRDefault="00F07FD6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SimSun" w:cs="Arial"/>
                <w:sz w:val="20"/>
                <w:lang w:eastAsia="cs-CZ"/>
              </w:rPr>
              <w:t xml:space="preserve">Počet </w:t>
            </w:r>
            <w:r w:rsidR="008E4F9F" w:rsidRPr="009B3281">
              <w:rPr>
                <w:rFonts w:eastAsia="SimSun" w:cs="Arial"/>
                <w:sz w:val="20"/>
                <w:lang w:eastAsia="cs-CZ"/>
              </w:rPr>
              <w:t>Center inovativní a podpůrné</w:t>
            </w:r>
            <w:r w:rsidR="00CB46DD" w:rsidRPr="009B3281">
              <w:rPr>
                <w:rFonts w:eastAsia="SimSun" w:cs="Arial"/>
                <w:sz w:val="20"/>
                <w:lang w:eastAsia="cs-CZ"/>
              </w:rPr>
              <w:t xml:space="preserve"> onkologické</w:t>
            </w:r>
            <w:r w:rsidR="008E4F9F" w:rsidRPr="009B3281">
              <w:rPr>
                <w:rFonts w:eastAsia="SimSun" w:cs="Arial"/>
                <w:sz w:val="20"/>
                <w:lang w:eastAsia="cs-CZ"/>
              </w:rPr>
              <w:t xml:space="preserve"> péče</w:t>
            </w:r>
          </w:p>
        </w:tc>
      </w:tr>
      <w:tr w:rsidR="00DB223A" w:rsidRPr="009B3281" w14:paraId="5283E7B3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4DC86" w14:textId="77777777" w:rsidR="00F07FD6" w:rsidRPr="0089332E" w:rsidRDefault="00F07F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Výchozí hodnota: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CF306" w14:textId="77777777" w:rsidR="00F07FD6" w:rsidRPr="009B3281" w:rsidRDefault="00F07FD6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0</w:t>
            </w:r>
          </w:p>
        </w:tc>
      </w:tr>
      <w:tr w:rsidR="00DB223A" w:rsidRPr="009B3281" w14:paraId="3AC151F1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C928C" w14:textId="77777777" w:rsidR="00F07FD6" w:rsidRPr="0089332E" w:rsidRDefault="00F07F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výchozí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EDA80" w14:textId="13DCF671" w:rsidR="00F07FD6" w:rsidRPr="009B3281" w:rsidRDefault="005B02A2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>
              <w:rPr>
                <w:rFonts w:eastAsia="Cambria" w:cs="Arial"/>
                <w:sz w:val="20"/>
              </w:rPr>
              <w:t>21.9.2022</w:t>
            </w:r>
          </w:p>
        </w:tc>
      </w:tr>
      <w:tr w:rsidR="00DB223A" w:rsidRPr="009B3281" w14:paraId="2A23072C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1648B" w14:textId="77777777" w:rsidR="00F07FD6" w:rsidRPr="0089332E" w:rsidRDefault="00F07F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Cílová hodnota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AE1BF" w14:textId="77777777" w:rsidR="00F07FD6" w:rsidRPr="009B3281" w:rsidRDefault="00F07FD6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SimSun" w:cs="Arial"/>
                <w:sz w:val="20"/>
                <w:lang w:eastAsia="cs-CZ"/>
              </w:rPr>
              <w:t>1</w:t>
            </w:r>
          </w:p>
        </w:tc>
      </w:tr>
      <w:tr w:rsidR="00DB223A" w:rsidRPr="009B3281" w14:paraId="7DD3DB64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6F1F6" w14:textId="77777777" w:rsidR="00F07FD6" w:rsidRPr="0089332E" w:rsidRDefault="00F07F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cílové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2F13" w14:textId="51846730" w:rsidR="00F07FD6" w:rsidRPr="009B3281" w:rsidRDefault="00F07FD6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31.</w:t>
            </w:r>
            <w:r w:rsidR="00546014" w:rsidRPr="009B3281">
              <w:rPr>
                <w:rFonts w:eastAsia="Cambria" w:cs="Arial"/>
                <w:sz w:val="20"/>
              </w:rPr>
              <w:t xml:space="preserve"> </w:t>
            </w:r>
            <w:r w:rsidRPr="009B3281">
              <w:rPr>
                <w:rFonts w:eastAsia="Cambria" w:cs="Arial"/>
                <w:sz w:val="20"/>
              </w:rPr>
              <w:t>12.</w:t>
            </w:r>
            <w:r w:rsidR="00546014" w:rsidRPr="009B3281">
              <w:rPr>
                <w:rFonts w:eastAsia="Cambria" w:cs="Arial"/>
                <w:sz w:val="20"/>
              </w:rPr>
              <w:t xml:space="preserve"> </w:t>
            </w:r>
            <w:r w:rsidRPr="009B3281">
              <w:rPr>
                <w:rFonts w:eastAsia="Cambria" w:cs="Arial"/>
                <w:sz w:val="20"/>
              </w:rPr>
              <w:t>2025</w:t>
            </w:r>
          </w:p>
        </w:tc>
      </w:tr>
      <w:tr w:rsidR="00DB223A" w:rsidRPr="009B3281" w14:paraId="5F61BC58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49652" w14:textId="77777777" w:rsidR="00F07FD6" w:rsidRPr="0089332E" w:rsidRDefault="00F07F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Způsob doložení: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79F88" w14:textId="674719B3" w:rsidR="00F07FD6" w:rsidRPr="009B3281" w:rsidRDefault="00F07FD6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bookmarkStart w:id="25" w:name="_Hlk109205930"/>
            <w:r w:rsidRPr="009B3281">
              <w:rPr>
                <w:rFonts w:eastAsia="Cambria" w:cs="Arial"/>
                <w:sz w:val="20"/>
              </w:rPr>
              <w:t>Provozně hygienický řád vztahující se k novému objektu</w:t>
            </w:r>
            <w:bookmarkEnd w:id="25"/>
          </w:p>
          <w:p w14:paraId="5A8FF2C8" w14:textId="736A3E2E" w:rsidR="00F07FD6" w:rsidRPr="009B3281" w:rsidRDefault="00F07FD6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Doložení předložení žádosti Krajskému úřadu na poskytování zdravotních služeb v novém objektu</w:t>
            </w:r>
          </w:p>
        </w:tc>
      </w:tr>
      <w:tr w:rsidR="00F07FD6" w:rsidRPr="009B3281" w14:paraId="586D81AD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36611" w14:textId="77777777" w:rsidR="00F07FD6" w:rsidRPr="0089332E" w:rsidRDefault="00F07F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Frekvence: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F7BCF" w14:textId="77777777" w:rsidR="00F07FD6" w:rsidRPr="009B3281" w:rsidRDefault="00F07FD6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1x</w:t>
            </w:r>
          </w:p>
        </w:tc>
      </w:tr>
    </w:tbl>
    <w:p w14:paraId="1EECD2FD" w14:textId="7E66E73C" w:rsidR="00F07FD6" w:rsidRPr="009B3281" w:rsidRDefault="00F07FD6" w:rsidP="00C3622F">
      <w:pPr>
        <w:tabs>
          <w:tab w:val="left" w:pos="3700"/>
        </w:tabs>
        <w:spacing w:before="120" w:line="271" w:lineRule="auto"/>
        <w:contextualSpacing/>
        <w:rPr>
          <w:rFonts w:cs="Arial"/>
          <w:sz w:val="20"/>
        </w:rPr>
      </w:pPr>
    </w:p>
    <w:p w14:paraId="438F24B0" w14:textId="7C173F42" w:rsidR="00D43D26" w:rsidRPr="009B3281" w:rsidRDefault="00D43D26" w:rsidP="00C3622F">
      <w:pPr>
        <w:tabs>
          <w:tab w:val="left" w:pos="3700"/>
        </w:tabs>
        <w:spacing w:before="120" w:line="271" w:lineRule="auto"/>
        <w:contextualSpacing/>
        <w:rPr>
          <w:rFonts w:cs="Arial"/>
          <w:sz w:val="20"/>
        </w:rPr>
      </w:pPr>
    </w:p>
    <w:tbl>
      <w:tblPr>
        <w:tblStyle w:val="Mkatabulky"/>
        <w:tblW w:w="0" w:type="auto"/>
        <w:tblInd w:w="105" w:type="dxa"/>
        <w:tblLayout w:type="fixed"/>
        <w:tblLook w:val="0600" w:firstRow="0" w:lastRow="0" w:firstColumn="0" w:lastColumn="0" w:noHBand="1" w:noVBand="1"/>
      </w:tblPr>
      <w:tblGrid>
        <w:gridCol w:w="2297"/>
        <w:gridCol w:w="6763"/>
      </w:tblGrid>
      <w:tr w:rsidR="00DB223A" w:rsidRPr="009B3281" w14:paraId="1CEC2ECE" w14:textId="77777777" w:rsidTr="00F27DCB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41012" w14:textId="77777777" w:rsidR="00080069" w:rsidRPr="009B3281" w:rsidRDefault="00080069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 xml:space="preserve">Název indikátoru (totožný se jménem milníku/cíle): 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97CF9" w14:textId="1F5406C5" w:rsidR="00080069" w:rsidRPr="009B3281" w:rsidRDefault="00080069" w:rsidP="0089332E">
            <w:pPr>
              <w:spacing w:before="120" w:line="271" w:lineRule="auto"/>
              <w:ind w:left="26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Pilotní projekt </w:t>
            </w:r>
            <w:r w:rsidR="00654D03" w:rsidRPr="009B3281">
              <w:rPr>
                <w:rFonts w:eastAsia="SimSun" w:cs="Arial"/>
                <w:b/>
                <w:bCs/>
                <w:sz w:val="20"/>
                <w:lang w:eastAsia="cs-CZ"/>
              </w:rPr>
              <w:t>„</w:t>
            </w:r>
            <w:r w:rsidR="00654D03" w:rsidRPr="009B3281">
              <w:rPr>
                <w:rFonts w:eastAsia="SimSun" w:cs="Arial"/>
                <w:b/>
                <w:bCs/>
                <w:sz w:val="20"/>
                <w:lang w:val="en-GB" w:eastAsia="cs-CZ"/>
              </w:rPr>
              <w:t>Cancer Survivorship</w:t>
            </w:r>
            <w:r w:rsidR="00654D03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Program“</w:t>
            </w:r>
          </w:p>
        </w:tc>
      </w:tr>
      <w:tr w:rsidR="00DB223A" w:rsidRPr="009B3281" w14:paraId="1C65E618" w14:textId="77777777" w:rsidTr="00F27DCB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C6037" w14:textId="77777777" w:rsidR="00080069" w:rsidRPr="009B3281" w:rsidRDefault="00080069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Typ indikátoru</w:t>
            </w:r>
          </w:p>
          <w:p w14:paraId="5A93ED7A" w14:textId="77777777" w:rsidR="00080069" w:rsidRPr="009B3281" w:rsidRDefault="00080069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(kvantitativní pro cíle; kvalitativní pro milníky)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FE6CC" w14:textId="27BD9D60" w:rsidR="00080069" w:rsidRPr="009B3281" w:rsidRDefault="00F62DDB" w:rsidP="0089332E">
            <w:pPr>
              <w:spacing w:before="120" w:line="271" w:lineRule="auto"/>
              <w:ind w:left="26"/>
              <w:jc w:val="left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Kvantitativní</w:t>
            </w:r>
          </w:p>
        </w:tc>
      </w:tr>
      <w:tr w:rsidR="00DB223A" w:rsidRPr="009B3281" w14:paraId="0CBAEF9E" w14:textId="77777777" w:rsidTr="00F27DCB">
        <w:trPr>
          <w:trHeight w:val="36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8F339" w14:textId="77777777" w:rsidR="00080069" w:rsidRPr="0089332E" w:rsidRDefault="00080069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Popis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796A3" w14:textId="135700A9" w:rsidR="00080069" w:rsidRPr="009B3281" w:rsidRDefault="004A1910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 xml:space="preserve">Realizovaný pilotní projekt </w:t>
            </w:r>
            <w:r w:rsidR="00654D03" w:rsidRPr="009B3281">
              <w:rPr>
                <w:rFonts w:eastAsia="Cambria" w:cs="Arial"/>
                <w:sz w:val="20"/>
                <w:lang w:val="en-GB"/>
              </w:rPr>
              <w:t>„Cancer Survivorship</w:t>
            </w:r>
            <w:r w:rsidR="00654D03" w:rsidRPr="009B3281">
              <w:rPr>
                <w:rFonts w:eastAsia="Cambria" w:cs="Arial"/>
                <w:sz w:val="20"/>
              </w:rPr>
              <w:t xml:space="preserve"> Program“</w:t>
            </w:r>
          </w:p>
        </w:tc>
      </w:tr>
      <w:tr w:rsidR="00DB223A" w:rsidRPr="009B3281" w14:paraId="51E86216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7325F" w14:textId="77777777" w:rsidR="00080069" w:rsidRPr="0089332E" w:rsidRDefault="00080069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Měrná jednotka: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46CA2" w14:textId="008FA911" w:rsidR="00080069" w:rsidRPr="009B3281" w:rsidRDefault="00F62DDB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Počet</w:t>
            </w:r>
            <w:r w:rsidR="003E161F" w:rsidRPr="009B3281">
              <w:rPr>
                <w:rFonts w:eastAsia="Cambria" w:cs="Arial"/>
                <w:sz w:val="20"/>
              </w:rPr>
              <w:t xml:space="preserve"> realizovaných pilotních projektů</w:t>
            </w:r>
          </w:p>
        </w:tc>
      </w:tr>
      <w:tr w:rsidR="00DB223A" w:rsidRPr="009B3281" w14:paraId="177AE1A9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7BAA9" w14:textId="77777777" w:rsidR="00080069" w:rsidRPr="0089332E" w:rsidRDefault="00080069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Výchozí hodnota: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0C8F9" w14:textId="295E3860" w:rsidR="00080069" w:rsidRPr="009B3281" w:rsidRDefault="00F62DDB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0</w:t>
            </w:r>
          </w:p>
        </w:tc>
      </w:tr>
      <w:tr w:rsidR="00DB223A" w:rsidRPr="009B3281" w14:paraId="489EF0A7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FC4C5" w14:textId="77777777" w:rsidR="00080069" w:rsidRPr="0089332E" w:rsidRDefault="00080069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výchozí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C9222" w14:textId="7F7BED03" w:rsidR="00080069" w:rsidRPr="009B3281" w:rsidRDefault="00341A4A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>
              <w:rPr>
                <w:rFonts w:eastAsia="Cambria" w:cs="Arial"/>
                <w:sz w:val="20"/>
              </w:rPr>
              <w:t>21.9.2022</w:t>
            </w:r>
          </w:p>
        </w:tc>
      </w:tr>
      <w:tr w:rsidR="00DB223A" w:rsidRPr="009B3281" w14:paraId="22C93155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30964" w14:textId="77777777" w:rsidR="00080069" w:rsidRPr="0089332E" w:rsidRDefault="00080069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lastRenderedPageBreak/>
              <w:t>Cílová hodnota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C0930" w14:textId="4EF19458" w:rsidR="00080069" w:rsidRPr="009B3281" w:rsidRDefault="00EA4614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1</w:t>
            </w:r>
          </w:p>
        </w:tc>
      </w:tr>
      <w:tr w:rsidR="00DB223A" w:rsidRPr="009B3281" w14:paraId="7AAD598A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65AE2" w14:textId="77777777" w:rsidR="00080069" w:rsidRPr="0089332E" w:rsidRDefault="00080069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cílové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941C8" w14:textId="2C66A569" w:rsidR="00080069" w:rsidRPr="009B3281" w:rsidRDefault="004A1910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31.</w:t>
            </w:r>
            <w:r w:rsidR="00546014" w:rsidRPr="009B3281">
              <w:rPr>
                <w:rFonts w:eastAsia="Cambria" w:cs="Arial"/>
                <w:sz w:val="20"/>
              </w:rPr>
              <w:t xml:space="preserve"> </w:t>
            </w:r>
            <w:r w:rsidRPr="009B3281">
              <w:rPr>
                <w:rFonts w:eastAsia="Cambria" w:cs="Arial"/>
                <w:sz w:val="20"/>
              </w:rPr>
              <w:t>12.</w:t>
            </w:r>
            <w:r w:rsidR="00546014" w:rsidRPr="009B3281">
              <w:rPr>
                <w:rFonts w:eastAsia="Cambria" w:cs="Arial"/>
                <w:sz w:val="20"/>
              </w:rPr>
              <w:t xml:space="preserve"> </w:t>
            </w:r>
            <w:r w:rsidRPr="009B3281">
              <w:rPr>
                <w:rFonts w:eastAsia="Cambria" w:cs="Arial"/>
                <w:sz w:val="20"/>
              </w:rPr>
              <w:t>2025</w:t>
            </w:r>
          </w:p>
        </w:tc>
      </w:tr>
      <w:tr w:rsidR="00DB223A" w:rsidRPr="009B3281" w14:paraId="4E03B58A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0F2B3" w14:textId="77777777" w:rsidR="00080069" w:rsidRPr="0089332E" w:rsidRDefault="00080069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Způsob doložení: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A8B3" w14:textId="664FE495" w:rsidR="00080069" w:rsidRPr="009B3281" w:rsidRDefault="00EA4614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Zpráv</w:t>
            </w:r>
            <w:r w:rsidR="0057670F" w:rsidRPr="009B3281">
              <w:rPr>
                <w:rFonts w:eastAsia="Cambria" w:cs="Arial"/>
                <w:sz w:val="20"/>
              </w:rPr>
              <w:t>a</w:t>
            </w:r>
            <w:r w:rsidRPr="009B3281">
              <w:rPr>
                <w:rFonts w:eastAsia="Cambria" w:cs="Arial"/>
                <w:sz w:val="20"/>
              </w:rPr>
              <w:t xml:space="preserve"> z p</w:t>
            </w:r>
            <w:r w:rsidR="008C4642" w:rsidRPr="009B3281">
              <w:rPr>
                <w:rFonts w:eastAsia="Cambria" w:cs="Arial"/>
                <w:sz w:val="20"/>
              </w:rPr>
              <w:t>ilotní</w:t>
            </w:r>
            <w:r w:rsidR="005076C7" w:rsidRPr="009B3281">
              <w:rPr>
                <w:rFonts w:eastAsia="Cambria" w:cs="Arial"/>
                <w:sz w:val="20"/>
              </w:rPr>
              <w:t>ho</w:t>
            </w:r>
            <w:r w:rsidR="008C4642" w:rsidRPr="009B3281">
              <w:rPr>
                <w:rFonts w:eastAsia="Cambria" w:cs="Arial"/>
                <w:sz w:val="20"/>
              </w:rPr>
              <w:t xml:space="preserve"> projekt</w:t>
            </w:r>
            <w:r w:rsidR="004A1910" w:rsidRPr="009B3281">
              <w:rPr>
                <w:rFonts w:eastAsia="Cambria" w:cs="Arial"/>
                <w:sz w:val="20"/>
              </w:rPr>
              <w:t>u</w:t>
            </w:r>
            <w:r w:rsidR="00572E04" w:rsidRPr="009B3281">
              <w:rPr>
                <w:rFonts w:eastAsia="Cambria" w:cs="Arial"/>
                <w:sz w:val="20"/>
              </w:rPr>
              <w:t xml:space="preserve"> (</w:t>
            </w:r>
            <w:r w:rsidR="0057670F" w:rsidRPr="009B3281">
              <w:rPr>
                <w:rFonts w:eastAsia="Cambria" w:cs="Arial"/>
                <w:sz w:val="20"/>
              </w:rPr>
              <w:t xml:space="preserve">sestávající se ze tří </w:t>
            </w:r>
            <w:r w:rsidR="008B0079" w:rsidRPr="009B3281">
              <w:rPr>
                <w:rFonts w:eastAsia="Cambria" w:cs="Arial"/>
                <w:sz w:val="20"/>
              </w:rPr>
              <w:t>částí – zahajovací</w:t>
            </w:r>
            <w:r w:rsidR="00FD06A4" w:rsidRPr="009B3281">
              <w:rPr>
                <w:rFonts w:eastAsia="Cambria" w:cs="Arial"/>
                <w:sz w:val="20"/>
              </w:rPr>
              <w:t>, průběžná, závěrečná)</w:t>
            </w:r>
          </w:p>
        </w:tc>
      </w:tr>
      <w:tr w:rsidR="00080069" w:rsidRPr="009B3281" w14:paraId="5A3605E9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85927" w14:textId="77777777" w:rsidR="00080069" w:rsidRPr="0089332E" w:rsidRDefault="00080069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Frekvence: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12E31" w14:textId="77777777" w:rsidR="00080069" w:rsidRPr="009B3281" w:rsidRDefault="00080069" w:rsidP="0089332E">
            <w:pPr>
              <w:spacing w:before="120" w:line="271" w:lineRule="auto"/>
              <w:ind w:left="26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1x</w:t>
            </w:r>
          </w:p>
        </w:tc>
      </w:tr>
    </w:tbl>
    <w:p w14:paraId="22E2D14C" w14:textId="3A524095" w:rsidR="00080069" w:rsidRDefault="00080069" w:rsidP="00C3622F">
      <w:pPr>
        <w:tabs>
          <w:tab w:val="left" w:pos="3700"/>
        </w:tabs>
        <w:spacing w:before="120" w:line="271" w:lineRule="auto"/>
        <w:contextualSpacing/>
        <w:rPr>
          <w:rFonts w:cs="Arial"/>
          <w:sz w:val="20"/>
        </w:rPr>
      </w:pPr>
    </w:p>
    <w:p w14:paraId="79893AC8" w14:textId="77777777" w:rsidR="001E0605" w:rsidRPr="009B3281" w:rsidRDefault="001E0605" w:rsidP="00C3622F">
      <w:pPr>
        <w:tabs>
          <w:tab w:val="left" w:pos="3700"/>
        </w:tabs>
        <w:spacing w:before="120" w:line="271" w:lineRule="auto"/>
        <w:contextualSpacing/>
        <w:rPr>
          <w:rFonts w:cs="Arial"/>
          <w:sz w:val="20"/>
        </w:rPr>
      </w:pPr>
    </w:p>
    <w:tbl>
      <w:tblPr>
        <w:tblStyle w:val="Mkatabulky"/>
        <w:tblW w:w="0" w:type="auto"/>
        <w:tblInd w:w="105" w:type="dxa"/>
        <w:tblLayout w:type="fixed"/>
        <w:tblLook w:val="0600" w:firstRow="0" w:lastRow="0" w:firstColumn="0" w:lastColumn="0" w:noHBand="1" w:noVBand="1"/>
      </w:tblPr>
      <w:tblGrid>
        <w:gridCol w:w="2297"/>
        <w:gridCol w:w="6763"/>
      </w:tblGrid>
      <w:tr w:rsidR="00DB223A" w:rsidRPr="009B3281" w14:paraId="3DD4D487" w14:textId="77777777" w:rsidTr="00F27DCB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6B7F8" w14:textId="77777777" w:rsidR="00DA3002" w:rsidRPr="009B3281" w:rsidRDefault="00DA3002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 xml:space="preserve">Název indikátoru (totožný se jménem milníku/cíle): 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C9D22" w14:textId="600B6B33" w:rsidR="00DA3002" w:rsidRPr="009B3281" w:rsidRDefault="0030397A" w:rsidP="0089332E">
            <w:pPr>
              <w:spacing w:before="120" w:line="271" w:lineRule="auto"/>
              <w:ind w:left="27"/>
              <w:rPr>
                <w:rFonts w:eastAsia="Cambria" w:cs="Arial"/>
                <w:b/>
                <w:bCs/>
                <w:sz w:val="20"/>
              </w:rPr>
            </w:pPr>
            <w:bookmarkStart w:id="26" w:name="_Hlk112766020"/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Navýšení roční kapacity intervencí </w:t>
            </w:r>
            <w:r w:rsidR="00420432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v </w:t>
            </w:r>
            <w:r w:rsidR="004A1910" w:rsidRPr="009B3281">
              <w:rPr>
                <w:rFonts w:eastAsia="SimSun" w:cs="Arial"/>
                <w:b/>
                <w:bCs/>
                <w:sz w:val="20"/>
                <w:lang w:eastAsia="cs-CZ"/>
              </w:rPr>
              <w:t>C</w:t>
            </w: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>entr</w:t>
            </w:r>
            <w:r w:rsidR="00420432" w:rsidRPr="009B3281">
              <w:rPr>
                <w:rFonts w:eastAsia="SimSun" w:cs="Arial"/>
                <w:b/>
                <w:bCs/>
                <w:sz w:val="20"/>
                <w:lang w:eastAsia="cs-CZ"/>
              </w:rPr>
              <w:t>u</w:t>
            </w: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onkologické prevence</w:t>
            </w:r>
            <w:bookmarkEnd w:id="26"/>
          </w:p>
        </w:tc>
      </w:tr>
      <w:tr w:rsidR="00DB223A" w:rsidRPr="009B3281" w14:paraId="06B3FE4E" w14:textId="77777777" w:rsidTr="00F27DCB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A1B35" w14:textId="77777777" w:rsidR="00DA3002" w:rsidRPr="009B3281" w:rsidRDefault="00DA3002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Typ indikátoru</w:t>
            </w:r>
          </w:p>
          <w:p w14:paraId="382283C4" w14:textId="77777777" w:rsidR="00DA3002" w:rsidRPr="009B3281" w:rsidRDefault="00DA3002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(kvantitativní pro cíle; kvalitativní pro milníky)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C2EF" w14:textId="4FDAF4BD" w:rsidR="00DA3002" w:rsidRPr="009B3281" w:rsidRDefault="00DA3002" w:rsidP="0089332E">
            <w:pPr>
              <w:spacing w:before="120" w:line="271" w:lineRule="auto"/>
              <w:ind w:left="27"/>
              <w:jc w:val="left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 xml:space="preserve">Kvantitativní </w:t>
            </w:r>
          </w:p>
        </w:tc>
      </w:tr>
      <w:tr w:rsidR="00DB223A" w:rsidRPr="009B3281" w14:paraId="4BD45B1B" w14:textId="77777777" w:rsidTr="00F27DCB">
        <w:trPr>
          <w:trHeight w:val="36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FA1A5" w14:textId="77777777" w:rsidR="00DA3002" w:rsidRPr="0089332E" w:rsidRDefault="00DA3002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Popis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91055" w14:textId="76ED85C7" w:rsidR="00DA3002" w:rsidRPr="009B3281" w:rsidRDefault="00C11E7F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Roční kapacita intervencí centra onkologické prevence</w:t>
            </w:r>
          </w:p>
        </w:tc>
      </w:tr>
      <w:tr w:rsidR="00DB223A" w:rsidRPr="009B3281" w14:paraId="0C066DC5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7E690" w14:textId="77777777" w:rsidR="00DA3002" w:rsidRPr="0089332E" w:rsidRDefault="00DA3002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Měrná jednotka: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4EE4B" w14:textId="0DD8F315" w:rsidR="00DA3002" w:rsidRPr="009B3281" w:rsidRDefault="00C11E7F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>
              <w:rPr>
                <w:rFonts w:eastAsia="Cambria" w:cs="Arial"/>
                <w:sz w:val="20"/>
              </w:rPr>
              <w:t>Roční kapacita</w:t>
            </w:r>
          </w:p>
        </w:tc>
      </w:tr>
      <w:tr w:rsidR="00DB223A" w:rsidRPr="009B3281" w14:paraId="1F0E385A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DCCB8" w14:textId="77777777" w:rsidR="00DA3002" w:rsidRPr="0089332E" w:rsidRDefault="00DA3002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Výchozí hodnota: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3AADA" w14:textId="003B99C1" w:rsidR="00DA3002" w:rsidRPr="009B3281" w:rsidRDefault="00F634EC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>
              <w:rPr>
                <w:rFonts w:eastAsia="Cambria" w:cs="Arial"/>
                <w:sz w:val="20"/>
              </w:rPr>
              <w:t>51 792</w:t>
            </w:r>
          </w:p>
        </w:tc>
      </w:tr>
      <w:tr w:rsidR="00DB223A" w:rsidRPr="009B3281" w14:paraId="0AF13F1D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48F49" w14:textId="77777777" w:rsidR="00DA3002" w:rsidRPr="0089332E" w:rsidRDefault="00DA3002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výchozí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9E560" w14:textId="09862994" w:rsidR="00DA3002" w:rsidRPr="009B3281" w:rsidRDefault="00F634EC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>
              <w:rPr>
                <w:rFonts w:eastAsia="Cambria" w:cs="Arial"/>
                <w:sz w:val="20"/>
              </w:rPr>
              <w:t>31.12.2019</w:t>
            </w:r>
          </w:p>
        </w:tc>
      </w:tr>
      <w:tr w:rsidR="00DB223A" w:rsidRPr="009B3281" w14:paraId="2ABEB63E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EE798" w14:textId="77777777" w:rsidR="00DA3002" w:rsidRPr="0089332E" w:rsidRDefault="00DA3002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Cílová hodnota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79011" w14:textId="451D9D4B" w:rsidR="00DA3002" w:rsidRPr="00C7407C" w:rsidRDefault="00F634EC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C7407C">
              <w:rPr>
                <w:rFonts w:eastAsia="Cambria" w:cs="Arial"/>
                <w:sz w:val="20"/>
              </w:rPr>
              <w:t>67 330</w:t>
            </w:r>
          </w:p>
        </w:tc>
      </w:tr>
      <w:tr w:rsidR="00DB223A" w:rsidRPr="009B3281" w14:paraId="694ADA49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228BC" w14:textId="77777777" w:rsidR="00DA3002" w:rsidRPr="0089332E" w:rsidRDefault="00DA3002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cílové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1A7AF" w14:textId="04CE0A69" w:rsidR="00DA3002" w:rsidRPr="009B3281" w:rsidRDefault="008A31D6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>
              <w:rPr>
                <w:rFonts w:eastAsia="Cambria" w:cs="Arial"/>
                <w:sz w:val="20"/>
              </w:rPr>
              <w:t>31.12.2025</w:t>
            </w:r>
          </w:p>
        </w:tc>
      </w:tr>
      <w:tr w:rsidR="00DB223A" w:rsidRPr="009B3281" w14:paraId="7DA84F2C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50A11" w14:textId="77777777" w:rsidR="00DA3002" w:rsidRPr="0089332E" w:rsidRDefault="00DA3002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Způsob doložení: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02F6E" w14:textId="6F11EA64" w:rsidR="00DA3002" w:rsidRPr="009B3281" w:rsidRDefault="00467A33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 xml:space="preserve">Modelová studie, ze které bude vyplývat navýšení kapacity </w:t>
            </w:r>
            <w:r w:rsidR="001B5B3F" w:rsidRPr="009B3281">
              <w:rPr>
                <w:rFonts w:eastAsia="Cambria" w:cs="Arial"/>
                <w:sz w:val="20"/>
              </w:rPr>
              <w:t xml:space="preserve">intervencí v rámci </w:t>
            </w:r>
            <w:r w:rsidRPr="009B3281">
              <w:rPr>
                <w:rFonts w:eastAsia="Cambria" w:cs="Arial"/>
                <w:sz w:val="20"/>
              </w:rPr>
              <w:t>centra onkologické prevence v Masarykově onkologickém ústavu</w:t>
            </w:r>
            <w:r w:rsidR="00A10D89" w:rsidRPr="009B3281">
              <w:rPr>
                <w:rFonts w:eastAsia="Cambria" w:cs="Arial"/>
                <w:sz w:val="20"/>
              </w:rPr>
              <w:t xml:space="preserve"> o 30</w:t>
            </w:r>
            <w:r w:rsidR="00D14808" w:rsidRPr="009B3281">
              <w:rPr>
                <w:rFonts w:eastAsia="Cambria" w:cs="Arial"/>
                <w:sz w:val="20"/>
              </w:rPr>
              <w:t xml:space="preserve"> </w:t>
            </w:r>
            <w:r w:rsidR="00A10D89" w:rsidRPr="009B3281">
              <w:rPr>
                <w:rFonts w:eastAsia="Cambria" w:cs="Arial"/>
                <w:sz w:val="20"/>
              </w:rPr>
              <w:t>% oproti stavu v roce 2019</w:t>
            </w:r>
          </w:p>
        </w:tc>
      </w:tr>
      <w:tr w:rsidR="00DA3002" w:rsidRPr="009B3281" w14:paraId="715B4A41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23E60" w14:textId="77777777" w:rsidR="00DA3002" w:rsidRPr="0089332E" w:rsidRDefault="00DA3002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Frekvence: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FB83A" w14:textId="77777777" w:rsidR="00DA3002" w:rsidRPr="009B3281" w:rsidRDefault="00DA3002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1x</w:t>
            </w:r>
          </w:p>
        </w:tc>
      </w:tr>
    </w:tbl>
    <w:p w14:paraId="5C66F08A" w14:textId="67CC6700" w:rsidR="00DA3002" w:rsidRDefault="00DA3002" w:rsidP="00C3622F">
      <w:pPr>
        <w:tabs>
          <w:tab w:val="left" w:pos="3700"/>
        </w:tabs>
        <w:spacing w:before="120" w:line="271" w:lineRule="auto"/>
        <w:contextualSpacing/>
        <w:rPr>
          <w:rFonts w:cs="Arial"/>
          <w:sz w:val="20"/>
        </w:rPr>
      </w:pPr>
    </w:p>
    <w:p w14:paraId="27986A28" w14:textId="77777777" w:rsidR="00FF03B2" w:rsidRPr="009B3281" w:rsidRDefault="00FF03B2" w:rsidP="00C3622F">
      <w:pPr>
        <w:tabs>
          <w:tab w:val="left" w:pos="3700"/>
        </w:tabs>
        <w:spacing w:before="120" w:line="271" w:lineRule="auto"/>
        <w:contextualSpacing/>
        <w:rPr>
          <w:rFonts w:cs="Arial"/>
          <w:sz w:val="20"/>
        </w:rPr>
      </w:pPr>
    </w:p>
    <w:tbl>
      <w:tblPr>
        <w:tblStyle w:val="Mkatabulky"/>
        <w:tblW w:w="9060" w:type="dxa"/>
        <w:tblInd w:w="105" w:type="dxa"/>
        <w:tblLayout w:type="fixed"/>
        <w:tblLook w:val="0600" w:firstRow="0" w:lastRow="0" w:firstColumn="0" w:lastColumn="0" w:noHBand="1" w:noVBand="1"/>
      </w:tblPr>
      <w:tblGrid>
        <w:gridCol w:w="2297"/>
        <w:gridCol w:w="6763"/>
      </w:tblGrid>
      <w:tr w:rsidR="00DB223A" w:rsidRPr="009B3281" w14:paraId="2C7666FE" w14:textId="77777777" w:rsidTr="00A10D89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4E18" w14:textId="77747730" w:rsidR="00420432" w:rsidRPr="009B3281" w:rsidRDefault="00420432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 xml:space="preserve">Název indikátoru 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A3D9" w14:textId="40D508ED" w:rsidR="00420432" w:rsidRPr="009B3281" w:rsidRDefault="00420432" w:rsidP="0089332E">
            <w:pPr>
              <w:spacing w:before="120" w:line="271" w:lineRule="auto"/>
              <w:ind w:left="27"/>
              <w:rPr>
                <w:rFonts w:eastAsia="Cambria" w:cs="Arial"/>
                <w:b/>
                <w:bCs/>
                <w:sz w:val="20"/>
              </w:rPr>
            </w:pPr>
            <w:bookmarkStart w:id="27" w:name="_Hlk112766039"/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Navýšení roční kapacity </w:t>
            </w:r>
            <w:r w:rsidR="001B5B3F" w:rsidRPr="009B3281">
              <w:rPr>
                <w:rFonts w:eastAsia="SimSun" w:cs="Arial"/>
                <w:b/>
                <w:bCs/>
                <w:sz w:val="20"/>
                <w:lang w:eastAsia="cs-CZ"/>
              </w:rPr>
              <w:t>pacientů/</w:t>
            </w: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klientů </w:t>
            </w:r>
            <w:r w:rsidR="004A1910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v Centru </w:t>
            </w: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>inovativní a</w:t>
            </w:r>
            <w:r w:rsidR="00D32771">
              <w:rPr>
                <w:rFonts w:eastAsia="SimSun" w:cs="Arial"/>
                <w:b/>
                <w:bCs/>
                <w:sz w:val="20"/>
                <w:lang w:eastAsia="cs-CZ"/>
              </w:rPr>
              <w:t> </w:t>
            </w: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>podpůrné</w:t>
            </w:r>
            <w:r w:rsidR="008E4F9F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onkologické</w:t>
            </w: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péče </w:t>
            </w:r>
            <w:bookmarkEnd w:id="27"/>
          </w:p>
        </w:tc>
      </w:tr>
      <w:tr w:rsidR="00DB223A" w:rsidRPr="009B3281" w14:paraId="2D709550" w14:textId="77777777" w:rsidTr="00A10D89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85B09" w14:textId="4D93F90C" w:rsidR="00420432" w:rsidRPr="009B3281" w:rsidRDefault="00420432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Typ indikátoru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959A3" w14:textId="77777777" w:rsidR="00420432" w:rsidRPr="009B3281" w:rsidRDefault="00420432" w:rsidP="0089332E">
            <w:pPr>
              <w:spacing w:before="120" w:line="271" w:lineRule="auto"/>
              <w:ind w:left="27"/>
              <w:jc w:val="left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 xml:space="preserve">Kvantitativní </w:t>
            </w:r>
          </w:p>
        </w:tc>
      </w:tr>
      <w:tr w:rsidR="008A31D6" w:rsidRPr="009B3281" w14:paraId="520105A0" w14:textId="77777777" w:rsidTr="00A10D89">
        <w:trPr>
          <w:trHeight w:val="36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CE265" w14:textId="77777777" w:rsidR="008A31D6" w:rsidRPr="0089332E" w:rsidRDefault="008A31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Popis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62FB6" w14:textId="19DDA317" w:rsidR="008A31D6" w:rsidRPr="009B3281" w:rsidRDefault="008A31D6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723433">
              <w:rPr>
                <w:rFonts w:eastAsia="Cambria" w:cs="Arial"/>
                <w:sz w:val="20"/>
              </w:rPr>
              <w:t>Kapacita klientů se zvýší o 20 % oproti stavu v roce 2019</w:t>
            </w:r>
          </w:p>
        </w:tc>
      </w:tr>
      <w:tr w:rsidR="008A31D6" w:rsidRPr="009B3281" w14:paraId="109817B7" w14:textId="77777777" w:rsidTr="00A10D89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1A0EC" w14:textId="77777777" w:rsidR="008A31D6" w:rsidRPr="0089332E" w:rsidRDefault="008A31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lastRenderedPageBreak/>
              <w:t>Měrná jednotka: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3063" w14:textId="56F21850" w:rsidR="008A31D6" w:rsidRPr="009B3281" w:rsidRDefault="008A31D6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Roční kapacita</w:t>
            </w:r>
          </w:p>
        </w:tc>
      </w:tr>
      <w:tr w:rsidR="008A31D6" w:rsidRPr="009B3281" w14:paraId="7C96F4B9" w14:textId="77777777" w:rsidTr="00A10D89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2817A" w14:textId="77777777" w:rsidR="008A31D6" w:rsidRPr="0089332E" w:rsidRDefault="008A31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Výchozí hodnota: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DEF6C" w14:textId="4B5AF28B" w:rsidR="008A31D6" w:rsidRPr="009B3281" w:rsidRDefault="00F634EC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>
              <w:rPr>
                <w:rFonts w:eastAsia="Cambria" w:cs="Arial"/>
                <w:sz w:val="20"/>
              </w:rPr>
              <w:t>10 853</w:t>
            </w:r>
          </w:p>
        </w:tc>
      </w:tr>
      <w:tr w:rsidR="008A31D6" w:rsidRPr="009B3281" w14:paraId="25CD528E" w14:textId="77777777" w:rsidTr="00A10D89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74C07" w14:textId="77777777" w:rsidR="008A31D6" w:rsidRPr="0089332E" w:rsidRDefault="008A31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výchozí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74E5" w14:textId="7B178EBE" w:rsidR="008A31D6" w:rsidRPr="009B3281" w:rsidRDefault="00F634EC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>
              <w:rPr>
                <w:rFonts w:eastAsia="Cambria" w:cs="Arial"/>
                <w:sz w:val="20"/>
              </w:rPr>
              <w:t>31.12.2019</w:t>
            </w:r>
          </w:p>
        </w:tc>
      </w:tr>
      <w:tr w:rsidR="008A31D6" w:rsidRPr="009B3281" w14:paraId="1788C04A" w14:textId="77777777" w:rsidTr="00A10D89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4D180" w14:textId="77777777" w:rsidR="008A31D6" w:rsidRPr="0089332E" w:rsidRDefault="008A31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Cílová hodnota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5F303" w14:textId="51CBFD78" w:rsidR="008A31D6" w:rsidRPr="00CA3A72" w:rsidRDefault="00F634EC" w:rsidP="0089332E">
            <w:pPr>
              <w:spacing w:before="120" w:line="271" w:lineRule="auto"/>
              <w:ind w:left="27"/>
              <w:rPr>
                <w:rFonts w:eastAsia="Cambria" w:cs="Arial"/>
                <w:i/>
                <w:iCs/>
                <w:sz w:val="20"/>
              </w:rPr>
            </w:pPr>
            <w:r w:rsidRPr="00F52A7F">
              <w:rPr>
                <w:rFonts w:eastAsia="Cambria" w:cs="Arial"/>
                <w:sz w:val="20"/>
              </w:rPr>
              <w:t>13 024</w:t>
            </w:r>
          </w:p>
        </w:tc>
      </w:tr>
      <w:tr w:rsidR="008A31D6" w:rsidRPr="009B3281" w14:paraId="2353F154" w14:textId="77777777" w:rsidTr="00A10D89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596A5" w14:textId="77777777" w:rsidR="008A31D6" w:rsidRPr="0089332E" w:rsidRDefault="008A31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cílové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127E3" w14:textId="17AF6AE8" w:rsidR="008A31D6" w:rsidRPr="009B3281" w:rsidRDefault="008A31D6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>
              <w:rPr>
                <w:rFonts w:eastAsia="Cambria" w:cs="Arial"/>
                <w:sz w:val="20"/>
              </w:rPr>
              <w:t>31.12.2025</w:t>
            </w:r>
          </w:p>
        </w:tc>
      </w:tr>
      <w:tr w:rsidR="008A31D6" w:rsidRPr="009B3281" w14:paraId="61FC193D" w14:textId="77777777" w:rsidTr="00A10D89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DF064" w14:textId="77777777" w:rsidR="008A31D6" w:rsidRPr="0089332E" w:rsidRDefault="008A31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Způsob doložení: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C141B" w14:textId="3C5D5E28" w:rsidR="008A31D6" w:rsidRPr="009B3281" w:rsidRDefault="008A31D6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Modelová studie, ze které bude vyplývat navýšení kapacity pacientů/klientů Centra inovativní a podpůrné onkologické péče o 20 % oproti stavu v roce 2019</w:t>
            </w:r>
          </w:p>
        </w:tc>
      </w:tr>
      <w:tr w:rsidR="008A31D6" w:rsidRPr="009B3281" w14:paraId="0A2D1F71" w14:textId="77777777" w:rsidTr="00A10D89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1134D" w14:textId="77777777" w:rsidR="008A31D6" w:rsidRPr="0089332E" w:rsidRDefault="008A31D6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bookmarkStart w:id="28" w:name="_Hlk108528774"/>
            <w:r w:rsidRPr="009B3281">
              <w:rPr>
                <w:rFonts w:eastAsia="Cambria" w:cs="Arial"/>
                <w:b/>
                <w:bCs/>
                <w:sz w:val="20"/>
              </w:rPr>
              <w:t>Frekvence: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E3827" w14:textId="77777777" w:rsidR="008A31D6" w:rsidRPr="009B3281" w:rsidRDefault="008A31D6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1x</w:t>
            </w:r>
          </w:p>
        </w:tc>
      </w:tr>
    </w:tbl>
    <w:p w14:paraId="0086B330" w14:textId="0A81DCB6" w:rsidR="008E6C8D" w:rsidRPr="003C0DF4" w:rsidRDefault="009C2CB7" w:rsidP="003C0DF4">
      <w:pPr>
        <w:pStyle w:val="Nadpis2"/>
      </w:pPr>
      <w:bookmarkStart w:id="29" w:name="_Toc113614661"/>
      <w:bookmarkEnd w:id="28"/>
      <w:r w:rsidRPr="003C0DF4">
        <w:t>I</w:t>
      </w:r>
      <w:r w:rsidR="008E6C8D" w:rsidRPr="003C0DF4">
        <w:t>ndikátor</w:t>
      </w:r>
      <w:r w:rsidRPr="003C0DF4">
        <w:t>y projektu</w:t>
      </w:r>
      <w:r w:rsidR="008E6C8D" w:rsidRPr="003C0DF4">
        <w:t xml:space="preserve"> (mimo ISKP2014+)</w:t>
      </w:r>
      <w:bookmarkEnd w:id="29"/>
    </w:p>
    <w:tbl>
      <w:tblPr>
        <w:tblStyle w:val="Mkatabulky"/>
        <w:tblW w:w="9060" w:type="dxa"/>
        <w:tblInd w:w="105" w:type="dxa"/>
        <w:tblLayout w:type="fixed"/>
        <w:tblLook w:val="0600" w:firstRow="0" w:lastRow="0" w:firstColumn="0" w:lastColumn="0" w:noHBand="1" w:noVBand="1"/>
      </w:tblPr>
      <w:tblGrid>
        <w:gridCol w:w="2297"/>
        <w:gridCol w:w="6763"/>
      </w:tblGrid>
      <w:tr w:rsidR="00DB223A" w:rsidRPr="009B3281" w14:paraId="277C4D49" w14:textId="77777777" w:rsidTr="00F27DCB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1EFC7" w14:textId="40C62564" w:rsidR="008E6C8D" w:rsidRPr="009B3281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 xml:space="preserve">Název indikátoru 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87EFB" w14:textId="5B4851B4" w:rsidR="008E6C8D" w:rsidRPr="009B3281" w:rsidRDefault="008E6C8D" w:rsidP="0089332E">
            <w:pPr>
              <w:spacing w:before="120" w:line="271" w:lineRule="auto"/>
              <w:ind w:left="27"/>
              <w:rPr>
                <w:rFonts w:eastAsia="SimSun" w:cs="Arial"/>
                <w:b/>
                <w:bCs/>
                <w:sz w:val="20"/>
                <w:lang w:eastAsia="cs-CZ"/>
              </w:rPr>
            </w:pP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>Roční kapacita zařízení Centra</w:t>
            </w:r>
            <w:r w:rsidR="00F77F24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onkologické</w:t>
            </w: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prevence </w:t>
            </w:r>
          </w:p>
        </w:tc>
      </w:tr>
      <w:tr w:rsidR="00DB223A" w:rsidRPr="009B3281" w14:paraId="2B6619AB" w14:textId="77777777" w:rsidTr="00F27DCB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7A6DC" w14:textId="52E9D00C" w:rsidR="008E6C8D" w:rsidRPr="009B3281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Typ indikátoru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918B9" w14:textId="3968CF95" w:rsidR="008E6C8D" w:rsidRPr="009B3281" w:rsidRDefault="004A1910" w:rsidP="0089332E">
            <w:pPr>
              <w:spacing w:before="120" w:line="271" w:lineRule="auto"/>
              <w:ind w:left="27"/>
              <w:jc w:val="left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K</w:t>
            </w:r>
            <w:r w:rsidR="008E6C8D" w:rsidRPr="009B3281">
              <w:rPr>
                <w:rFonts w:eastAsia="Cambria" w:cs="Arial"/>
                <w:sz w:val="20"/>
              </w:rPr>
              <w:t>vantitativní</w:t>
            </w:r>
          </w:p>
        </w:tc>
      </w:tr>
      <w:tr w:rsidR="00DB223A" w:rsidRPr="009B3281" w14:paraId="073F9D37" w14:textId="77777777" w:rsidTr="00F27DCB">
        <w:trPr>
          <w:trHeight w:val="36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39243" w14:textId="77777777" w:rsidR="008E6C8D" w:rsidRPr="0089332E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Popis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EBF59" w14:textId="677554A4" w:rsidR="008E6C8D" w:rsidRPr="009B3281" w:rsidRDefault="008E6C8D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Indikátor vyjadřuje maximální roční kapacitu</w:t>
            </w:r>
            <w:r w:rsidR="00871D61" w:rsidRPr="009B3281">
              <w:rPr>
                <w:rFonts w:eastAsia="Cambria" w:cs="Arial"/>
                <w:sz w:val="20"/>
              </w:rPr>
              <w:t xml:space="preserve"> pacientů/klientů</w:t>
            </w:r>
            <w:r w:rsidRPr="009B3281">
              <w:rPr>
                <w:rFonts w:eastAsia="Cambria" w:cs="Arial"/>
                <w:sz w:val="20"/>
              </w:rPr>
              <w:t xml:space="preserve"> </w:t>
            </w: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nového zařízení Centra onkologické prevence </w:t>
            </w:r>
          </w:p>
        </w:tc>
      </w:tr>
      <w:tr w:rsidR="00DB223A" w:rsidRPr="009B3281" w14:paraId="3C9B76A1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EFF54" w14:textId="77777777" w:rsidR="008E6C8D" w:rsidRPr="0089332E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Měrná jednotka: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603C5" w14:textId="29771DDB" w:rsidR="008E6C8D" w:rsidRPr="009B3281" w:rsidRDefault="008E6C8D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Počet</w:t>
            </w:r>
            <w:r w:rsidR="00871D61" w:rsidRPr="009B3281">
              <w:rPr>
                <w:rFonts w:eastAsia="Cambria" w:cs="Arial"/>
                <w:sz w:val="20"/>
              </w:rPr>
              <w:t xml:space="preserve"> pacientů/klientů</w:t>
            </w:r>
          </w:p>
        </w:tc>
      </w:tr>
      <w:tr w:rsidR="00DB223A" w:rsidRPr="009B3281" w14:paraId="7B54BC3D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2E511" w14:textId="77777777" w:rsidR="008E6C8D" w:rsidRPr="0089332E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Výchozí hodnota: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A8A33" w14:textId="00D1B1D9" w:rsidR="008E6C8D" w:rsidRPr="009B3281" w:rsidRDefault="008153F7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(stanoví žadatel)</w:t>
            </w:r>
          </w:p>
        </w:tc>
      </w:tr>
      <w:tr w:rsidR="00DB223A" w:rsidRPr="009B3281" w14:paraId="3C8218AF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657B5" w14:textId="77777777" w:rsidR="008E6C8D" w:rsidRPr="0089332E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výchozí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FBC27" w14:textId="1B3D0BDF" w:rsidR="008E6C8D" w:rsidRPr="009B3281" w:rsidRDefault="00C37BFA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 xml:space="preserve">Datum vyhlášení výzvy (doplní </w:t>
            </w:r>
            <w:r w:rsidR="00871D61" w:rsidRPr="009B3281">
              <w:rPr>
                <w:rFonts w:eastAsia="Cambria" w:cs="Arial"/>
                <w:sz w:val="20"/>
              </w:rPr>
              <w:t>žadatel</w:t>
            </w:r>
            <w:r w:rsidRPr="009B3281">
              <w:rPr>
                <w:rFonts w:eastAsia="Cambria" w:cs="Arial"/>
                <w:sz w:val="20"/>
              </w:rPr>
              <w:t>)</w:t>
            </w:r>
          </w:p>
        </w:tc>
      </w:tr>
      <w:tr w:rsidR="00DB223A" w:rsidRPr="009B3281" w14:paraId="1CEE49D4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9B65B" w14:textId="77777777" w:rsidR="008E6C8D" w:rsidRPr="0089332E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Cílová hodnota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5B785" w14:textId="7999EA65" w:rsidR="008E6C8D" w:rsidRPr="009B3281" w:rsidRDefault="008153F7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(</w:t>
            </w:r>
            <w:r w:rsidR="00871D61" w:rsidRPr="009B3281">
              <w:rPr>
                <w:rFonts w:eastAsia="Cambria" w:cs="Arial"/>
                <w:sz w:val="20"/>
              </w:rPr>
              <w:t xml:space="preserve">žadatel </w:t>
            </w:r>
            <w:r w:rsidRPr="009B3281">
              <w:rPr>
                <w:rFonts w:eastAsia="Cambria" w:cs="Arial"/>
                <w:sz w:val="20"/>
              </w:rPr>
              <w:t>stanoví</w:t>
            </w:r>
            <w:r w:rsidR="00871D61" w:rsidRPr="009B3281">
              <w:rPr>
                <w:rFonts w:eastAsia="Cambria" w:cs="Arial"/>
                <w:sz w:val="20"/>
              </w:rPr>
              <w:t xml:space="preserve"> odhad při Žádosti /</w:t>
            </w:r>
            <w:r w:rsidRPr="009B3281">
              <w:rPr>
                <w:rFonts w:eastAsia="Cambria" w:cs="Arial"/>
                <w:sz w:val="20"/>
              </w:rPr>
              <w:t xml:space="preserve"> </w:t>
            </w:r>
            <w:r w:rsidR="00871D61" w:rsidRPr="009B3281">
              <w:rPr>
                <w:rFonts w:eastAsia="Cambria" w:cs="Arial"/>
                <w:sz w:val="20"/>
              </w:rPr>
              <w:t xml:space="preserve">příjemce při </w:t>
            </w:r>
            <w:r w:rsidR="004E7283" w:rsidRPr="009B3281">
              <w:rPr>
                <w:rFonts w:eastAsia="Cambria" w:cs="Arial"/>
                <w:sz w:val="20"/>
              </w:rPr>
              <w:t>každé ZoU</w:t>
            </w:r>
            <w:r w:rsidR="00871D61" w:rsidRPr="009B3281">
              <w:rPr>
                <w:rFonts w:eastAsia="Cambria" w:cs="Arial"/>
                <w:sz w:val="20"/>
              </w:rPr>
              <w:t xml:space="preserve"> může upravit, způsob výpočtu však musí zůstat nezměněný</w:t>
            </w:r>
            <w:r w:rsidRPr="009B3281">
              <w:rPr>
                <w:rFonts w:eastAsia="Cambria" w:cs="Arial"/>
                <w:sz w:val="20"/>
              </w:rPr>
              <w:t>)</w:t>
            </w:r>
          </w:p>
        </w:tc>
      </w:tr>
      <w:tr w:rsidR="00DB223A" w:rsidRPr="009B3281" w14:paraId="6ACBAD93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2FBB1" w14:textId="77777777" w:rsidR="008E6C8D" w:rsidRPr="0089332E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cílové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E9F8D" w14:textId="76FA2CFF" w:rsidR="008E6C8D" w:rsidRPr="009B3281" w:rsidRDefault="008E6C8D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31.</w:t>
            </w:r>
            <w:r w:rsidR="003E161F" w:rsidRPr="009B3281">
              <w:rPr>
                <w:rFonts w:eastAsia="Cambria" w:cs="Arial"/>
                <w:sz w:val="20"/>
              </w:rPr>
              <w:t xml:space="preserve"> </w:t>
            </w:r>
            <w:r w:rsidRPr="009B3281">
              <w:rPr>
                <w:rFonts w:eastAsia="Cambria" w:cs="Arial"/>
                <w:sz w:val="20"/>
              </w:rPr>
              <w:t>12.</w:t>
            </w:r>
            <w:r w:rsidR="003E161F" w:rsidRPr="009B3281">
              <w:rPr>
                <w:rFonts w:eastAsia="Cambria" w:cs="Arial"/>
                <w:sz w:val="20"/>
              </w:rPr>
              <w:t xml:space="preserve"> </w:t>
            </w:r>
            <w:r w:rsidRPr="009B3281">
              <w:rPr>
                <w:rFonts w:eastAsia="Cambria" w:cs="Arial"/>
                <w:sz w:val="20"/>
              </w:rPr>
              <w:t>20</w:t>
            </w:r>
            <w:r w:rsidR="003170F8">
              <w:rPr>
                <w:rFonts w:eastAsia="Cambria" w:cs="Arial"/>
                <w:sz w:val="20"/>
              </w:rPr>
              <w:t>35</w:t>
            </w:r>
          </w:p>
        </w:tc>
      </w:tr>
      <w:tr w:rsidR="00DB223A" w:rsidRPr="009B3281" w14:paraId="2A45450C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ED9F0" w14:textId="77777777" w:rsidR="008E6C8D" w:rsidRPr="0089332E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Způsob doložení: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1C354" w14:textId="1D660B12" w:rsidR="008E6C8D" w:rsidRDefault="00696C6D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Doložení přílohy Stanovení povinně vykazovaných indikátorů</w:t>
            </w:r>
            <w:r>
              <w:rPr>
                <w:rFonts w:eastAsia="Cambria" w:cs="Arial"/>
                <w:sz w:val="20"/>
              </w:rPr>
              <w:t xml:space="preserve"> k Žádosti, </w:t>
            </w:r>
            <w:r w:rsidR="000F21C0">
              <w:rPr>
                <w:rFonts w:eastAsia="Cambria" w:cs="Arial"/>
                <w:sz w:val="20"/>
              </w:rPr>
              <w:t>ve formě analýzy</w:t>
            </w:r>
            <w:r w:rsidRPr="009B3281">
              <w:rPr>
                <w:rFonts w:eastAsia="Cambria" w:cs="Arial"/>
                <w:sz w:val="20"/>
              </w:rPr>
              <w:t>, včetně uvedení metodiky stanovení výchozí a cílové hodnoty.</w:t>
            </w:r>
          </w:p>
          <w:p w14:paraId="748B97A3" w14:textId="4B3F3B5E" w:rsidR="000F21C0" w:rsidRPr="009B3281" w:rsidRDefault="000F21C0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>
              <w:rPr>
                <w:rFonts w:eastAsia="Cambria" w:cs="Arial"/>
                <w:sz w:val="20"/>
              </w:rPr>
              <w:t>Skutečné hodnoty příjemce předloží při závěrečné ZoR a dále při každé ZoU.</w:t>
            </w:r>
          </w:p>
        </w:tc>
      </w:tr>
      <w:tr w:rsidR="00DB223A" w:rsidRPr="009B3281" w14:paraId="3315CF76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70555" w14:textId="264A1A6F" w:rsidR="00C23904" w:rsidRPr="009B3281" w:rsidRDefault="00C23904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Frekvence: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45535" w14:textId="03E4E267" w:rsidR="00C23904" w:rsidRPr="009B3281" w:rsidRDefault="00C23904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1x</w:t>
            </w:r>
          </w:p>
        </w:tc>
      </w:tr>
    </w:tbl>
    <w:p w14:paraId="3E76A883" w14:textId="77777777" w:rsidR="008E6C8D" w:rsidRPr="009B3281" w:rsidRDefault="008E6C8D" w:rsidP="00C3622F">
      <w:pPr>
        <w:tabs>
          <w:tab w:val="left" w:pos="3700"/>
        </w:tabs>
        <w:spacing w:before="120" w:line="271" w:lineRule="auto"/>
        <w:contextualSpacing/>
        <w:rPr>
          <w:rFonts w:cs="Arial"/>
          <w:sz w:val="20"/>
        </w:rPr>
      </w:pPr>
    </w:p>
    <w:tbl>
      <w:tblPr>
        <w:tblStyle w:val="Mkatabulky"/>
        <w:tblW w:w="9060" w:type="dxa"/>
        <w:tblInd w:w="105" w:type="dxa"/>
        <w:tblLayout w:type="fixed"/>
        <w:tblLook w:val="0600" w:firstRow="0" w:lastRow="0" w:firstColumn="0" w:lastColumn="0" w:noHBand="1" w:noVBand="1"/>
      </w:tblPr>
      <w:tblGrid>
        <w:gridCol w:w="2297"/>
        <w:gridCol w:w="6763"/>
      </w:tblGrid>
      <w:tr w:rsidR="00DB223A" w:rsidRPr="009B3281" w14:paraId="2A3A3FDB" w14:textId="77777777" w:rsidTr="00F27DCB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B8A8B" w14:textId="6EDF372C" w:rsidR="008E6C8D" w:rsidRPr="009B3281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lastRenderedPageBreak/>
              <w:t xml:space="preserve">Název indikátoru 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EF859" w14:textId="3E0A763C" w:rsidR="008E6C8D" w:rsidRPr="009B3281" w:rsidRDefault="008E6C8D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>Roční kapacita zařízení</w:t>
            </w:r>
            <w:r w:rsidR="00DA1714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 </w:t>
            </w:r>
            <w:r w:rsidR="00871D61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Centra </w:t>
            </w:r>
            <w:r w:rsidR="00DA1714"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inovativní a podpůrné péče </w:t>
            </w:r>
          </w:p>
        </w:tc>
      </w:tr>
      <w:tr w:rsidR="00DB223A" w:rsidRPr="009B3281" w14:paraId="68B58CA9" w14:textId="77777777" w:rsidTr="00F27DCB">
        <w:trPr>
          <w:trHeight w:val="525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BC98E" w14:textId="04547286" w:rsidR="008E6C8D" w:rsidRPr="009B3281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Typ indikátoru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03DF4" w14:textId="60832713" w:rsidR="008E6C8D" w:rsidRPr="009B3281" w:rsidRDefault="00871D61" w:rsidP="0089332E">
            <w:pPr>
              <w:spacing w:before="120" w:line="271" w:lineRule="auto"/>
              <w:ind w:left="27"/>
              <w:jc w:val="left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K</w:t>
            </w:r>
            <w:r w:rsidR="008E6C8D" w:rsidRPr="009B3281">
              <w:rPr>
                <w:rFonts w:eastAsia="Cambria" w:cs="Arial"/>
                <w:sz w:val="20"/>
              </w:rPr>
              <w:t>vantitativní</w:t>
            </w:r>
          </w:p>
        </w:tc>
      </w:tr>
      <w:tr w:rsidR="00DB223A" w:rsidRPr="009B3281" w14:paraId="6331B28D" w14:textId="77777777" w:rsidTr="00F27DCB">
        <w:trPr>
          <w:trHeight w:val="360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21320" w14:textId="77777777" w:rsidR="008E6C8D" w:rsidRPr="0089332E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Popis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48366" w14:textId="13E24143" w:rsidR="008E6C8D" w:rsidRPr="009B3281" w:rsidRDefault="008E6C8D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Indikátor vyjadřuje maximální roční kapacitu</w:t>
            </w:r>
            <w:r w:rsidR="00871D61" w:rsidRPr="009B3281">
              <w:rPr>
                <w:rFonts w:eastAsia="Cambria" w:cs="Arial"/>
                <w:sz w:val="20"/>
              </w:rPr>
              <w:t xml:space="preserve"> pacientů/klientů</w:t>
            </w:r>
            <w:r w:rsidRPr="009B3281">
              <w:rPr>
                <w:rFonts w:eastAsia="Cambria" w:cs="Arial"/>
                <w:sz w:val="20"/>
              </w:rPr>
              <w:t xml:space="preserve"> </w:t>
            </w:r>
            <w:r w:rsidRPr="009B3281">
              <w:rPr>
                <w:rFonts w:eastAsia="SimSun" w:cs="Arial"/>
                <w:b/>
                <w:bCs/>
                <w:sz w:val="20"/>
                <w:lang w:eastAsia="cs-CZ"/>
              </w:rPr>
              <w:t xml:space="preserve">nových zařízení </w:t>
            </w:r>
            <w:r w:rsidR="00657AA5" w:rsidRPr="009B3281">
              <w:rPr>
                <w:rFonts w:eastAsia="SimSun" w:cs="Arial"/>
                <w:b/>
                <w:bCs/>
                <w:sz w:val="20"/>
                <w:lang w:eastAsia="cs-CZ"/>
              </w:rPr>
              <w:t>Centra inovativní a podpůrné péče</w:t>
            </w:r>
          </w:p>
        </w:tc>
      </w:tr>
      <w:tr w:rsidR="00DB223A" w:rsidRPr="009B3281" w14:paraId="4FE91133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BA48B" w14:textId="77777777" w:rsidR="008E6C8D" w:rsidRPr="0089332E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Měrná jednotka: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40963" w14:textId="77777777" w:rsidR="008E6C8D" w:rsidRPr="009B3281" w:rsidRDefault="008E6C8D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Počet</w:t>
            </w:r>
          </w:p>
        </w:tc>
      </w:tr>
      <w:tr w:rsidR="00DB223A" w:rsidRPr="009B3281" w14:paraId="34BFB079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5C37E" w14:textId="77777777" w:rsidR="008E6C8D" w:rsidRPr="0089332E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Výchozí hodnota: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99D2D" w14:textId="53BBF7AB" w:rsidR="008E6C8D" w:rsidRPr="009B3281" w:rsidRDefault="008153F7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(stanoví žadatel)</w:t>
            </w:r>
          </w:p>
        </w:tc>
      </w:tr>
      <w:tr w:rsidR="00DB223A" w:rsidRPr="009B3281" w14:paraId="3D7F34CB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1E5CD" w14:textId="77777777" w:rsidR="008E6C8D" w:rsidRPr="0089332E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výchozí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CD20" w14:textId="515DC62E" w:rsidR="008E6C8D" w:rsidRPr="009B3281" w:rsidRDefault="00117AA5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Datum vyhlášení výzvy</w:t>
            </w:r>
            <w:r w:rsidR="00C37BFA" w:rsidRPr="009B3281">
              <w:rPr>
                <w:rFonts w:eastAsia="Cambria" w:cs="Arial"/>
                <w:sz w:val="20"/>
              </w:rPr>
              <w:t xml:space="preserve"> (doplní </w:t>
            </w:r>
            <w:r w:rsidR="003E161F" w:rsidRPr="009B3281">
              <w:rPr>
                <w:rFonts w:eastAsia="Cambria" w:cs="Arial"/>
                <w:sz w:val="20"/>
              </w:rPr>
              <w:t>žadatel</w:t>
            </w:r>
            <w:r w:rsidR="00C37BFA" w:rsidRPr="009B3281">
              <w:rPr>
                <w:rFonts w:eastAsia="Cambria" w:cs="Arial"/>
                <w:sz w:val="20"/>
              </w:rPr>
              <w:t>)</w:t>
            </w:r>
          </w:p>
        </w:tc>
      </w:tr>
      <w:tr w:rsidR="00DB223A" w:rsidRPr="009B3281" w14:paraId="60602859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9265D" w14:textId="77777777" w:rsidR="008E6C8D" w:rsidRPr="0089332E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Cílová hodnota indikátoru: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196B9" w14:textId="39A8CD5B" w:rsidR="008E6C8D" w:rsidRPr="009B3281" w:rsidRDefault="00762CAE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 xml:space="preserve">(žadatel stanoví odhad při Žádosti / příjemce při </w:t>
            </w:r>
            <w:r w:rsidR="004E7283" w:rsidRPr="009B3281">
              <w:rPr>
                <w:rFonts w:eastAsia="Cambria" w:cs="Arial"/>
                <w:sz w:val="20"/>
              </w:rPr>
              <w:t>každé ZoU</w:t>
            </w:r>
            <w:r w:rsidRPr="009B3281">
              <w:rPr>
                <w:rFonts w:eastAsia="Cambria" w:cs="Arial"/>
                <w:sz w:val="20"/>
              </w:rPr>
              <w:t xml:space="preserve"> může upravit, způsob výpočtu však musí zůstat nezměněný)</w:t>
            </w:r>
          </w:p>
        </w:tc>
      </w:tr>
      <w:tr w:rsidR="00DB223A" w:rsidRPr="009B3281" w14:paraId="63F85FE5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8C2CF" w14:textId="77777777" w:rsidR="008E6C8D" w:rsidRPr="0089332E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Datum cílové hodnoty: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66F4A" w14:textId="5BD3CE0C" w:rsidR="008E6C8D" w:rsidRPr="009B3281" w:rsidRDefault="008E6C8D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31.</w:t>
            </w:r>
            <w:r w:rsidR="00546014" w:rsidRPr="009B3281">
              <w:rPr>
                <w:rFonts w:eastAsia="Cambria" w:cs="Arial"/>
                <w:sz w:val="20"/>
              </w:rPr>
              <w:t xml:space="preserve"> </w:t>
            </w:r>
            <w:r w:rsidRPr="009B3281">
              <w:rPr>
                <w:rFonts w:eastAsia="Cambria" w:cs="Arial"/>
                <w:sz w:val="20"/>
              </w:rPr>
              <w:t>12.</w:t>
            </w:r>
            <w:r w:rsidR="00546014" w:rsidRPr="009B3281">
              <w:rPr>
                <w:rFonts w:eastAsia="Cambria" w:cs="Arial"/>
                <w:sz w:val="20"/>
              </w:rPr>
              <w:t xml:space="preserve"> </w:t>
            </w:r>
            <w:r w:rsidRPr="009B3281">
              <w:rPr>
                <w:rFonts w:eastAsia="Cambria" w:cs="Arial"/>
                <w:sz w:val="20"/>
              </w:rPr>
              <w:t>20</w:t>
            </w:r>
            <w:r w:rsidR="003170F8">
              <w:rPr>
                <w:rFonts w:eastAsia="Cambria" w:cs="Arial"/>
                <w:sz w:val="20"/>
              </w:rPr>
              <w:t>3</w:t>
            </w:r>
            <w:r w:rsidRPr="009B3281">
              <w:rPr>
                <w:rFonts w:eastAsia="Cambria" w:cs="Arial"/>
                <w:sz w:val="20"/>
              </w:rPr>
              <w:t>5</w:t>
            </w:r>
          </w:p>
        </w:tc>
      </w:tr>
      <w:tr w:rsidR="00DB223A" w:rsidRPr="009B3281" w14:paraId="147FE275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3B141" w14:textId="77777777" w:rsidR="008E6C8D" w:rsidRPr="0089332E" w:rsidRDefault="008E6C8D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Způsob doložení: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34CA5" w14:textId="77777777" w:rsidR="000F21C0" w:rsidRPr="000F21C0" w:rsidRDefault="000F21C0" w:rsidP="000F21C0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0F21C0">
              <w:rPr>
                <w:rFonts w:eastAsia="Cambria" w:cs="Arial"/>
                <w:sz w:val="20"/>
              </w:rPr>
              <w:t>Doložení přílohy Stanovení povinně vykazovaných indikátorů k Žádosti, ve formě analýzy, včetně uvedení metodiky stanovení výchozí a cílové hodnoty.</w:t>
            </w:r>
          </w:p>
          <w:p w14:paraId="3933D505" w14:textId="4307B2EB" w:rsidR="008E6C8D" w:rsidRPr="009B3281" w:rsidRDefault="000F21C0" w:rsidP="000F21C0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0F21C0">
              <w:rPr>
                <w:rFonts w:eastAsia="Cambria" w:cs="Arial"/>
                <w:sz w:val="20"/>
              </w:rPr>
              <w:t>Skutečné hodnoty příjemce předloží při závěrečné ZoR a dále při každé ZoU.</w:t>
            </w:r>
          </w:p>
        </w:tc>
      </w:tr>
      <w:tr w:rsidR="00DB223A" w:rsidRPr="009B3281" w14:paraId="0FC0810F" w14:textId="77777777" w:rsidTr="00F27DCB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2C669" w14:textId="77777777" w:rsidR="00C23904" w:rsidRPr="0089332E" w:rsidRDefault="00C23904" w:rsidP="0089332E">
            <w:pPr>
              <w:spacing w:before="120" w:line="276" w:lineRule="auto"/>
              <w:ind w:left="44"/>
              <w:jc w:val="left"/>
              <w:rPr>
                <w:rFonts w:eastAsia="Cambria" w:cs="Arial"/>
                <w:b/>
                <w:bCs/>
                <w:sz w:val="20"/>
              </w:rPr>
            </w:pPr>
            <w:r w:rsidRPr="009B3281">
              <w:rPr>
                <w:rFonts w:eastAsia="Cambria" w:cs="Arial"/>
                <w:b/>
                <w:bCs/>
                <w:sz w:val="20"/>
              </w:rPr>
              <w:t>Frekvence: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252D5" w14:textId="7709F8F5" w:rsidR="00C23904" w:rsidRPr="009B3281" w:rsidRDefault="00C23904" w:rsidP="0089332E">
            <w:pPr>
              <w:spacing w:before="120" w:line="271" w:lineRule="auto"/>
              <w:ind w:left="27"/>
              <w:rPr>
                <w:rFonts w:eastAsia="Cambria" w:cs="Arial"/>
                <w:sz w:val="20"/>
              </w:rPr>
            </w:pPr>
            <w:r w:rsidRPr="009B3281">
              <w:rPr>
                <w:rFonts w:eastAsia="Cambria" w:cs="Arial"/>
                <w:sz w:val="20"/>
              </w:rPr>
              <w:t>1</w:t>
            </w:r>
            <w:r w:rsidR="000F21C0">
              <w:rPr>
                <w:rFonts w:eastAsia="Cambria" w:cs="Arial"/>
                <w:sz w:val="20"/>
              </w:rPr>
              <w:t>0</w:t>
            </w:r>
            <w:r w:rsidRPr="009B3281">
              <w:rPr>
                <w:rFonts w:eastAsia="Cambria" w:cs="Arial"/>
                <w:sz w:val="20"/>
              </w:rPr>
              <w:t>x</w:t>
            </w:r>
          </w:p>
        </w:tc>
      </w:tr>
    </w:tbl>
    <w:p w14:paraId="5C95F938" w14:textId="77777777" w:rsidR="008E6C8D" w:rsidRPr="009B3281" w:rsidRDefault="008E6C8D" w:rsidP="00DB223A">
      <w:pPr>
        <w:tabs>
          <w:tab w:val="left" w:pos="3700"/>
        </w:tabs>
        <w:contextualSpacing/>
        <w:rPr>
          <w:rFonts w:cs="Arial"/>
          <w:sz w:val="20"/>
        </w:rPr>
      </w:pPr>
    </w:p>
    <w:p w14:paraId="47E021E2" w14:textId="1CD65FD0" w:rsidR="00B13E9C" w:rsidRPr="0050084A" w:rsidRDefault="74DE5E4B" w:rsidP="00FF03B2">
      <w:pPr>
        <w:pStyle w:val="Nadpis1"/>
        <w:rPr>
          <w:bCs/>
        </w:rPr>
      </w:pPr>
      <w:bookmarkStart w:id="30" w:name="_Toc21939851"/>
      <w:bookmarkStart w:id="31" w:name="_Toc21939885"/>
      <w:bookmarkStart w:id="32" w:name="_Toc86137894"/>
      <w:bookmarkStart w:id="33" w:name="_Toc113614662"/>
      <w:r w:rsidRPr="0050084A">
        <w:t>Časové nastavení</w:t>
      </w:r>
      <w:bookmarkEnd w:id="30"/>
      <w:bookmarkEnd w:id="31"/>
      <w:bookmarkEnd w:id="32"/>
      <w:bookmarkEnd w:id="33"/>
    </w:p>
    <w:p w14:paraId="157E4B97" w14:textId="0AA603FB" w:rsidR="00695CFE" w:rsidRPr="009B3281" w:rsidRDefault="00695CFE" w:rsidP="00FF03B2">
      <w:pPr>
        <w:spacing w:line="276" w:lineRule="auto"/>
        <w:rPr>
          <w:b/>
          <w:bCs/>
        </w:rPr>
      </w:pPr>
      <w:r w:rsidRPr="009B3281">
        <w:rPr>
          <w:b/>
          <w:bCs/>
        </w:rPr>
        <w:t xml:space="preserve">Datum ukončení realizace projektu </w:t>
      </w:r>
    </w:p>
    <w:p w14:paraId="6CA56A64" w14:textId="67ED3BCC" w:rsidR="00403D7F" w:rsidRPr="00575649" w:rsidRDefault="00000CA3" w:rsidP="00FF03B2">
      <w:pPr>
        <w:spacing w:line="276" w:lineRule="auto"/>
      </w:pPr>
      <w:r w:rsidRPr="00575649">
        <w:t xml:space="preserve">Projekt </w:t>
      </w:r>
      <w:r w:rsidR="00660B01" w:rsidRPr="00575649">
        <w:t>bude dokončen do 31. prosince 202</w:t>
      </w:r>
      <w:r w:rsidR="00894A18">
        <w:t>5</w:t>
      </w:r>
      <w:r w:rsidR="00636218" w:rsidRPr="00575649">
        <w:t>.</w:t>
      </w:r>
    </w:p>
    <w:p w14:paraId="05D174E2" w14:textId="41A6CDB6" w:rsidR="00446DD3" w:rsidRPr="0050084A" w:rsidRDefault="74DE5E4B" w:rsidP="00FF03B2">
      <w:pPr>
        <w:pStyle w:val="Nadpis1"/>
        <w:rPr>
          <w:bCs/>
        </w:rPr>
      </w:pPr>
      <w:bookmarkStart w:id="34" w:name="_Toc113614663"/>
      <w:r w:rsidRPr="0050084A">
        <w:t xml:space="preserve">Oprávnění žadatelé </w:t>
      </w:r>
      <w:r w:rsidR="00611E77">
        <w:t>– specifická kritéria oprávněnosti</w:t>
      </w:r>
      <w:bookmarkEnd w:id="34"/>
    </w:p>
    <w:p w14:paraId="42CF7C06" w14:textId="66F64D1B" w:rsidR="00446DD3" w:rsidRPr="00F52A7F" w:rsidRDefault="00E3409E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 xml:space="preserve">Oprávněným žadatelem je </w:t>
      </w:r>
      <w:r w:rsidR="00660B01" w:rsidRPr="00F52A7F">
        <w:rPr>
          <w:rFonts w:eastAsia="Arial" w:cs="Arial"/>
          <w:color w:val="000000"/>
          <w:szCs w:val="22"/>
          <w:lang w:eastAsia="cs-CZ"/>
        </w:rPr>
        <w:t>Masarykův onkologický ústav</w:t>
      </w:r>
      <w:r w:rsidR="00636218" w:rsidRPr="00F52A7F">
        <w:rPr>
          <w:rFonts w:eastAsia="Arial" w:cs="Arial"/>
          <w:color w:val="000000"/>
          <w:szCs w:val="22"/>
          <w:lang w:eastAsia="cs-CZ"/>
        </w:rPr>
        <w:t>.</w:t>
      </w:r>
      <w:r w:rsidR="00660B01" w:rsidRPr="00F52A7F">
        <w:rPr>
          <w:rFonts w:eastAsia="Arial" w:cs="Arial"/>
          <w:color w:val="000000"/>
          <w:szCs w:val="22"/>
          <w:lang w:eastAsia="cs-CZ"/>
        </w:rPr>
        <w:t xml:space="preserve"> </w:t>
      </w:r>
    </w:p>
    <w:p w14:paraId="1616AF7B" w14:textId="64E27B22" w:rsidR="004C1E45" w:rsidRPr="00FF4453" w:rsidRDefault="74DE5E4B" w:rsidP="00FF03B2">
      <w:pPr>
        <w:pStyle w:val="Nadpis1"/>
        <w:rPr>
          <w:bCs/>
        </w:rPr>
      </w:pPr>
      <w:bookmarkStart w:id="35" w:name="_Toc113614664"/>
      <w:r w:rsidRPr="00FF4453">
        <w:t>Financování</w:t>
      </w:r>
      <w:bookmarkEnd w:id="35"/>
    </w:p>
    <w:p w14:paraId="3F6D552B" w14:textId="23F6A61B" w:rsidR="004C1E45" w:rsidRPr="003C0DF4" w:rsidRDefault="004C1E45" w:rsidP="00FF03B2">
      <w:pPr>
        <w:pStyle w:val="Nadpis2"/>
      </w:pPr>
      <w:bookmarkStart w:id="36" w:name="_Toc113614665"/>
      <w:r w:rsidRPr="003C0DF4">
        <w:t>Struktura financování</w:t>
      </w:r>
      <w:bookmarkEnd w:id="36"/>
      <w:r w:rsidR="00F416F2" w:rsidRPr="003C0DF4">
        <w:t xml:space="preserve"> </w:t>
      </w:r>
    </w:p>
    <w:p w14:paraId="2A74B597" w14:textId="04DE100B" w:rsidR="757F3429" w:rsidRPr="00F52A7F" w:rsidRDefault="00117AA5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Podpora z RRF bude ve výši 100</w:t>
      </w:r>
      <w:r w:rsidR="003F589A" w:rsidRPr="00F52A7F">
        <w:rPr>
          <w:rFonts w:eastAsia="Arial" w:cs="Arial"/>
          <w:color w:val="000000"/>
          <w:szCs w:val="22"/>
          <w:lang w:eastAsia="cs-CZ"/>
        </w:rPr>
        <w:t xml:space="preserve"> 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% </w:t>
      </w:r>
      <w:r w:rsidR="00BB0F34" w:rsidRPr="00F52A7F">
        <w:rPr>
          <w:rFonts w:eastAsia="Arial" w:cs="Arial"/>
          <w:color w:val="000000"/>
          <w:szCs w:val="22"/>
          <w:lang w:eastAsia="cs-CZ"/>
        </w:rPr>
        <w:t>celkových způsobilých výdajů projektu</w:t>
      </w:r>
      <w:r w:rsidRPr="00F52A7F">
        <w:rPr>
          <w:rFonts w:eastAsia="Arial" w:cs="Arial"/>
          <w:color w:val="000000"/>
          <w:szCs w:val="22"/>
          <w:lang w:eastAsia="cs-CZ"/>
        </w:rPr>
        <w:t>.</w:t>
      </w:r>
    </w:p>
    <w:p w14:paraId="3A7D2356" w14:textId="662617F3" w:rsidR="004C1E45" w:rsidRPr="003C0DF4" w:rsidRDefault="224FE541" w:rsidP="00FF03B2">
      <w:pPr>
        <w:pStyle w:val="Nadpis2"/>
      </w:pPr>
      <w:bookmarkStart w:id="37" w:name="_Toc113614666"/>
      <w:r w:rsidRPr="003C0DF4">
        <w:lastRenderedPageBreak/>
        <w:t>Způsobilé výdaje</w:t>
      </w:r>
      <w:bookmarkEnd w:id="37"/>
      <w:r w:rsidRPr="003C0DF4">
        <w:t xml:space="preserve"> </w:t>
      </w:r>
    </w:p>
    <w:p w14:paraId="4A05DC4A" w14:textId="53E97D60" w:rsidR="004C1E45" w:rsidRPr="00F52A7F" w:rsidRDefault="6A355C27" w:rsidP="00F52A7F">
      <w:pPr>
        <w:spacing w:line="276" w:lineRule="auto"/>
        <w:ind w:left="170"/>
        <w:rPr>
          <w:rFonts w:eastAsia="Arial" w:cs="Arial"/>
          <w:color w:val="000000"/>
          <w:szCs w:val="22"/>
          <w:lang w:eastAsia="cs-CZ"/>
        </w:rPr>
      </w:pPr>
      <w:r w:rsidRPr="00F52A7F">
        <w:rPr>
          <w:rFonts w:eastAsia="Arial" w:cs="Arial"/>
          <w:color w:val="000000"/>
          <w:szCs w:val="22"/>
          <w:lang w:eastAsia="cs-CZ"/>
        </w:rPr>
        <w:t>Způsobilé výdaje souvisejí s realizací projektu a lze u nich prokázat jejich souvislost s</w:t>
      </w:r>
      <w:r w:rsidR="00A21182" w:rsidRPr="00F52A7F">
        <w:rPr>
          <w:rFonts w:eastAsia="Arial" w:cs="Arial"/>
          <w:color w:val="000000"/>
          <w:szCs w:val="22"/>
          <w:lang w:eastAsia="cs-CZ"/>
        </w:rPr>
        <w:t> </w:t>
      </w:r>
      <w:r w:rsidRPr="00F52A7F">
        <w:rPr>
          <w:rFonts w:eastAsia="Arial" w:cs="Arial"/>
          <w:color w:val="000000"/>
          <w:szCs w:val="22"/>
          <w:lang w:eastAsia="cs-CZ"/>
        </w:rPr>
        <w:t xml:space="preserve">projektem. Přispívají k naplnění účelu projektu a jsou navázány na indikátory / parametry / cíle / milníky. </w:t>
      </w:r>
    </w:p>
    <w:p w14:paraId="6DC17C52" w14:textId="128E1AC6" w:rsidR="004C1E45" w:rsidRPr="00F52A7F" w:rsidRDefault="0002594F" w:rsidP="00F52A7F">
      <w:pPr>
        <w:spacing w:line="276" w:lineRule="auto"/>
        <w:ind w:left="170"/>
        <w:rPr>
          <w:rFonts w:eastAsia="Arial"/>
          <w:color w:val="000000"/>
          <w:szCs w:val="22"/>
          <w:lang w:eastAsia="cs-CZ"/>
        </w:rPr>
      </w:pPr>
      <w:r w:rsidRPr="00F52A7F">
        <w:rPr>
          <w:rFonts w:eastAsia="Arial"/>
          <w:color w:val="000000"/>
          <w:szCs w:val="22"/>
          <w:lang w:eastAsia="cs-CZ"/>
        </w:rPr>
        <w:t xml:space="preserve">Základní hlediska způsobilosti výdajů jsou uvedena v kapitole </w:t>
      </w:r>
      <w:r w:rsidR="00B60E1B" w:rsidRPr="00F52A7F">
        <w:rPr>
          <w:rFonts w:eastAsia="Arial"/>
          <w:color w:val="000000"/>
          <w:szCs w:val="22"/>
          <w:lang w:eastAsia="cs-CZ"/>
        </w:rPr>
        <w:t>8</w:t>
      </w:r>
      <w:r w:rsidRPr="00F52A7F">
        <w:rPr>
          <w:rFonts w:eastAsia="Arial"/>
          <w:color w:val="000000"/>
          <w:szCs w:val="22"/>
          <w:lang w:eastAsia="cs-CZ"/>
        </w:rPr>
        <w:t xml:space="preserve"> Obecných pravidel.</w:t>
      </w:r>
    </w:p>
    <w:p w14:paraId="4237E138" w14:textId="2439F623" w:rsidR="001610B8" w:rsidRPr="00F52A7F" w:rsidRDefault="57125F36" w:rsidP="00F52A7F">
      <w:pPr>
        <w:spacing w:line="276" w:lineRule="auto"/>
        <w:ind w:left="170"/>
        <w:rPr>
          <w:rFonts w:eastAsia="Arial"/>
          <w:color w:val="000000"/>
          <w:szCs w:val="22"/>
          <w:lang w:eastAsia="cs-CZ"/>
        </w:rPr>
      </w:pPr>
      <w:r w:rsidRPr="00F52A7F">
        <w:rPr>
          <w:rFonts w:eastAsia="Arial"/>
          <w:color w:val="000000"/>
          <w:szCs w:val="22"/>
          <w:lang w:eastAsia="cs-CZ"/>
        </w:rPr>
        <w:t xml:space="preserve">Způsobilé jsou následující druhy výdajů, jejichž podrobný popis je uveden v kapitole </w:t>
      </w:r>
      <w:r w:rsidR="00B60E1B" w:rsidRPr="00F52A7F">
        <w:rPr>
          <w:rFonts w:eastAsia="Arial"/>
          <w:color w:val="000000"/>
          <w:szCs w:val="22"/>
          <w:lang w:eastAsia="cs-CZ"/>
        </w:rPr>
        <w:t>8</w:t>
      </w:r>
      <w:r w:rsidRPr="00F52A7F">
        <w:rPr>
          <w:rFonts w:eastAsia="Arial"/>
          <w:color w:val="000000"/>
          <w:szCs w:val="22"/>
          <w:lang w:eastAsia="cs-CZ"/>
        </w:rPr>
        <w:t xml:space="preserve"> Obecných pravidel. </w:t>
      </w:r>
    </w:p>
    <w:p w14:paraId="6AACAA0E" w14:textId="362DE4D6" w:rsidR="001610B8" w:rsidRDefault="57125F36" w:rsidP="00FF03B2">
      <w:pPr>
        <w:pStyle w:val="Odstavecseseznamem"/>
        <w:numPr>
          <w:ilvl w:val="0"/>
          <w:numId w:val="16"/>
        </w:numPr>
        <w:spacing w:line="276" w:lineRule="auto"/>
      </w:pPr>
      <w:r w:rsidRPr="00C73AF1">
        <w:t>Stavby</w:t>
      </w:r>
    </w:p>
    <w:p w14:paraId="19B0AE93" w14:textId="4961B245" w:rsidR="004919E5" w:rsidRDefault="004919E5" w:rsidP="00FF03B2">
      <w:pPr>
        <w:pStyle w:val="Odstavecseseznamem"/>
        <w:numPr>
          <w:ilvl w:val="0"/>
          <w:numId w:val="16"/>
        </w:numPr>
        <w:spacing w:line="276" w:lineRule="auto"/>
      </w:pPr>
      <w:r w:rsidRPr="004919E5">
        <w:t>Projektová dokumentace a realizace stavebního projektu</w:t>
      </w:r>
    </w:p>
    <w:p w14:paraId="4400DDFA" w14:textId="1C648074" w:rsidR="004919E5" w:rsidRDefault="00A05565" w:rsidP="00FF03B2">
      <w:pPr>
        <w:pStyle w:val="Odstavecseseznamem"/>
        <w:numPr>
          <w:ilvl w:val="0"/>
          <w:numId w:val="16"/>
        </w:numPr>
        <w:spacing w:line="276" w:lineRule="auto"/>
      </w:pPr>
      <w:r w:rsidRPr="00A05565">
        <w:t>Pořízení vybavení v souladu s účelem projektu</w:t>
      </w:r>
    </w:p>
    <w:p w14:paraId="56A0B29D" w14:textId="6539BE19" w:rsidR="00A05565" w:rsidRDefault="00A05565" w:rsidP="00FF03B2">
      <w:pPr>
        <w:pStyle w:val="Odstavecseseznamem"/>
        <w:numPr>
          <w:ilvl w:val="0"/>
          <w:numId w:val="16"/>
        </w:numPr>
        <w:spacing w:line="276" w:lineRule="auto"/>
      </w:pPr>
      <w:r w:rsidRPr="00A05565">
        <w:t>Výdaje na přípravu a zabezpečení</w:t>
      </w:r>
      <w:r w:rsidR="00B844A6">
        <w:t xml:space="preserve"> realizace</w:t>
      </w:r>
      <w:r w:rsidRPr="00A05565">
        <w:t xml:space="preserve"> projektu v rámci služeb</w:t>
      </w:r>
    </w:p>
    <w:p w14:paraId="31997909" w14:textId="6374F509" w:rsidR="00A05565" w:rsidRDefault="00A05565" w:rsidP="00FF03B2">
      <w:pPr>
        <w:pStyle w:val="Odstavecseseznamem"/>
        <w:numPr>
          <w:ilvl w:val="0"/>
          <w:numId w:val="16"/>
        </w:numPr>
        <w:spacing w:line="276" w:lineRule="auto"/>
      </w:pPr>
      <w:r w:rsidRPr="00A05565">
        <w:t>Poplatky</w:t>
      </w:r>
    </w:p>
    <w:p w14:paraId="18E93E74" w14:textId="71DAFD14" w:rsidR="00A05565" w:rsidRDefault="00A05565" w:rsidP="00FF03B2">
      <w:pPr>
        <w:pStyle w:val="Odstavecseseznamem"/>
        <w:numPr>
          <w:ilvl w:val="0"/>
          <w:numId w:val="16"/>
        </w:numPr>
        <w:spacing w:line="276" w:lineRule="auto"/>
      </w:pPr>
      <w:r w:rsidRPr="00A05565">
        <w:t>Publicita projektu</w:t>
      </w:r>
    </w:p>
    <w:p w14:paraId="792BD582" w14:textId="539F3E4D" w:rsidR="00A05565" w:rsidRDefault="00A05565" w:rsidP="00FF03B2">
      <w:pPr>
        <w:pStyle w:val="Odstavecseseznamem"/>
        <w:numPr>
          <w:ilvl w:val="0"/>
          <w:numId w:val="16"/>
        </w:numPr>
        <w:spacing w:line="276" w:lineRule="auto"/>
      </w:pPr>
      <w:r w:rsidRPr="00A05565">
        <w:t>Režijní, provozní a jiné náklady</w:t>
      </w:r>
    </w:p>
    <w:p w14:paraId="14C6FE8F" w14:textId="00EB70BA" w:rsidR="001610B8" w:rsidRPr="00C73AF1" w:rsidRDefault="57125F36" w:rsidP="00FF03B2">
      <w:pPr>
        <w:spacing w:line="276" w:lineRule="auto"/>
        <w:rPr>
          <w:b/>
          <w:bCs/>
        </w:rPr>
      </w:pPr>
      <w:r w:rsidRPr="00C73AF1">
        <w:rPr>
          <w:b/>
          <w:bCs/>
        </w:rPr>
        <w:t>Následující výdaje mají finanční nebo procentuální omezení</w:t>
      </w:r>
      <w:r w:rsidR="00A21182" w:rsidRPr="00C73AF1">
        <w:rPr>
          <w:b/>
          <w:bCs/>
        </w:rPr>
        <w:t>:</w:t>
      </w:r>
    </w:p>
    <w:p w14:paraId="2F9267C9" w14:textId="4CF009BD" w:rsidR="001610B8" w:rsidRPr="00C73AF1" w:rsidRDefault="00336ECE" w:rsidP="00FF03B2">
      <w:pPr>
        <w:pStyle w:val="Odstavecseseznamem"/>
        <w:numPr>
          <w:ilvl w:val="0"/>
          <w:numId w:val="17"/>
        </w:numPr>
        <w:spacing w:line="276" w:lineRule="auto"/>
      </w:pPr>
      <w:r>
        <w:t>P</w:t>
      </w:r>
      <w:r w:rsidR="57125F36" w:rsidRPr="00C73AF1">
        <w:t xml:space="preserve">rávní služby - max. </w:t>
      </w:r>
      <w:r w:rsidR="00E230FB">
        <w:t>1 0</w:t>
      </w:r>
      <w:r w:rsidR="57125F36" w:rsidRPr="00C73AF1">
        <w:t>00 000 Kč bez DPH</w:t>
      </w:r>
      <w:r w:rsidR="003F589A" w:rsidRPr="00C73AF1">
        <w:t>;</w:t>
      </w:r>
    </w:p>
    <w:p w14:paraId="667F1513" w14:textId="60B79E7D" w:rsidR="001610B8" w:rsidRPr="001633D0" w:rsidRDefault="00336ECE" w:rsidP="00FF03B2">
      <w:pPr>
        <w:pStyle w:val="Odstavecseseznamem"/>
        <w:numPr>
          <w:ilvl w:val="0"/>
          <w:numId w:val="17"/>
        </w:numPr>
        <w:spacing w:line="276" w:lineRule="auto"/>
        <w:rPr>
          <w:b/>
          <w:bCs/>
        </w:rPr>
      </w:pPr>
      <w:r>
        <w:t>P</w:t>
      </w:r>
      <w:r w:rsidR="57125F36" w:rsidRPr="009B0D2C">
        <w:t>ublicita – max. 100 000 Kč bez DPH.</w:t>
      </w:r>
    </w:p>
    <w:p w14:paraId="6CDFD71D" w14:textId="3DE6B594" w:rsidR="001610B8" w:rsidRPr="003C0DF4" w:rsidRDefault="57125F36" w:rsidP="00FF03B2">
      <w:pPr>
        <w:pStyle w:val="Nadpis2"/>
      </w:pPr>
      <w:r w:rsidRPr="003C0DF4">
        <w:t xml:space="preserve"> </w:t>
      </w:r>
      <w:bookmarkStart w:id="38" w:name="_Toc113614667"/>
      <w:r w:rsidRPr="003C0DF4">
        <w:t>Nez</w:t>
      </w:r>
      <w:r w:rsidR="224FE541" w:rsidRPr="003C0DF4">
        <w:t>působilé výdaje</w:t>
      </w:r>
      <w:r w:rsidR="007664E3" w:rsidRPr="003C0DF4">
        <w:t xml:space="preserve"> k financování z RRF</w:t>
      </w:r>
      <w:bookmarkEnd w:id="38"/>
    </w:p>
    <w:p w14:paraId="0F915CBC" w14:textId="4F868BF9" w:rsidR="0057528D" w:rsidRPr="00F52A7F" w:rsidRDefault="57125F36" w:rsidP="00F52A7F">
      <w:pPr>
        <w:spacing w:line="276" w:lineRule="auto"/>
        <w:ind w:left="170"/>
        <w:rPr>
          <w:rFonts w:eastAsia="Arial"/>
          <w:color w:val="000000"/>
          <w:szCs w:val="22"/>
          <w:lang w:eastAsia="cs-CZ"/>
        </w:rPr>
      </w:pPr>
      <w:r w:rsidRPr="00F52A7F">
        <w:rPr>
          <w:rFonts w:eastAsia="Arial"/>
          <w:color w:val="000000"/>
          <w:szCs w:val="22"/>
          <w:lang w:eastAsia="cs-CZ"/>
        </w:rPr>
        <w:t>Mezi nezpůsobilé výdaje</w:t>
      </w:r>
      <w:r w:rsidR="007664E3" w:rsidRPr="00F52A7F">
        <w:rPr>
          <w:rFonts w:eastAsia="Arial"/>
          <w:color w:val="000000"/>
          <w:szCs w:val="22"/>
          <w:lang w:eastAsia="cs-CZ"/>
        </w:rPr>
        <w:t xml:space="preserve"> k financování z RRF</w:t>
      </w:r>
      <w:r w:rsidRPr="00F52A7F">
        <w:rPr>
          <w:rFonts w:eastAsia="Arial"/>
          <w:color w:val="000000"/>
          <w:szCs w:val="22"/>
          <w:lang w:eastAsia="cs-CZ"/>
        </w:rPr>
        <w:t xml:space="preserve"> patří zejména DPH</w:t>
      </w:r>
      <w:r w:rsidR="007664E3" w:rsidRPr="003347E2">
        <w:rPr>
          <w:rFonts w:eastAsia="Arial"/>
          <w:color w:val="000000"/>
          <w:szCs w:val="22"/>
          <w:vertAlign w:val="superscript"/>
          <w:lang w:eastAsia="cs-CZ"/>
        </w:rPr>
        <w:footnoteReference w:id="1"/>
      </w:r>
      <w:r w:rsidR="00444A19" w:rsidRPr="00F52A7F">
        <w:rPr>
          <w:rFonts w:eastAsia="Arial"/>
          <w:color w:val="000000"/>
          <w:szCs w:val="22"/>
          <w:lang w:eastAsia="cs-CZ"/>
        </w:rPr>
        <w:t>, osobní</w:t>
      </w:r>
      <w:r w:rsidRPr="00F52A7F">
        <w:rPr>
          <w:rFonts w:eastAsia="Arial"/>
          <w:color w:val="000000"/>
          <w:szCs w:val="22"/>
          <w:lang w:eastAsia="cs-CZ"/>
        </w:rPr>
        <w:t xml:space="preserve"> výdaje</w:t>
      </w:r>
      <w:r w:rsidR="00845B9D" w:rsidRPr="00F52A7F">
        <w:rPr>
          <w:rFonts w:eastAsia="Arial"/>
          <w:color w:val="000000"/>
          <w:szCs w:val="22"/>
          <w:lang w:eastAsia="cs-CZ"/>
        </w:rPr>
        <w:t xml:space="preserve"> a výdaje na cestovné</w:t>
      </w:r>
      <w:r w:rsidRPr="00F52A7F">
        <w:rPr>
          <w:rFonts w:eastAsia="Arial"/>
          <w:color w:val="000000"/>
          <w:szCs w:val="22"/>
          <w:lang w:eastAsia="cs-CZ"/>
        </w:rPr>
        <w:t>. Podrobněji viz</w:t>
      </w:r>
      <w:r w:rsidR="00845AE9" w:rsidRPr="00F52A7F">
        <w:rPr>
          <w:rFonts w:eastAsia="Arial"/>
          <w:color w:val="000000"/>
          <w:szCs w:val="22"/>
          <w:lang w:eastAsia="cs-CZ"/>
        </w:rPr>
        <w:t xml:space="preserve"> kapitola 8</w:t>
      </w:r>
      <w:r w:rsidRPr="00F52A7F">
        <w:rPr>
          <w:rFonts w:eastAsia="Arial"/>
          <w:color w:val="000000"/>
          <w:szCs w:val="22"/>
          <w:lang w:eastAsia="cs-CZ"/>
        </w:rPr>
        <w:t xml:space="preserve"> Obecn</w:t>
      </w:r>
      <w:r w:rsidR="00845AE9" w:rsidRPr="00F52A7F">
        <w:rPr>
          <w:rFonts w:eastAsia="Arial"/>
          <w:color w:val="000000"/>
          <w:szCs w:val="22"/>
          <w:lang w:eastAsia="cs-CZ"/>
        </w:rPr>
        <w:t>ých</w:t>
      </w:r>
      <w:r w:rsidRPr="00F52A7F">
        <w:rPr>
          <w:rFonts w:eastAsia="Arial"/>
          <w:color w:val="000000"/>
          <w:szCs w:val="22"/>
          <w:lang w:eastAsia="cs-CZ"/>
        </w:rPr>
        <w:t xml:space="preserve"> pravid</w:t>
      </w:r>
      <w:r w:rsidR="00845AE9" w:rsidRPr="00F52A7F">
        <w:rPr>
          <w:rFonts w:eastAsia="Arial"/>
          <w:color w:val="000000"/>
          <w:szCs w:val="22"/>
          <w:lang w:eastAsia="cs-CZ"/>
        </w:rPr>
        <w:t>el.</w:t>
      </w:r>
      <w:bookmarkStart w:id="39" w:name="_Toc21939865"/>
      <w:bookmarkStart w:id="40" w:name="_Toc21939899"/>
      <w:bookmarkStart w:id="41" w:name="_Toc86137907"/>
      <w:bookmarkEnd w:id="39"/>
      <w:bookmarkEnd w:id="40"/>
      <w:bookmarkEnd w:id="41"/>
    </w:p>
    <w:p w14:paraId="7CE41DA3" w14:textId="77777777" w:rsidR="00B353C6" w:rsidRDefault="00B353C6">
      <w:pPr>
        <w:spacing w:after="0"/>
        <w:ind w:left="0"/>
        <w:jc w:val="left"/>
        <w:rPr>
          <w:rFonts w:eastAsia="Arial" w:cs="Arial"/>
          <w:b/>
          <w:color w:val="1F3864" w:themeColor="accent5" w:themeShade="80"/>
          <w:sz w:val="36"/>
          <w:szCs w:val="22"/>
          <w:lang w:eastAsia="cs-CZ"/>
        </w:rPr>
      </w:pPr>
      <w:r>
        <w:br w:type="page"/>
      </w:r>
    </w:p>
    <w:p w14:paraId="569F4926" w14:textId="788762BE" w:rsidR="0057528D" w:rsidRPr="00FF4453" w:rsidRDefault="74DE5E4B" w:rsidP="00FF03B2">
      <w:pPr>
        <w:pStyle w:val="Nadpis1"/>
        <w:rPr>
          <w:bCs/>
        </w:rPr>
      </w:pPr>
      <w:bookmarkStart w:id="42" w:name="_Toc113614668"/>
      <w:r w:rsidRPr="00FF4453">
        <w:lastRenderedPageBreak/>
        <w:t>Hodnocení a výběr projektů</w:t>
      </w:r>
      <w:bookmarkEnd w:id="42"/>
    </w:p>
    <w:p w14:paraId="6345198C" w14:textId="24575CC6" w:rsidR="57125F36" w:rsidRPr="00F52A7F" w:rsidRDefault="0057528D" w:rsidP="00F52A7F">
      <w:pPr>
        <w:spacing w:line="276" w:lineRule="auto"/>
        <w:ind w:left="170"/>
        <w:rPr>
          <w:rFonts w:eastAsia="Arial"/>
          <w:color w:val="000000"/>
          <w:szCs w:val="22"/>
          <w:lang w:eastAsia="cs-CZ"/>
        </w:rPr>
      </w:pPr>
      <w:r w:rsidRPr="00F52A7F">
        <w:rPr>
          <w:rFonts w:eastAsia="Arial"/>
          <w:color w:val="000000"/>
          <w:szCs w:val="22"/>
          <w:lang w:eastAsia="cs-CZ"/>
        </w:rPr>
        <w:t>Postup hodnocení a výběru projektů probíhá v souladu s Obecnými pravidly.</w:t>
      </w:r>
      <w:r w:rsidR="00A21182" w:rsidRPr="00F52A7F">
        <w:rPr>
          <w:rFonts w:eastAsia="Arial"/>
          <w:color w:val="000000"/>
          <w:szCs w:val="22"/>
          <w:lang w:eastAsia="cs-CZ"/>
        </w:rPr>
        <w:t xml:space="preserve"> </w:t>
      </w:r>
      <w:r w:rsidR="57125F36" w:rsidRPr="00F52A7F">
        <w:rPr>
          <w:rFonts w:eastAsia="Arial"/>
          <w:color w:val="000000"/>
          <w:szCs w:val="22"/>
          <w:lang w:eastAsia="cs-CZ"/>
        </w:rPr>
        <w:t>Kritéria jsou stanovena v</w:t>
      </w:r>
      <w:r w:rsidR="003F589A" w:rsidRPr="00F52A7F">
        <w:rPr>
          <w:rFonts w:eastAsia="Arial"/>
          <w:color w:val="000000"/>
          <w:szCs w:val="22"/>
          <w:lang w:eastAsia="cs-CZ"/>
        </w:rPr>
        <w:t> </w:t>
      </w:r>
      <w:r w:rsidR="57125F36" w:rsidRPr="00F52A7F">
        <w:rPr>
          <w:rFonts w:eastAsia="Arial"/>
          <w:color w:val="000000"/>
          <w:szCs w:val="22"/>
          <w:lang w:eastAsia="cs-CZ"/>
        </w:rPr>
        <w:t>této části Specifických pravidel.</w:t>
      </w:r>
    </w:p>
    <w:p w14:paraId="46F1BF29" w14:textId="11386ABC" w:rsidR="0057528D" w:rsidRPr="003C0DF4" w:rsidRDefault="00B844A6" w:rsidP="003C0DF4">
      <w:pPr>
        <w:pStyle w:val="Nadpis2"/>
      </w:pPr>
      <w:hyperlink w:anchor="_Toc523148930">
        <w:bookmarkStart w:id="43" w:name="_Toc113614669"/>
        <w:r w:rsidR="0057528D" w:rsidRPr="003C0DF4">
          <w:t>Kritéria</w:t>
        </w:r>
      </w:hyperlink>
      <w:r w:rsidR="0057528D" w:rsidRPr="003C0DF4">
        <w:t xml:space="preserve"> </w:t>
      </w:r>
      <w:r w:rsidR="00E60E82" w:rsidRPr="003C0DF4">
        <w:t>formálních náležitostí a přijatelnosti</w:t>
      </w:r>
      <w:bookmarkEnd w:id="43"/>
      <w:r w:rsidR="00E60E82" w:rsidRPr="003C0DF4">
        <w:t xml:space="preserve"> </w:t>
      </w:r>
    </w:p>
    <w:p w14:paraId="09F97CFC" w14:textId="7F8BDA46" w:rsidR="00E60E82" w:rsidRPr="003C0DF4" w:rsidRDefault="00E60E82" w:rsidP="00356A11">
      <w:pPr>
        <w:pStyle w:val="Nadpis3"/>
      </w:pPr>
      <w:bookmarkStart w:id="44" w:name="_Toc113614670"/>
      <w:r w:rsidRPr="003C0DF4">
        <w:t>Kritéria formálních náležitostí</w:t>
      </w:r>
      <w:bookmarkEnd w:id="44"/>
      <w:r w:rsidRPr="003C0DF4">
        <w:t xml:space="preserve"> </w:t>
      </w: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840"/>
        <w:gridCol w:w="1860"/>
        <w:gridCol w:w="3244"/>
        <w:gridCol w:w="1559"/>
        <w:gridCol w:w="1701"/>
      </w:tblGrid>
      <w:tr w:rsidR="001D1985" w:rsidRPr="00C73AF1" w14:paraId="125B7ABC" w14:textId="0C504045" w:rsidTr="003921B2">
        <w:trPr>
          <w:trHeight w:val="15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DBE4645" w14:textId="6E38CA61" w:rsidR="001D1985" w:rsidRPr="00336ECE" w:rsidRDefault="001D1985" w:rsidP="00DB223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36ECE">
              <w:rPr>
                <w:rFonts w:cs="Arial"/>
                <w:b/>
                <w:bCs/>
                <w:sz w:val="20"/>
              </w:rPr>
              <w:t xml:space="preserve">Kritéria </w:t>
            </w:r>
            <w:r w:rsidRPr="00336ECE">
              <w:rPr>
                <w:rFonts w:eastAsia="Arial" w:cs="Arial"/>
                <w:b/>
                <w:bCs/>
                <w:sz w:val="20"/>
              </w:rPr>
              <w:t>formálních náležitostí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D1985" w:rsidRPr="00C73AF1" w14:paraId="058719CC" w14:textId="079AAF8B" w:rsidTr="00051053">
        <w:trPr>
          <w:trHeight w:val="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F706FAA" w14:textId="1E680CA3" w:rsidR="001D1985" w:rsidRPr="00336ECE" w:rsidRDefault="001D1985" w:rsidP="00051053">
            <w:pPr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Číslo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13905BE" w14:textId="52E90591" w:rsidR="001D1985" w:rsidRPr="00336ECE" w:rsidRDefault="001D1985" w:rsidP="00051053">
            <w:pPr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Název kritéria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1FA049E" w14:textId="38E48D1E" w:rsidR="001D1985" w:rsidRPr="00336ECE" w:rsidRDefault="001D1985" w:rsidP="00051053">
            <w:pPr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Způsob hodnocení</w:t>
            </w:r>
            <w:r w:rsidR="000713E8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  <w:p w14:paraId="282B2CBC" w14:textId="1DB8B558" w:rsidR="001D1985" w:rsidRPr="00336ECE" w:rsidRDefault="001D1985" w:rsidP="00051053">
            <w:pPr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(Vyhověl / Vyhověl s připomínkou / Nevyhověl)</w:t>
            </w:r>
            <w:r w:rsidR="000713E8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EBBC830" w14:textId="758C9D43" w:rsidR="001D1985" w:rsidRPr="00336ECE" w:rsidRDefault="001D1985" w:rsidP="00051053">
            <w:pPr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Referenční dokument / Zdroj ověření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44D1F51" w14:textId="782E22FF" w:rsidR="001D1985" w:rsidRPr="00336ECE" w:rsidRDefault="001D1985" w:rsidP="00051053">
            <w:pPr>
              <w:ind w:left="0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Napravitelné (NA)/ nenapravitelné kritérium (NE)</w:t>
            </w:r>
          </w:p>
        </w:tc>
      </w:tr>
      <w:tr w:rsidR="001D1985" w:rsidRPr="00C73AF1" w14:paraId="50ED038E" w14:textId="7DFBB1D6" w:rsidTr="00B94753">
        <w:trPr>
          <w:trHeight w:val="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36965" w14:textId="60F55C73" w:rsidR="001D1985" w:rsidRPr="00336ECE" w:rsidRDefault="001D1985" w:rsidP="00DB223A">
            <w:pPr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1.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C865A" w14:textId="5211B0A8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Žádost je doložena v požadované formě a obsahu.</w:t>
            </w:r>
            <w:r w:rsidR="000713E8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BB7B9" w14:textId="3911F007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Pr="00336ECE">
              <w:rPr>
                <w:rFonts w:eastAsia="Calibri" w:cs="Arial"/>
                <w:color w:val="00000A"/>
                <w:sz w:val="20"/>
              </w:rPr>
              <w:t xml:space="preserve">Žádost je podána prostřednictvím IS KP14+, je vypracována v českém jazyce. Žádost obsahuje všechny požadované údaje.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71968" w14:textId="4567F599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</w:t>
            </w:r>
            <w:r w:rsidRPr="00336ECE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2574D" w14:textId="384F9E3F" w:rsidR="001D1985" w:rsidRPr="00336ECE" w:rsidRDefault="001D1985" w:rsidP="00B94753">
            <w:pPr>
              <w:ind w:left="33"/>
              <w:jc w:val="left"/>
              <w:rPr>
                <w:rFonts w:eastAsia="Calibri" w:cs="Arial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1D1985" w:rsidRPr="00C73AF1" w14:paraId="4D01CC31" w14:textId="753C08D9" w:rsidTr="00B94753">
        <w:trPr>
          <w:trHeight w:val="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E20E7" w14:textId="22510531" w:rsidR="001D1985" w:rsidRPr="00336ECE" w:rsidRDefault="001D1985" w:rsidP="00DB223A">
            <w:pPr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2.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93273" w14:textId="0BB30602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Žádost je podepsána oprávněným zástupcem žadatele.</w:t>
            </w:r>
            <w:r w:rsidR="000713E8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60DE1" w14:textId="64E4E2AC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Pr="00336ECE">
              <w:rPr>
                <w:rFonts w:eastAsia="Calibri" w:cs="Arial"/>
                <w:color w:val="00000A"/>
                <w:sz w:val="20"/>
              </w:rPr>
              <w:t>Žádost je podepsána statutárním zástupcem žadatele (resp. oprávněnou osobou) uvedeným v Žádosti. V</w:t>
            </w:r>
            <w:r w:rsidR="00B94753">
              <w:rPr>
                <w:rFonts w:eastAsia="Calibri" w:cs="Arial"/>
                <w:color w:val="00000A"/>
                <w:sz w:val="20"/>
              </w:rPr>
              <w:t> </w:t>
            </w:r>
            <w:r w:rsidRPr="00336ECE">
              <w:rPr>
                <w:rFonts w:eastAsia="Calibri" w:cs="Arial"/>
                <w:color w:val="00000A"/>
                <w:sz w:val="20"/>
              </w:rPr>
              <w:t xml:space="preserve">případě zastupování statutárního zástupce je doložena plná moc pro oprávněnou osobu.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130B8" w14:textId="0B23AFE3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</w:t>
            </w:r>
          </w:p>
          <w:p w14:paraId="5B60F46D" w14:textId="0211CD71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Calibri" w:cs="Arial"/>
                <w:sz w:val="20"/>
              </w:rPr>
              <w:t xml:space="preserve">Příloha – Plná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moc</w:t>
            </w:r>
            <w:r w:rsidRPr="00336ECE">
              <w:rPr>
                <w:rFonts w:eastAsia="Calibri" w:cs="Arial"/>
                <w:sz w:val="20"/>
              </w:rPr>
              <w:t xml:space="preserve"> </w:t>
            </w:r>
          </w:p>
          <w:p w14:paraId="3B226D78" w14:textId="00032C2A" w:rsidR="001D1985" w:rsidRPr="00336ECE" w:rsidRDefault="001D1985" w:rsidP="00DB223A">
            <w:pPr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C71E8" w14:textId="20B74922" w:rsidR="001D1985" w:rsidRPr="00336ECE" w:rsidRDefault="001D1985" w:rsidP="00B94753">
            <w:pPr>
              <w:ind w:left="33"/>
              <w:jc w:val="left"/>
              <w:rPr>
                <w:rFonts w:eastAsia="Calibri" w:cs="Arial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1D1985" w:rsidRPr="00C73AF1" w14:paraId="632559FD" w14:textId="131A9B8A" w:rsidTr="00B94753">
        <w:trPr>
          <w:trHeight w:val="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97539" w14:textId="3C6360FE" w:rsidR="001D1985" w:rsidRPr="00336ECE" w:rsidRDefault="001D1985" w:rsidP="00DB223A">
            <w:pPr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3.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19B57" w14:textId="7FA8EF0B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 xml:space="preserve">Identifikační údaje Žadatele jsou v souladu s výpisem z evidence. 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45D23" w14:textId="3E7E1839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>Vyhověl:</w:t>
            </w:r>
            <w:r w:rsidRPr="00336ECE">
              <w:rPr>
                <w:rFonts w:eastAsia="Calibri" w:cs="Arial"/>
                <w:sz w:val="20"/>
              </w:rPr>
              <w:t xml:space="preserve"> Požadované identifikační údaje žadatele jsou v</w:t>
            </w:r>
            <w:r w:rsidR="00B94753">
              <w:rPr>
                <w:rFonts w:eastAsia="Calibri" w:cs="Arial"/>
                <w:sz w:val="20"/>
              </w:rPr>
              <w:t> </w:t>
            </w:r>
            <w:r w:rsidRPr="00336ECE">
              <w:rPr>
                <w:rFonts w:eastAsia="Calibri" w:cs="Arial"/>
                <w:sz w:val="20"/>
              </w:rPr>
              <w:t xml:space="preserve">Žádosti uvedeny a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jsou</w:t>
            </w:r>
            <w:r w:rsidRPr="00336ECE">
              <w:rPr>
                <w:rFonts w:eastAsia="Calibri" w:cs="Arial"/>
                <w:sz w:val="20"/>
              </w:rPr>
              <w:t xml:space="preserve"> v</w:t>
            </w:r>
            <w:r w:rsidR="00B94753">
              <w:rPr>
                <w:rFonts w:eastAsia="Calibri" w:cs="Arial"/>
                <w:sz w:val="20"/>
              </w:rPr>
              <w:t> </w:t>
            </w:r>
            <w:r w:rsidRPr="00336ECE">
              <w:rPr>
                <w:rFonts w:eastAsia="Calibri" w:cs="Arial"/>
                <w:sz w:val="20"/>
              </w:rPr>
              <w:t xml:space="preserve">souladu s výpisem z evidence, ve kterém je Žadatel registrován/uveden.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5C4E3" w14:textId="731F5F9E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DB0D4" w14:textId="327D6595" w:rsidR="001D1985" w:rsidRPr="00336ECE" w:rsidRDefault="001D1985" w:rsidP="00B94753">
            <w:pPr>
              <w:ind w:left="33"/>
              <w:jc w:val="left"/>
              <w:rPr>
                <w:rFonts w:eastAsia="Calibri" w:cs="Arial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1D1985" w:rsidRPr="00C73AF1" w14:paraId="1283BC7A" w14:textId="3405C1F5" w:rsidTr="00B94753">
        <w:trPr>
          <w:trHeight w:val="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97AC1" w14:textId="1D7D8C5D" w:rsidR="001D1985" w:rsidRPr="00336ECE" w:rsidRDefault="001D1985" w:rsidP="00DB223A">
            <w:pPr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4.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D3A4A" w14:textId="26C66DB3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 xml:space="preserve">Všechny povinné přílohy jsou doloženy a jsou doloženy v požadované formě a obsahu. 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06E5D" w14:textId="348B92E1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>Vyhověl:</w:t>
            </w:r>
            <w:r w:rsidRPr="00336ECE">
              <w:rPr>
                <w:rFonts w:eastAsia="Calibri" w:cs="Arial"/>
                <w:sz w:val="20"/>
              </w:rPr>
              <w:t xml:space="preserve"> Všechny relevantní povinné přílohy byly dodány, a to ve formě specifikované výzvou. Dokument (příloha) není prázdný, obsah dokumentu odpovídá jeho názvu a obsah dokumentu odpovídá po formální stránce instrukcím uvedeným ve výzvě. Přílohy jsou číslovány v</w:t>
            </w:r>
            <w:r w:rsidR="00D32771">
              <w:rPr>
                <w:rFonts w:eastAsia="Calibri" w:cs="Arial"/>
                <w:sz w:val="20"/>
              </w:rPr>
              <w:t> </w:t>
            </w:r>
            <w:r w:rsidRPr="00336ECE">
              <w:rPr>
                <w:rFonts w:eastAsia="Calibri" w:cs="Arial"/>
                <w:sz w:val="20"/>
              </w:rPr>
              <w:t>souladu s výzvou a Žádostí. Údaje v žádosti a jiných přílohách spolu navzájem korespondují.</w:t>
            </w:r>
            <w:r w:rsidR="000713E8">
              <w:rPr>
                <w:rFonts w:eastAsia="Arial" w:cs="Arial"/>
                <w:sz w:val="20"/>
              </w:rPr>
              <w:t xml:space="preserve"> </w:t>
            </w:r>
            <w:r w:rsidRPr="00336ECE">
              <w:rPr>
                <w:rFonts w:eastAsia="Arial" w:cs="Arial"/>
                <w:sz w:val="20"/>
              </w:rPr>
              <w:t>Relevantní přílohy jsou podepsány v souladu s Obecnými pravidly statutárního zástupce, příp. pověřené osoby.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B4C4C" w14:textId="249C7A14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Calibri" w:cs="Arial"/>
                <w:sz w:val="20"/>
              </w:rPr>
              <w:t xml:space="preserve">Žádost, Přílohy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EA11B" w14:textId="0FAEE2DE" w:rsidR="001D1985" w:rsidRPr="00336ECE" w:rsidRDefault="001D1985" w:rsidP="00B94753">
            <w:pPr>
              <w:ind w:left="33"/>
              <w:jc w:val="left"/>
              <w:rPr>
                <w:rFonts w:eastAsia="Calibri" w:cs="Arial"/>
                <w:sz w:val="20"/>
              </w:rPr>
            </w:pPr>
            <w:r w:rsidRPr="00336ECE">
              <w:rPr>
                <w:rFonts w:eastAsia="Calibri" w:cs="Arial"/>
                <w:sz w:val="20"/>
              </w:rPr>
              <w:t>NA</w:t>
            </w:r>
          </w:p>
        </w:tc>
      </w:tr>
    </w:tbl>
    <w:p w14:paraId="7CB6B894" w14:textId="22A6BE12" w:rsidR="0057528D" w:rsidRPr="00356A11" w:rsidRDefault="00E60E82" w:rsidP="00356A11">
      <w:pPr>
        <w:pStyle w:val="Nadpis3"/>
      </w:pPr>
      <w:bookmarkStart w:id="45" w:name="_Toc113614671"/>
      <w:r w:rsidRPr="00356A11">
        <w:lastRenderedPageBreak/>
        <w:t>Kritéria přijatelnosti</w:t>
      </w:r>
      <w:bookmarkEnd w:id="45"/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841"/>
        <w:gridCol w:w="2268"/>
        <w:gridCol w:w="2835"/>
        <w:gridCol w:w="1559"/>
        <w:gridCol w:w="1701"/>
      </w:tblGrid>
      <w:tr w:rsidR="00DC6A46" w:rsidRPr="00C73AF1" w14:paraId="149B6697" w14:textId="13AE6DA0" w:rsidTr="002B5EB0">
        <w:trPr>
          <w:trHeight w:val="15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5B03CF0" w14:textId="0B6F5845" w:rsidR="00DC6A46" w:rsidRPr="00336ECE" w:rsidRDefault="00DC6A46" w:rsidP="00DB223A">
            <w:pPr>
              <w:jc w:val="center"/>
              <w:rPr>
                <w:rFonts w:eastAsia="Arial" w:cs="Arial"/>
                <w:b/>
                <w:bCs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>Kritéria přijatelnosti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DC6A46" w:rsidRPr="00C73AF1" w14:paraId="24CF628C" w14:textId="751E844C" w:rsidTr="002B5EB0">
        <w:trPr>
          <w:trHeight w:val="15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EC651E5" w14:textId="0E41F8EB" w:rsidR="00DC6A46" w:rsidRPr="00336ECE" w:rsidRDefault="00DC6A46" w:rsidP="00DB223A">
            <w:pPr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Kritéria přijatelnosti – Red flags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CB46DD" w:rsidRPr="00051053" w14:paraId="2CC2DE39" w14:textId="09408274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0A2C3E0" w14:textId="7BA5D828" w:rsidR="00CB46DD" w:rsidRPr="00051053" w:rsidRDefault="00051053" w:rsidP="00051053">
            <w:pPr>
              <w:ind w:left="0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</w:rPr>
              <w:t>Číslo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8E1CA5D" w14:textId="324F770C" w:rsidR="00CB46DD" w:rsidRPr="00051053" w:rsidRDefault="00CB46DD" w:rsidP="00051053">
            <w:pPr>
              <w:ind w:left="0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Název kritéria</w:t>
            </w:r>
            <w:r w:rsidRPr="00051053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D7D3A36" w14:textId="154A0F42" w:rsidR="00CB46DD" w:rsidRPr="00051053" w:rsidRDefault="00CB46DD" w:rsidP="00051053">
            <w:pPr>
              <w:ind w:left="0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Způsob hodnocení</w:t>
            </w:r>
            <w:r w:rsidR="000713E8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  <w:p w14:paraId="6D8E6FB4" w14:textId="3BF0563F" w:rsidR="00CB46DD" w:rsidRPr="00051053" w:rsidRDefault="00CB46DD" w:rsidP="00051053">
            <w:pPr>
              <w:ind w:left="0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(vyhověl / nevyhověl / nehodnoceno / nerelevantní)</w:t>
            </w:r>
            <w:r w:rsidRPr="00051053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F7DDC97" w14:textId="75A62C25" w:rsidR="00CB46DD" w:rsidRPr="00051053" w:rsidRDefault="00CB46DD" w:rsidP="00051053">
            <w:pPr>
              <w:ind w:left="0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Referenční dokument</w:t>
            </w:r>
            <w:r w:rsidRPr="00051053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/ Zdroj ověření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AD961D4" w14:textId="1361B02B" w:rsidR="00CB46DD" w:rsidRPr="00336ECE" w:rsidRDefault="00CB46DD" w:rsidP="00051053">
            <w:pPr>
              <w:ind w:left="0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Napravitelné </w:t>
            </w:r>
            <w:r w:rsidR="00F60B23"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(NA)</w:t>
            </w: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/ nenapravitelné kritérium</w:t>
            </w:r>
            <w:r w:rsidR="00F60B23"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 (NE)</w:t>
            </w:r>
          </w:p>
        </w:tc>
      </w:tr>
      <w:tr w:rsidR="00CB46DD" w:rsidRPr="00336ECE" w14:paraId="4E1E7B60" w14:textId="7B495AF4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C99F" w14:textId="0D9279A7" w:rsidR="00CB46DD" w:rsidRPr="00336ECE" w:rsidRDefault="00CB46DD" w:rsidP="00DB223A">
            <w:pPr>
              <w:rPr>
                <w:rFonts w:eastAsia="Calibri" w:cs="Arial"/>
                <w:color w:val="000000" w:themeColor="text1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75F07" w14:textId="02D4A6C5" w:rsidR="00CB46DD" w:rsidRPr="00336ECE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Žadatel předloži</w:t>
            </w:r>
            <w:r w:rsidR="00F60B23" w:rsidRPr="00336ECE">
              <w:rPr>
                <w:rFonts w:eastAsia="Calibri" w:cs="Arial"/>
                <w:color w:val="000000" w:themeColor="text1"/>
                <w:sz w:val="20"/>
              </w:rPr>
              <w:t>l</w:t>
            </w:r>
            <w:r w:rsidRPr="00336ECE">
              <w:rPr>
                <w:rFonts w:eastAsia="Calibri" w:cs="Arial"/>
                <w:color w:val="000000" w:themeColor="text1"/>
                <w:sz w:val="20"/>
              </w:rPr>
              <w:t xml:space="preserve"> Čestné prohlášení </w:t>
            </w:r>
            <w:r w:rsidRPr="00336ECE">
              <w:rPr>
                <w:rFonts w:eastAsia="Arial" w:cs="Arial"/>
                <w:sz w:val="20"/>
              </w:rPr>
              <w:t>k vyloučení střetu zájmů ve vztahu k </w:t>
            </w:r>
            <w:r w:rsidR="00F60B23" w:rsidRPr="00336ECE">
              <w:rPr>
                <w:rFonts w:eastAsia="Arial" w:cs="Arial"/>
                <w:sz w:val="20"/>
              </w:rPr>
              <w:t>VK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966CE" w14:textId="370FCF25" w:rsidR="00CB46DD" w:rsidRPr="00336ECE" w:rsidRDefault="00CB46DD" w:rsidP="00B94753">
            <w:pPr>
              <w:ind w:left="33"/>
              <w:jc w:val="left"/>
              <w:rPr>
                <w:rFonts w:eastAsia="Arial" w:cs="Arial"/>
                <w:b/>
                <w:bCs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="00B94753">
              <w:rPr>
                <w:rFonts w:eastAsia="Arial" w:cs="Arial"/>
                <w:sz w:val="20"/>
              </w:rPr>
              <w:t>Ž</w:t>
            </w:r>
            <w:r w:rsidRPr="00336ECE">
              <w:rPr>
                <w:rFonts w:eastAsia="Arial" w:cs="Arial"/>
                <w:sz w:val="20"/>
              </w:rPr>
              <w:t xml:space="preserve">adatel předložil vyplněné a podepsané Čestné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prohlášení</w:t>
            </w:r>
            <w:r w:rsidRPr="00336ECE">
              <w:rPr>
                <w:rFonts w:eastAsia="Arial" w:cs="Arial"/>
                <w:sz w:val="20"/>
              </w:rPr>
              <w:t xml:space="preserve"> k</w:t>
            </w:r>
            <w:r w:rsidR="00D32771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>vyloučení střetu zájmů ve vztahu k poskytovateli podpory a použil správný formulář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46B1B" w14:textId="4E17D16A" w:rsidR="00CB46DD" w:rsidRPr="00336ECE" w:rsidRDefault="000F16F7" w:rsidP="00B94753">
            <w:pPr>
              <w:ind w:left="33"/>
              <w:jc w:val="left"/>
              <w:rPr>
                <w:rFonts w:eastAsia="Calibri" w:cs="Arial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P</w:t>
            </w:r>
            <w:r w:rsidR="00CB46DD" w:rsidRPr="00B94753">
              <w:rPr>
                <w:rFonts w:eastAsia="Calibri" w:cs="Arial"/>
                <w:color w:val="000000" w:themeColor="text1"/>
                <w:sz w:val="20"/>
              </w:rPr>
              <w:t>řílohy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34F6E" w14:textId="6F2ECBBE" w:rsidR="00CB46DD" w:rsidRPr="00B94753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CB46DD" w:rsidRPr="00336ECE" w14:paraId="2FFF9063" w14:textId="737B147C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58E66" w14:textId="21CA865C" w:rsidR="00CB46DD" w:rsidRPr="00336ECE" w:rsidRDefault="00CB46DD" w:rsidP="00DB223A">
            <w:pPr>
              <w:rPr>
                <w:rFonts w:eastAsia="Calibri" w:cs="Arial"/>
                <w:color w:val="000000" w:themeColor="text1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4DC7D" w14:textId="0EC1D51F" w:rsidR="00CB46DD" w:rsidRPr="00336ECE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 xml:space="preserve">Žadatel vyplnil v Čestném prohlášení ke střetu zájmů </w:t>
            </w:r>
            <w:r w:rsidR="00F60B23" w:rsidRPr="00336ECE">
              <w:rPr>
                <w:rFonts w:eastAsia="Calibri" w:cs="Arial"/>
                <w:color w:val="000000" w:themeColor="text1"/>
                <w:sz w:val="20"/>
              </w:rPr>
              <w:t xml:space="preserve">ve vztahu k VK </w:t>
            </w:r>
            <w:r w:rsidRPr="00336ECE">
              <w:rPr>
                <w:rFonts w:eastAsia="Calibri" w:cs="Arial"/>
                <w:color w:val="000000" w:themeColor="text1"/>
                <w:sz w:val="20"/>
              </w:rPr>
              <w:t>statutárního zástupce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B5D6F" w14:textId="01C4CD91" w:rsidR="00CB46DD" w:rsidRPr="00336ECE" w:rsidRDefault="00CB46DD" w:rsidP="00B94753">
            <w:pPr>
              <w:ind w:left="33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="00B94753">
              <w:rPr>
                <w:rFonts w:eastAsia="Arial" w:cs="Arial"/>
                <w:sz w:val="20"/>
              </w:rPr>
              <w:t>Ž</w:t>
            </w:r>
            <w:r w:rsidRPr="00336ECE">
              <w:rPr>
                <w:rFonts w:eastAsia="Arial" w:cs="Arial"/>
                <w:sz w:val="20"/>
              </w:rPr>
              <w:t>adatel vyplnil označení statutárního zástupce a ten souhlasí s výpisem z Obchodního rejstříku, případně jiného veřejného rejstříku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1F841" w14:textId="0C7E3800" w:rsidR="00CB46DD" w:rsidRPr="00336ECE" w:rsidRDefault="000F16F7" w:rsidP="00B94753">
            <w:pPr>
              <w:ind w:left="33"/>
              <w:jc w:val="left"/>
              <w:rPr>
                <w:rFonts w:eastAsia="Calibri" w:cs="Arial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P</w:t>
            </w:r>
            <w:r w:rsidR="00CB46DD" w:rsidRPr="00B94753">
              <w:rPr>
                <w:rFonts w:eastAsia="Calibri" w:cs="Arial"/>
                <w:color w:val="000000" w:themeColor="text1"/>
                <w:sz w:val="20"/>
              </w:rPr>
              <w:t>řílohy</w:t>
            </w:r>
            <w:r w:rsidR="00CB46DD" w:rsidRPr="00336ECE">
              <w:rPr>
                <w:rFonts w:eastAsia="Calibri" w:cs="Arial"/>
                <w:sz w:val="20"/>
              </w:rPr>
              <w:t xml:space="preserve">, </w:t>
            </w:r>
          </w:p>
          <w:p w14:paraId="713C43BD" w14:textId="6137100C" w:rsidR="00CB46DD" w:rsidRPr="00336ECE" w:rsidRDefault="00CB46DD" w:rsidP="00B94753">
            <w:pPr>
              <w:ind w:left="33"/>
              <w:jc w:val="left"/>
              <w:rPr>
                <w:rFonts w:eastAsia="Calibri" w:cs="Arial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Obchodní</w:t>
            </w:r>
            <w:r w:rsidRPr="00336ECE">
              <w:rPr>
                <w:rFonts w:eastAsia="Calibri" w:cs="Arial"/>
                <w:sz w:val="20"/>
              </w:rPr>
              <w:t xml:space="preserve"> rejstřík, nebo jiné veřejné rejstříky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DDDF8" w14:textId="6BF58F32" w:rsidR="00CB46DD" w:rsidRPr="00B94753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CB46DD" w:rsidRPr="00336ECE" w14:paraId="36868DA1" w14:textId="1BC955ED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836DC" w14:textId="6BD3AC72" w:rsidR="00CB46DD" w:rsidRPr="00336ECE" w:rsidRDefault="00CB46DD" w:rsidP="00DB223A">
            <w:pPr>
              <w:rPr>
                <w:rFonts w:eastAsia="Calibri" w:cs="Arial"/>
                <w:color w:val="000000" w:themeColor="text1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D93BB" w14:textId="09C4F948" w:rsidR="00CB46DD" w:rsidRPr="00336ECE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Nedochází ke střetu zájmů statutárního zástupce s VK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91F83" w14:textId="36E2FC88" w:rsidR="00CB46DD" w:rsidRPr="00336ECE" w:rsidRDefault="00CB46DD" w:rsidP="00B94753">
            <w:pPr>
              <w:ind w:left="33"/>
              <w:jc w:val="left"/>
              <w:rPr>
                <w:rFonts w:eastAsia="Arial" w:cs="Arial"/>
                <w:b/>
                <w:bCs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="00B94753">
              <w:rPr>
                <w:rFonts w:eastAsia="Arial" w:cs="Arial"/>
                <w:sz w:val="20"/>
              </w:rPr>
              <w:t>N</w:t>
            </w:r>
            <w:r w:rsidRPr="00336ECE">
              <w:rPr>
                <w:rFonts w:eastAsia="Arial" w:cs="Arial"/>
                <w:sz w:val="20"/>
              </w:rPr>
              <w:t xml:space="preserve">a základě kontroly veřejných rejstříků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nebyl</w:t>
            </w:r>
            <w:r w:rsidRPr="00336ECE">
              <w:rPr>
                <w:rFonts w:eastAsia="Arial" w:cs="Arial"/>
                <w:sz w:val="20"/>
              </w:rPr>
              <w:t xml:space="preserve"> zjištěn střet zájmů mezi statutárním zástupcem a VK.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AAF5E" w14:textId="649BFC98" w:rsidR="00CB46DD" w:rsidRPr="00B94753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Přílohy, veřejné rejstříky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22EFB" w14:textId="372328A0" w:rsidR="00CB46DD" w:rsidRPr="00B94753" w:rsidDel="00CA1895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NE</w:t>
            </w:r>
          </w:p>
        </w:tc>
      </w:tr>
      <w:tr w:rsidR="00CB46DD" w:rsidRPr="00336ECE" w14:paraId="40024B22" w14:textId="07010A69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CFF50" w14:textId="2C0B526D" w:rsidR="00CB46DD" w:rsidRPr="00336ECE" w:rsidRDefault="00CB46DD" w:rsidP="00DB223A">
            <w:pPr>
              <w:rPr>
                <w:rFonts w:eastAsia="Calibri" w:cs="Arial"/>
                <w:color w:val="000000" w:themeColor="text1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25433" w14:textId="003217E3" w:rsidR="00CB46DD" w:rsidRPr="00336ECE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Žadatel, který má povinnost zadávat informace o skutečných majitelích dle zákona č. 253/2008 Sb. uvedl v Čestném prohlášení zainteresovan</w:t>
            </w:r>
            <w:r w:rsidR="006F6757" w:rsidRPr="00336ECE">
              <w:rPr>
                <w:rFonts w:eastAsia="Calibri" w:cs="Arial"/>
                <w:color w:val="000000" w:themeColor="text1"/>
                <w:sz w:val="20"/>
              </w:rPr>
              <w:t>é</w:t>
            </w:r>
            <w:r w:rsidRPr="00336ECE">
              <w:rPr>
                <w:rFonts w:eastAsia="Calibri" w:cs="Arial"/>
                <w:color w:val="000000" w:themeColor="text1"/>
                <w:sz w:val="20"/>
              </w:rPr>
              <w:t xml:space="preserve"> osoby na straně žadatele a tyto osoby souhlasí s údaji uvedenými v dostupných rejstřících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77C77" w14:textId="11B375A7" w:rsidR="00CB46DD" w:rsidRPr="00336ECE" w:rsidRDefault="00CB46DD" w:rsidP="00B94753">
            <w:pPr>
              <w:ind w:left="33"/>
              <w:jc w:val="left"/>
              <w:rPr>
                <w:rFonts w:eastAsia="Arial" w:cs="Arial"/>
                <w:b/>
                <w:bCs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="00B94753">
              <w:rPr>
                <w:rFonts w:eastAsia="Arial" w:cs="Arial"/>
                <w:sz w:val="20"/>
              </w:rPr>
              <w:t>Ž</w:t>
            </w:r>
            <w:r w:rsidRPr="00336ECE">
              <w:rPr>
                <w:rFonts w:eastAsia="Arial" w:cs="Arial"/>
                <w:sz w:val="20"/>
              </w:rPr>
              <w:t xml:space="preserve">adatel, který má povinnost </w:t>
            </w:r>
            <w:r w:rsidRPr="00336ECE">
              <w:rPr>
                <w:rFonts w:eastAsia="Calibri" w:cs="Arial"/>
                <w:color w:val="000000" w:themeColor="text1"/>
                <w:sz w:val="20"/>
              </w:rPr>
              <w:t>zadávat informace o</w:t>
            </w:r>
            <w:r w:rsidR="00D32771">
              <w:rPr>
                <w:rFonts w:eastAsia="Calibri" w:cs="Arial"/>
                <w:color w:val="000000" w:themeColor="text1"/>
                <w:sz w:val="20"/>
              </w:rPr>
              <w:t> </w:t>
            </w:r>
            <w:r w:rsidRPr="00336ECE">
              <w:rPr>
                <w:rFonts w:eastAsia="Calibri" w:cs="Arial"/>
                <w:color w:val="000000" w:themeColor="text1"/>
                <w:sz w:val="20"/>
              </w:rPr>
              <w:t>skutečných majitelích dle zákona č. 253/2008 Sb.</w:t>
            </w:r>
            <w:r w:rsidR="000713E8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  <w:r w:rsidRPr="00336ECE">
              <w:rPr>
                <w:rFonts w:eastAsia="Arial" w:cs="Arial"/>
                <w:sz w:val="20"/>
              </w:rPr>
              <w:t xml:space="preserve">vyplnil zainteresované osoby </w:t>
            </w:r>
            <w:r w:rsidRPr="00336ECE">
              <w:rPr>
                <w:rFonts w:eastAsia="Calibri" w:cs="Arial"/>
                <w:color w:val="000000" w:themeColor="text1"/>
                <w:sz w:val="20"/>
              </w:rPr>
              <w:t>na straně žadatele a tyto osoby souhlasí s údaji uvedenými v dostupných rejstřících.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ECCB9" w14:textId="735996FD" w:rsidR="00CB46DD" w:rsidRPr="00B94753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Přílohy, veřejné rejstříky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90C99" w14:textId="06D2FB39" w:rsidR="00CB46DD" w:rsidRPr="00B94753" w:rsidDel="00CE3916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NE</w:t>
            </w:r>
          </w:p>
        </w:tc>
      </w:tr>
      <w:tr w:rsidR="00CB46DD" w:rsidRPr="00336ECE" w14:paraId="26B1C456" w14:textId="5C308679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7F048" w14:textId="58553F7B" w:rsidR="00CB46DD" w:rsidRPr="00336ECE" w:rsidRDefault="00246C39" w:rsidP="00DB223A">
            <w:pPr>
              <w:rPr>
                <w:rFonts w:eastAsia="Calibri" w:cs="Arial"/>
                <w:color w:val="000000" w:themeColor="text1"/>
                <w:sz w:val="20"/>
              </w:rPr>
            </w:pPr>
            <w:r>
              <w:rPr>
                <w:rFonts w:eastAsia="Calibri" w:cs="Arial"/>
                <w:color w:val="000000" w:themeColor="text1"/>
                <w:sz w:val="20"/>
              </w:rPr>
              <w:t>5</w:t>
            </w:r>
            <w:r w:rsidR="00CB46DD" w:rsidRPr="00336ECE">
              <w:rPr>
                <w:rFonts w:eastAsia="Calibri" w:cs="Arial"/>
                <w:color w:val="000000" w:themeColor="text1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9BB31" w14:textId="1CCAFCB0" w:rsidR="00CB46DD" w:rsidRPr="00336ECE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 xml:space="preserve">Žadatel v rámci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 xml:space="preserve">Čestného prohlášení k naplnění základních podmínek pro předložení </w:t>
            </w:r>
            <w:r w:rsidR="000F27A0" w:rsidRPr="00B94753">
              <w:rPr>
                <w:rFonts w:eastAsia="Calibri" w:cs="Arial"/>
                <w:color w:val="000000" w:themeColor="text1"/>
                <w:sz w:val="20"/>
              </w:rPr>
              <w:t>Ž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ádosti prohlásil, že na stejné výdaje předkládané v Žádosti nečerpá jinou veřejnou podporu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F3A1D" w14:textId="415438F9" w:rsidR="00CB46DD" w:rsidRPr="00336ECE" w:rsidRDefault="00CB46DD" w:rsidP="00B94753">
            <w:pPr>
              <w:ind w:left="33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="00B94753" w:rsidRPr="00B94753">
              <w:rPr>
                <w:rFonts w:eastAsia="Arial" w:cs="Arial"/>
                <w:sz w:val="20"/>
              </w:rPr>
              <w:t>Ž</w:t>
            </w:r>
            <w:r w:rsidRPr="00336ECE">
              <w:rPr>
                <w:rFonts w:eastAsia="Arial" w:cs="Arial"/>
                <w:sz w:val="20"/>
              </w:rPr>
              <w:t xml:space="preserve">adatel dodal jako součást čestného prohlášení k Žádosti </w:t>
            </w:r>
            <w:r w:rsidRPr="00336ECE">
              <w:rPr>
                <w:rFonts w:cs="Arial"/>
                <w:sz w:val="20"/>
              </w:rPr>
              <w:t xml:space="preserve">Čestné prohlášení žadatele, že na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stejné</w:t>
            </w:r>
            <w:r w:rsidRPr="00336ECE">
              <w:rPr>
                <w:rFonts w:cs="Arial"/>
                <w:sz w:val="20"/>
              </w:rPr>
              <w:t xml:space="preserve"> výdaje předkládané v Žádosti nečerpá jinou veřejnou podporu.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5595A" w14:textId="48A5578B" w:rsidR="00CB46DD" w:rsidRPr="00B94753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Přílohy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3A66D" w14:textId="75A5FE8B" w:rsidR="00CB46DD" w:rsidRPr="00B94753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CB46DD" w:rsidRPr="00336ECE" w14:paraId="28A77E4C" w14:textId="3D346E9A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638B4" w14:textId="6790CEFA" w:rsidR="00CB46DD" w:rsidRPr="00336ECE" w:rsidRDefault="00246C39" w:rsidP="00DB223A">
            <w:pPr>
              <w:rPr>
                <w:rFonts w:eastAsia="Calibri" w:cs="Arial"/>
                <w:color w:val="000000" w:themeColor="text1"/>
                <w:sz w:val="20"/>
              </w:rPr>
            </w:pPr>
            <w:r>
              <w:rPr>
                <w:rFonts w:eastAsia="Calibri" w:cs="Arial"/>
                <w:color w:val="000000" w:themeColor="text1"/>
                <w:sz w:val="20"/>
              </w:rPr>
              <w:t>6</w:t>
            </w:r>
            <w:r w:rsidR="00CB46DD" w:rsidRPr="00336ECE">
              <w:rPr>
                <w:rFonts w:eastAsia="Calibri" w:cs="Arial"/>
                <w:color w:val="000000" w:themeColor="text1"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A0E9B" w14:textId="0F7F1B43" w:rsidR="00CB46DD" w:rsidRPr="00336ECE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Nedochází k čerpání jiné veřejné podpory na stejné předpokládané výdaje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F3982" w14:textId="2F89A955" w:rsidR="00CB46DD" w:rsidRPr="00336ECE" w:rsidRDefault="00CB46DD" w:rsidP="00B94753">
            <w:pPr>
              <w:ind w:left="33"/>
              <w:jc w:val="left"/>
              <w:rPr>
                <w:rFonts w:eastAsia="Arial" w:cs="Arial"/>
                <w:b/>
                <w:bCs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="00B94753">
              <w:rPr>
                <w:rFonts w:eastAsia="Arial" w:cs="Arial"/>
                <w:sz w:val="20"/>
              </w:rPr>
              <w:t>D</w:t>
            </w:r>
            <w:r w:rsidRPr="00336ECE">
              <w:rPr>
                <w:rFonts w:eastAsia="Arial" w:cs="Arial"/>
                <w:sz w:val="20"/>
              </w:rPr>
              <w:t>le dostupných rejstříků je ověřeno, že žadatel uvedl správné informace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E0AF7" w14:textId="0D2695B5" w:rsidR="00CB46DD" w:rsidRPr="00B94753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Veřejné rejstříky</w:t>
            </w:r>
            <w:r w:rsidR="005D1C5E" w:rsidRPr="00B94753">
              <w:rPr>
                <w:rFonts w:eastAsia="Calibri" w:cs="Arial"/>
                <w:color w:val="000000" w:themeColor="text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3DCF8" w14:textId="673A7400" w:rsidR="00CB46DD" w:rsidRPr="00B94753" w:rsidRDefault="00CB46DD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NE</w:t>
            </w:r>
          </w:p>
        </w:tc>
      </w:tr>
    </w:tbl>
    <w:p w14:paraId="2586AEF1" w14:textId="2A73AA0D" w:rsidR="003633D7" w:rsidRPr="00336ECE" w:rsidRDefault="003633D7" w:rsidP="009232AB">
      <w:pPr>
        <w:rPr>
          <w:rFonts w:eastAsia="Segoe UI" w:cs="Arial"/>
          <w:sz w:val="20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841"/>
        <w:gridCol w:w="2279"/>
        <w:gridCol w:w="2824"/>
        <w:gridCol w:w="1559"/>
        <w:gridCol w:w="1701"/>
      </w:tblGrid>
      <w:tr w:rsidR="001D1985" w:rsidRPr="00336ECE" w14:paraId="4B658CA3" w14:textId="03238E40" w:rsidTr="002B5EB0">
        <w:trPr>
          <w:trHeight w:val="15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614EF91" w14:textId="044745DF" w:rsidR="001D1985" w:rsidRPr="00336ECE" w:rsidRDefault="001D1985" w:rsidP="00DB223A">
            <w:pPr>
              <w:jc w:val="center"/>
              <w:rPr>
                <w:rFonts w:eastAsia="Arial" w:cs="Arial"/>
                <w:b/>
                <w:bCs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>Kritéria přijatelnosti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D1985" w:rsidRPr="00336ECE" w14:paraId="697F7029" w14:textId="6C3737A3" w:rsidTr="002B5EB0">
        <w:trPr>
          <w:trHeight w:val="15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1D5E4E43" w14:textId="77FC2668" w:rsidR="001D1985" w:rsidRPr="00336ECE" w:rsidRDefault="001D1985" w:rsidP="00DB223A">
            <w:pPr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Kritéria přijatelnosti – projektové a finanční hledisko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D1985" w:rsidRPr="00336ECE" w14:paraId="06F7354A" w14:textId="45ED13D1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3ED5695" w14:textId="1F7D8EE3" w:rsidR="001D1985" w:rsidRPr="00336ECE" w:rsidRDefault="00051053" w:rsidP="00051053">
            <w:pPr>
              <w:ind w:left="0"/>
              <w:jc w:val="center"/>
              <w:rPr>
                <w:rFonts w:cs="Arial"/>
                <w:sz w:val="20"/>
              </w:rPr>
            </w:pPr>
            <w:r w:rsidRPr="00051053">
              <w:rPr>
                <w:rFonts w:eastAsia="Arial" w:cs="Arial"/>
                <w:b/>
                <w:bCs/>
                <w:color w:val="000000" w:themeColor="text1"/>
                <w:sz w:val="20"/>
              </w:rPr>
              <w:t>Číslo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D74FEE1" w14:textId="0B9A4287" w:rsidR="001D1985" w:rsidRPr="00336ECE" w:rsidRDefault="001D1985" w:rsidP="00051053">
            <w:pPr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Název kritéria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C840771" w14:textId="352ADF41" w:rsidR="001D1985" w:rsidRPr="00336ECE" w:rsidRDefault="001D1985" w:rsidP="00051053">
            <w:pPr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Způsob hodnocení</w:t>
            </w:r>
            <w:r w:rsidR="000713E8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  <w:p w14:paraId="5DFD03E7" w14:textId="442674EC" w:rsidR="001D1985" w:rsidRPr="00336ECE" w:rsidRDefault="001D1985" w:rsidP="00051053">
            <w:pPr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(vyhověl / nevyhověl / nehodnoceno / nerelevantní)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FE90807" w14:textId="02F86BB3" w:rsidR="001D1985" w:rsidRPr="00336ECE" w:rsidRDefault="001D1985" w:rsidP="00051053">
            <w:pPr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Referenční dokument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/ Zdroj ověření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31E0A99" w14:textId="400F4AD8" w:rsidR="001D1985" w:rsidRPr="00336ECE" w:rsidRDefault="001D1985" w:rsidP="00051053">
            <w:pPr>
              <w:ind w:left="0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Napravitelné (NA)/ nenapravitelné kritérium (NE)</w:t>
            </w:r>
          </w:p>
        </w:tc>
      </w:tr>
      <w:tr w:rsidR="001D1985" w:rsidRPr="00336ECE" w14:paraId="69A19359" w14:textId="147A9354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82D25" w14:textId="369FD7EA" w:rsidR="001D1985" w:rsidRPr="00336ECE" w:rsidRDefault="001D1985" w:rsidP="00DB223A">
            <w:pPr>
              <w:rPr>
                <w:rFonts w:cs="Arial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1.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D5467" w14:textId="48C39FEC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 xml:space="preserve">Žadatel splňuje definici oprávněného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příjemce</w:t>
            </w:r>
            <w:r w:rsidRPr="00336ECE">
              <w:rPr>
                <w:rFonts w:eastAsia="Arial" w:cs="Arial"/>
                <w:sz w:val="20"/>
              </w:rPr>
              <w:t xml:space="preserve"> stanovenou v Obecných pravidlech.</w:t>
            </w:r>
            <w:r w:rsidR="000713E8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E2205" w14:textId="4BD79069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>Vyhověl:</w:t>
            </w:r>
            <w:r w:rsidRPr="00336ECE">
              <w:rPr>
                <w:rFonts w:eastAsia="Arial" w:cs="Arial"/>
                <w:sz w:val="20"/>
              </w:rPr>
              <w:t xml:space="preserve"> </w:t>
            </w:r>
            <w:r w:rsidR="00B94753">
              <w:rPr>
                <w:rFonts w:eastAsia="Arial" w:cs="Arial"/>
                <w:sz w:val="20"/>
              </w:rPr>
              <w:t>Ž</w:t>
            </w:r>
            <w:r w:rsidRPr="00336ECE">
              <w:rPr>
                <w:rFonts w:eastAsia="Arial" w:cs="Arial"/>
                <w:sz w:val="20"/>
              </w:rPr>
              <w:t>adatel naplnil podmínky oprávněnosti podle výzvy (Obecných pravidel). Žadatel doložil podepsané čestné prohlášení</w:t>
            </w:r>
            <w:r w:rsidR="008C109B">
              <w:rPr>
                <w:rFonts w:eastAsia="Arial" w:cs="Arial"/>
                <w:sz w:val="20"/>
              </w:rPr>
              <w:t xml:space="preserve"> </w:t>
            </w:r>
            <w:r w:rsidR="008C109B" w:rsidRPr="00336ECE">
              <w:rPr>
                <w:rFonts w:cs="Arial"/>
                <w:sz w:val="20"/>
              </w:rPr>
              <w:t>k </w:t>
            </w:r>
            <w:r w:rsidR="008C109B" w:rsidRPr="00B94753">
              <w:rPr>
                <w:rFonts w:eastAsia="Calibri" w:cs="Arial"/>
                <w:color w:val="000000" w:themeColor="text1"/>
                <w:sz w:val="20"/>
              </w:rPr>
              <w:t>naplnění</w:t>
            </w:r>
            <w:r w:rsidR="008C109B" w:rsidRPr="00336ECE">
              <w:rPr>
                <w:rFonts w:cs="Arial"/>
                <w:sz w:val="20"/>
              </w:rPr>
              <w:t xml:space="preserve"> základních podmínek pro předložení Žádosti</w:t>
            </w:r>
            <w:r w:rsidRPr="00336ECE">
              <w:rPr>
                <w:rFonts w:eastAsia="Arial" w:cs="Arial"/>
                <w:sz w:val="20"/>
              </w:rPr>
              <w:t>.</w:t>
            </w:r>
            <w:r w:rsidR="000713E8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5FF96" w14:textId="1CFBBB91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 xml:space="preserve">Žádost </w:t>
            </w:r>
          </w:p>
          <w:p w14:paraId="6D2E3A28" w14:textId="4F1C0AE6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Příloha čestné prohlášení k naplnění základních podmínek pro předložení Žádosti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2C97E" w14:textId="6BEE333D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NE</w:t>
            </w:r>
          </w:p>
        </w:tc>
      </w:tr>
      <w:tr w:rsidR="001D1985" w:rsidRPr="00336ECE" w14:paraId="70A07DB6" w14:textId="77A8C7A7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B47FF" w14:textId="6AD86231" w:rsidR="001D1985" w:rsidRPr="00336ECE" w:rsidRDefault="001D1985" w:rsidP="00DB223A">
            <w:pPr>
              <w:rPr>
                <w:rFonts w:cs="Arial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2.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434E4" w14:textId="17B803C8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Projekt je v souladu s</w:t>
            </w:r>
            <w:r w:rsidR="00B94753">
              <w:rPr>
                <w:rFonts w:eastAsia="Arial" w:cs="Arial"/>
                <w:sz w:val="20"/>
              </w:rPr>
              <w:t> 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pravidly</w:t>
            </w:r>
            <w:r w:rsidRPr="00336ECE">
              <w:rPr>
                <w:rFonts w:eastAsia="Arial" w:cs="Arial"/>
                <w:sz w:val="20"/>
              </w:rPr>
              <w:t xml:space="preserve"> veřejné podpory.</w:t>
            </w:r>
            <w:r w:rsidR="000713E8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52664" w14:textId="569E6B0F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>Vyhověl:</w:t>
            </w:r>
            <w:r w:rsidRPr="00336ECE">
              <w:rPr>
                <w:rFonts w:eastAsia="Arial" w:cs="Arial"/>
                <w:sz w:val="20"/>
              </w:rPr>
              <w:t xml:space="preserve"> </w:t>
            </w:r>
            <w:r w:rsidR="00B94753">
              <w:rPr>
                <w:rFonts w:eastAsia="Arial" w:cs="Arial"/>
                <w:sz w:val="20"/>
              </w:rPr>
              <w:t>P</w:t>
            </w:r>
            <w:r w:rsidRPr="00336ECE">
              <w:rPr>
                <w:rFonts w:eastAsia="Arial" w:cs="Arial"/>
                <w:sz w:val="20"/>
              </w:rPr>
              <w:t>rojekt je v</w:t>
            </w:r>
            <w:r w:rsidR="00D32771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>souladu s pravidly veřejné podpory.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499F3" w14:textId="47733E78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Žádost, popř. přílohy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04C8D" w14:textId="60E60F38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NE</w:t>
            </w:r>
          </w:p>
        </w:tc>
      </w:tr>
      <w:tr w:rsidR="001D1985" w:rsidRPr="00336ECE" w14:paraId="7A4AC432" w14:textId="3FC7CE8F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FE27A" w14:textId="09C1672C" w:rsidR="001D1985" w:rsidRPr="00336ECE" w:rsidRDefault="001D1985" w:rsidP="00DB223A">
            <w:pPr>
              <w:rPr>
                <w:rFonts w:cs="Arial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3.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86487" w14:textId="097A969C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Předpokládaná doba realizace projektu je v</w:t>
            </w:r>
            <w:r w:rsidR="00B94753">
              <w:rPr>
                <w:rFonts w:eastAsia="Arial" w:cs="Arial"/>
                <w:sz w:val="20"/>
              </w:rPr>
              <w:t> 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souladu</w:t>
            </w:r>
            <w:r w:rsidRPr="00336ECE">
              <w:rPr>
                <w:rFonts w:eastAsia="Arial" w:cs="Arial"/>
                <w:sz w:val="20"/>
              </w:rPr>
              <w:t xml:space="preserve"> s výzvou. </w:t>
            </w:r>
          </w:p>
        </w:tc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0F397" w14:textId="780EC835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Pr="00336ECE">
              <w:rPr>
                <w:rFonts w:eastAsia="Arial" w:cs="Arial"/>
                <w:sz w:val="20"/>
              </w:rPr>
              <w:t>Datum zahájení a</w:t>
            </w:r>
            <w:r w:rsidR="00B94753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 xml:space="preserve">ukončení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realizace</w:t>
            </w:r>
            <w:r w:rsidRPr="00336ECE">
              <w:rPr>
                <w:rFonts w:eastAsia="Arial" w:cs="Arial"/>
                <w:sz w:val="20"/>
              </w:rPr>
              <w:t xml:space="preserve"> projektu je v</w:t>
            </w:r>
            <w:r w:rsidR="00D32771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>souladu s</w:t>
            </w:r>
            <w:r w:rsidR="00B94753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>výzvou.</w:t>
            </w:r>
            <w:r w:rsidR="000713E8">
              <w:rPr>
                <w:rFonts w:eastAsia="Arial" w:cs="Arial"/>
                <w:sz w:val="20"/>
              </w:rPr>
              <w:t xml:space="preserve"> </w:t>
            </w:r>
            <w:r w:rsidRPr="00336ECE">
              <w:rPr>
                <w:rFonts w:eastAsia="Arial" w:cs="Arial"/>
                <w:sz w:val="20"/>
              </w:rPr>
              <w:t>Realizace projektu není ukončena před podáním Žádosti.</w:t>
            </w:r>
            <w:r w:rsidRPr="00336ECE">
              <w:rPr>
                <w:rFonts w:eastAsia="Calibri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64333" w14:textId="1D4D7454" w:rsidR="001D1985" w:rsidRPr="00B94753" w:rsidRDefault="001D1985" w:rsidP="00B94E3D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 xml:space="preserve">Žádost </w:t>
            </w:r>
          </w:p>
          <w:p w14:paraId="285CCC41" w14:textId="4C4386EA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C238E" w14:textId="69DA6B3C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1D1985" w:rsidRPr="00336ECE" w14:paraId="6940D154" w14:textId="56FCF618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752A9" w14:textId="46DD8A8C" w:rsidR="001D1985" w:rsidRPr="00336ECE" w:rsidRDefault="001D1985" w:rsidP="00DB223A">
            <w:pPr>
              <w:rPr>
                <w:rFonts w:cs="Arial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4.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7F580" w14:textId="20D04CCC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Předpokládaná celková výše dotace a částek uvedených v rozpočtu (v</w:t>
            </w:r>
            <w:r w:rsidR="00B94753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>případě položek u</w:t>
            </w:r>
            <w:r w:rsidR="00B94753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>nichž je stanoven finanční limit) je v 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souladu</w:t>
            </w:r>
            <w:r w:rsidRPr="00336ECE">
              <w:rPr>
                <w:rFonts w:eastAsia="Arial" w:cs="Arial"/>
                <w:sz w:val="20"/>
              </w:rPr>
              <w:t xml:space="preserve"> s Výzvou.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793B2" w14:textId="744F9D67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>Vyhověl:</w:t>
            </w:r>
            <w:r w:rsidRPr="00336ECE">
              <w:rPr>
                <w:rFonts w:eastAsia="Arial" w:cs="Arial"/>
                <w:sz w:val="20"/>
              </w:rPr>
              <w:t xml:space="preserve"> Celková dotace je v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souladu</w:t>
            </w:r>
            <w:r w:rsidRPr="00336ECE">
              <w:rPr>
                <w:rFonts w:eastAsia="Arial" w:cs="Arial"/>
                <w:sz w:val="20"/>
              </w:rPr>
              <w:t xml:space="preserve"> s</w:t>
            </w:r>
            <w:r w:rsidR="00D32771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>výzvou. Celková částka položek na právní služby a</w:t>
            </w:r>
            <w:r w:rsidR="00D32771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>publicitu je v</w:t>
            </w:r>
            <w:r w:rsidR="00D32771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>souladu s výzvou. Struktura rozpočtu je v</w:t>
            </w:r>
            <w:r w:rsidR="00B94753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 xml:space="preserve">souladu s výzvou. </w:t>
            </w:r>
          </w:p>
          <w:p w14:paraId="4243DFDB" w14:textId="3D8EA1AD" w:rsidR="001D1985" w:rsidRPr="00336ECE" w:rsidRDefault="001D1985" w:rsidP="00B94753">
            <w:pPr>
              <w:ind w:left="33"/>
              <w:jc w:val="left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 xml:space="preserve">Rozpočet obsahuje výdaje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považované</w:t>
            </w:r>
            <w:r w:rsidRPr="00336ECE">
              <w:rPr>
                <w:rFonts w:eastAsia="Arial" w:cs="Arial"/>
                <w:sz w:val="20"/>
              </w:rPr>
              <w:t xml:space="preserve"> za způsobilé dle výzvy (podrobnosti jsou předmětem věcné kontroly).</w:t>
            </w:r>
            <w:r w:rsidR="000713E8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DF376" w14:textId="071A18B6" w:rsidR="001D1985" w:rsidRPr="00336ECE" w:rsidRDefault="001D1985" w:rsidP="00B94E3D">
            <w:pPr>
              <w:ind w:left="33"/>
              <w:jc w:val="left"/>
              <w:rPr>
                <w:rFonts w:cs="Arial"/>
                <w:sz w:val="20"/>
              </w:rPr>
            </w:pPr>
            <w:r w:rsidRPr="00B94E3D">
              <w:rPr>
                <w:rFonts w:eastAsia="Calibri" w:cs="Arial"/>
                <w:color w:val="000000" w:themeColor="text1"/>
                <w:sz w:val="20"/>
              </w:rPr>
              <w:t>Žádost</w:t>
            </w:r>
            <w:r w:rsidRPr="00336ECE">
              <w:rPr>
                <w:rFonts w:eastAsia="Calibri" w:cs="Arial"/>
                <w:sz w:val="20"/>
              </w:rPr>
              <w:t xml:space="preserve">, přílohy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9EC22" w14:textId="647B05DD" w:rsidR="001D1985" w:rsidRPr="00336ECE" w:rsidRDefault="001D1985" w:rsidP="00B94753">
            <w:pPr>
              <w:ind w:left="33"/>
              <w:jc w:val="left"/>
              <w:rPr>
                <w:rFonts w:eastAsia="Arial" w:cs="Arial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</w:tbl>
    <w:p w14:paraId="5D5F958F" w14:textId="7F69E9CD" w:rsidR="0057528D" w:rsidRPr="00336ECE" w:rsidRDefault="0057528D" w:rsidP="00DB223A">
      <w:pPr>
        <w:rPr>
          <w:rFonts w:cs="Arial"/>
          <w:sz w:val="20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841"/>
        <w:gridCol w:w="2279"/>
        <w:gridCol w:w="2824"/>
        <w:gridCol w:w="1559"/>
        <w:gridCol w:w="1701"/>
      </w:tblGrid>
      <w:tr w:rsidR="001D1985" w:rsidRPr="00336ECE" w14:paraId="3760B959" w14:textId="6F879287" w:rsidTr="002B5EB0">
        <w:trPr>
          <w:trHeight w:val="15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3F0D25A1" w14:textId="3002BDCD" w:rsidR="001D1985" w:rsidRPr="00336ECE" w:rsidRDefault="001D1985" w:rsidP="00FF03B2">
            <w:pPr>
              <w:keepNext/>
              <w:keepLines/>
              <w:jc w:val="center"/>
              <w:rPr>
                <w:rFonts w:eastAsia="Arial" w:cs="Arial"/>
                <w:b/>
                <w:bCs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>Kritéria přijatelnosti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D1985" w:rsidRPr="00336ECE" w14:paraId="588BFEDA" w14:textId="76696122" w:rsidTr="002B5EB0">
        <w:trPr>
          <w:trHeight w:val="15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3C058C7" w14:textId="48155D20" w:rsidR="001D1985" w:rsidRPr="00336ECE" w:rsidRDefault="001D1985" w:rsidP="00FF03B2">
            <w:pPr>
              <w:keepNext/>
              <w:keepLines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Kritéria přijatelnosti – specifická kritéria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D1985" w:rsidRPr="00336ECE" w14:paraId="22F7119A" w14:textId="451A94D9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7FC0BE5" w14:textId="41735EBE" w:rsidR="001D1985" w:rsidRPr="00336ECE" w:rsidRDefault="008E6D5F" w:rsidP="00FF03B2">
            <w:pPr>
              <w:keepNext/>
              <w:keepLines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</w:rPr>
              <w:t>Č</w:t>
            </w:r>
            <w:r w:rsidR="00051053">
              <w:rPr>
                <w:rFonts w:eastAsia="Arial" w:cs="Arial"/>
                <w:b/>
                <w:bCs/>
                <w:color w:val="000000" w:themeColor="text1"/>
                <w:sz w:val="20"/>
              </w:rPr>
              <w:t>íslo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ADB10DB" w14:textId="24B4F70E" w:rsidR="001D1985" w:rsidRPr="00336ECE" w:rsidRDefault="001D1985" w:rsidP="00FF03B2">
            <w:pPr>
              <w:keepNext/>
              <w:keepLines/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Název kritéria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BA2409E" w14:textId="76F9B0F5" w:rsidR="001D1985" w:rsidRPr="00336ECE" w:rsidRDefault="001D1985" w:rsidP="00FF03B2">
            <w:pPr>
              <w:keepNext/>
              <w:keepLines/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Způsob hodnocení</w:t>
            </w:r>
            <w:r w:rsidR="000713E8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  <w:p w14:paraId="68B6F237" w14:textId="2A4F07C1" w:rsidR="001D1985" w:rsidRPr="00336ECE" w:rsidRDefault="001D1985" w:rsidP="00FF03B2">
            <w:pPr>
              <w:keepNext/>
              <w:keepLines/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(vyhověl / nevyhověl / nehodnoceno / nerelevantní)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CBE6953" w14:textId="67A454F3" w:rsidR="001D1985" w:rsidRPr="00336ECE" w:rsidRDefault="001D1985" w:rsidP="00FF03B2">
            <w:pPr>
              <w:keepNext/>
              <w:keepLines/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Referenční dokument / Zdroj ověření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7CD1868" w14:textId="3FBD607B" w:rsidR="001D1985" w:rsidRPr="00336ECE" w:rsidRDefault="001D1985" w:rsidP="00FF03B2">
            <w:pPr>
              <w:keepNext/>
              <w:keepLines/>
              <w:ind w:left="0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Napravitelné (NA)/ nenapravitelné kritérium (NE)</w:t>
            </w:r>
          </w:p>
        </w:tc>
      </w:tr>
      <w:tr w:rsidR="001D1985" w:rsidRPr="00336ECE" w14:paraId="5FF6B61B" w14:textId="40325D2F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EDA86" w14:textId="1311FF8E" w:rsidR="001D1985" w:rsidRPr="00336ECE" w:rsidRDefault="001D1985" w:rsidP="00DB223A">
            <w:pPr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A3FA8" w14:textId="77AEC76C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 xml:space="preserve">Žádost splňuje věcný účel </w:t>
            </w:r>
            <w:r w:rsidR="00E2358B" w:rsidRPr="00B94753">
              <w:rPr>
                <w:rFonts w:eastAsia="Calibri" w:cs="Arial"/>
                <w:color w:val="000000" w:themeColor="text1"/>
                <w:sz w:val="20"/>
              </w:rPr>
              <w:t>podpory</w:t>
            </w:r>
            <w:r w:rsidR="005667B1">
              <w:rPr>
                <w:rFonts w:eastAsia="Arial" w:cs="Arial"/>
                <w:color w:val="000000" w:themeColor="text1"/>
                <w:sz w:val="20"/>
              </w:rPr>
              <w:t xml:space="preserve"> uvedený v kapitole 5 Specifických pravidel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.</w:t>
            </w:r>
          </w:p>
        </w:tc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2E259" w14:textId="56E58F61" w:rsidR="001D1985" w:rsidRPr="00336ECE" w:rsidRDefault="001D1985" w:rsidP="00B94753">
            <w:pPr>
              <w:ind w:left="33"/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Vyhověl: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Projekt je svým zaměřením v</w:t>
            </w:r>
            <w:r w:rsidR="00D32771">
              <w:rPr>
                <w:rFonts w:eastAsia="Arial" w:cs="Arial"/>
                <w:color w:val="000000" w:themeColor="text1"/>
                <w:sz w:val="20"/>
              </w:rPr>
              <w:t> 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>souladu s</w:t>
            </w:r>
            <w:r w:rsidR="00B94E3D">
              <w:rPr>
                <w:rFonts w:eastAsia="Arial" w:cs="Arial"/>
                <w:color w:val="000000" w:themeColor="text1"/>
                <w:sz w:val="20"/>
              </w:rPr>
              <w:t> 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účelem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stanoveným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ve výzvě</w:t>
            </w:r>
            <w:r w:rsidR="005667B1">
              <w:rPr>
                <w:rFonts w:eastAsia="Arial" w:cs="Arial"/>
                <w:color w:val="000000" w:themeColor="text1"/>
                <w:sz w:val="20"/>
              </w:rPr>
              <w:t>, resp. Specifických pravidlech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5AF8F" w14:textId="7BF721DE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Žádost, přílohy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DA691" w14:textId="04476883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NE</w:t>
            </w:r>
          </w:p>
        </w:tc>
      </w:tr>
      <w:tr w:rsidR="001D1985" w:rsidRPr="00336ECE" w14:paraId="26ADBB14" w14:textId="5D5C085A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D8F16" w14:textId="15242B5A" w:rsidR="001D1985" w:rsidRPr="00336ECE" w:rsidRDefault="001D1985" w:rsidP="00DB223A">
            <w:pPr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color w:val="000000" w:themeColor="text1"/>
                <w:sz w:val="20"/>
              </w:rPr>
              <w:lastRenderedPageBreak/>
              <w:t>2.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D9C31" w14:textId="657E0ED6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 xml:space="preserve">Žadatel splňuje specifická kritéria oprávněnosti žadatele. 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DF353" w14:textId="0AA99177" w:rsidR="001D1985" w:rsidRPr="00336ECE" w:rsidRDefault="001D1985" w:rsidP="00B94753">
            <w:pPr>
              <w:ind w:left="33"/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Vyhověl: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Žadatelem je Masarykův onkologický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ústav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731E4" w14:textId="3C416673" w:rsidR="001D1985" w:rsidRPr="00B94753" w:rsidRDefault="00C26824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>
              <w:rPr>
                <w:rFonts w:eastAsia="Calibri" w:cs="Arial"/>
                <w:color w:val="000000" w:themeColor="text1"/>
                <w:sz w:val="20"/>
              </w:rPr>
              <w:t>Žádost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95251" w14:textId="6CD4F766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NE</w:t>
            </w:r>
          </w:p>
        </w:tc>
      </w:tr>
      <w:tr w:rsidR="001D1985" w:rsidRPr="00336ECE" w14:paraId="68AD8A83" w14:textId="564431CE" w:rsidTr="00051053">
        <w:trPr>
          <w:trHeight w:val="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7A3B" w14:textId="0038F388" w:rsidR="001D1985" w:rsidRPr="00336ECE" w:rsidRDefault="001D1985" w:rsidP="00DB223A">
            <w:pPr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D9A" w14:textId="108B4196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 splňuje podmínky výzvy</w:t>
            </w:r>
            <w:r w:rsidR="000D021C" w:rsidRPr="00B94753">
              <w:rPr>
                <w:rFonts w:eastAsia="Calibri" w:cs="Arial"/>
                <w:color w:val="000000" w:themeColor="text1"/>
                <w:sz w:val="20"/>
              </w:rPr>
              <w:t xml:space="preserve"> uvedené ve Specifických pravidlech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86D" w14:textId="05C65562" w:rsidR="001D1985" w:rsidRPr="00336ECE" w:rsidRDefault="00B94753" w:rsidP="00B94E3D">
            <w:pPr>
              <w:ind w:left="0"/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="001D1985" w:rsidRPr="00336ECE">
              <w:rPr>
                <w:rFonts w:eastAsia="Arial" w:cs="Arial"/>
                <w:color w:val="000000" w:themeColor="text1"/>
                <w:sz w:val="20"/>
              </w:rPr>
              <w:t>Aktivity projektu jsou v souladu s</w:t>
            </w:r>
            <w:r w:rsidR="00D32771">
              <w:rPr>
                <w:rFonts w:eastAsia="Arial" w:cs="Arial"/>
                <w:color w:val="000000" w:themeColor="text1"/>
                <w:sz w:val="20"/>
              </w:rPr>
              <w:t> </w:t>
            </w:r>
            <w:r w:rsidR="001D1985" w:rsidRPr="00336ECE">
              <w:rPr>
                <w:rFonts w:eastAsia="Arial" w:cs="Arial"/>
                <w:color w:val="000000" w:themeColor="text1"/>
                <w:sz w:val="20"/>
              </w:rPr>
              <w:t>podporovanými aktivitami uvedenými ve Výzvě</w:t>
            </w:r>
            <w:r w:rsidR="002D71F9">
              <w:rPr>
                <w:rFonts w:eastAsia="Arial" w:cs="Arial"/>
                <w:color w:val="000000" w:themeColor="text1"/>
                <w:sz w:val="20"/>
              </w:rPr>
              <w:t>, resp. specifických pravidlech</w:t>
            </w:r>
            <w:r w:rsidR="001D1985" w:rsidRPr="00336ECE">
              <w:rPr>
                <w:rFonts w:eastAsia="Arial" w:cs="Arial"/>
                <w:color w:val="000000" w:themeColor="text1"/>
                <w:sz w:val="20"/>
              </w:rPr>
              <w:t>.</w:t>
            </w:r>
            <w:r w:rsidR="000713E8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  <w:p w14:paraId="3ACD0036" w14:textId="5164F458" w:rsidR="001D1985" w:rsidRPr="00336ECE" w:rsidRDefault="001D1985" w:rsidP="00B94753">
            <w:pPr>
              <w:ind w:left="33"/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color w:val="000000" w:themeColor="text1"/>
                <w:sz w:val="20"/>
              </w:rPr>
              <w:t>Cílové skupiny jsou v</w:t>
            </w:r>
            <w:r w:rsidR="00B94E3D">
              <w:rPr>
                <w:rFonts w:eastAsia="Arial" w:cs="Arial"/>
                <w:color w:val="000000" w:themeColor="text1"/>
                <w:sz w:val="20"/>
              </w:rPr>
              <w:t> 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>souladu s cílovými skupinami uvedenými ve Výzvě</w:t>
            </w:r>
            <w:r w:rsidR="002D71F9">
              <w:rPr>
                <w:rFonts w:eastAsia="Arial" w:cs="Arial"/>
                <w:color w:val="000000" w:themeColor="text1"/>
                <w:sz w:val="20"/>
              </w:rPr>
              <w:t xml:space="preserve">, resp. </w:t>
            </w:r>
            <w:r w:rsidR="00C26824">
              <w:rPr>
                <w:rFonts w:eastAsia="Arial" w:cs="Arial"/>
                <w:color w:val="000000" w:themeColor="text1"/>
                <w:sz w:val="20"/>
              </w:rPr>
              <w:t>S</w:t>
            </w:r>
            <w:r w:rsidR="002D71F9">
              <w:rPr>
                <w:rFonts w:eastAsia="Arial" w:cs="Arial"/>
                <w:color w:val="000000" w:themeColor="text1"/>
                <w:sz w:val="20"/>
              </w:rPr>
              <w:t>pecifických pravidlech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>.</w:t>
            </w:r>
          </w:p>
          <w:p w14:paraId="3762C890" w14:textId="4F333ACA" w:rsidR="001D1985" w:rsidRPr="00336ECE" w:rsidRDefault="001D1985" w:rsidP="00B94753">
            <w:pPr>
              <w:ind w:left="33"/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Cíle projektu jsou v souladu s cíli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definovanými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ve výzvě</w:t>
            </w:r>
            <w:r w:rsidR="002D71F9">
              <w:rPr>
                <w:rFonts w:eastAsia="Arial" w:cs="Arial"/>
                <w:color w:val="000000" w:themeColor="text1"/>
                <w:sz w:val="20"/>
              </w:rPr>
              <w:t xml:space="preserve">, resp. </w:t>
            </w:r>
            <w:r w:rsidR="00C26824">
              <w:rPr>
                <w:rFonts w:eastAsia="Arial" w:cs="Arial"/>
                <w:color w:val="000000" w:themeColor="text1"/>
                <w:sz w:val="20"/>
              </w:rPr>
              <w:t>S</w:t>
            </w:r>
            <w:r w:rsidR="002D71F9">
              <w:rPr>
                <w:rFonts w:eastAsia="Arial" w:cs="Arial"/>
                <w:color w:val="000000" w:themeColor="text1"/>
                <w:sz w:val="20"/>
              </w:rPr>
              <w:t>pecifických pravidlech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5F3" w14:textId="354C560E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Žádost, přílohy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94F7" w14:textId="1C42FB0E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1D1985" w:rsidRPr="00336ECE" w14:paraId="3F3E5DEC" w14:textId="1C5A7524" w:rsidTr="00051053">
        <w:trPr>
          <w:trHeight w:val="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3B3" w14:textId="2FC45D9F" w:rsidR="001D1985" w:rsidRPr="00336ECE" w:rsidRDefault="001D1985" w:rsidP="00DB223A">
            <w:pPr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37F" w14:textId="333F9C6B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Harmonogram realizace projektu – pořízení přístrojového vybavení a</w:t>
            </w:r>
            <w:r w:rsidR="00B94E3D">
              <w:rPr>
                <w:rFonts w:eastAsia="Calibri" w:cs="Arial"/>
                <w:color w:val="000000" w:themeColor="text1"/>
                <w:sz w:val="20"/>
              </w:rPr>
              <w:t> 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ostatních aktivit kromě stavební části projektu je nastavený v souladu s výzvou.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DF8" w14:textId="46BBFFAC" w:rsidR="001D1985" w:rsidRPr="00336ECE" w:rsidRDefault="00B94753" w:rsidP="00B94753">
            <w:pPr>
              <w:ind w:left="33"/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="001D1985" w:rsidRPr="00336ECE">
              <w:rPr>
                <w:rFonts w:eastAsia="Arial" w:cs="Arial"/>
                <w:color w:val="000000" w:themeColor="text1"/>
                <w:sz w:val="20"/>
              </w:rPr>
              <w:t xml:space="preserve">Harmonogram </w:t>
            </w:r>
            <w:r w:rsidR="001D1985" w:rsidRPr="00B94753">
              <w:rPr>
                <w:rFonts w:eastAsia="Calibri" w:cs="Arial"/>
                <w:color w:val="000000" w:themeColor="text1"/>
                <w:sz w:val="20"/>
              </w:rPr>
              <w:t>realizace</w:t>
            </w:r>
            <w:r w:rsidR="001D1985" w:rsidRPr="00336ECE">
              <w:rPr>
                <w:rFonts w:eastAsia="Arial" w:cs="Arial"/>
                <w:color w:val="000000" w:themeColor="text1"/>
                <w:sz w:val="20"/>
              </w:rPr>
              <w:t xml:space="preserve"> aktivit – pořízení přístrojového vybavení a</w:t>
            </w:r>
            <w:r w:rsidR="00B94E3D">
              <w:rPr>
                <w:rFonts w:eastAsia="Arial" w:cs="Arial"/>
                <w:color w:val="000000" w:themeColor="text1"/>
                <w:sz w:val="20"/>
              </w:rPr>
              <w:t> </w:t>
            </w:r>
            <w:r w:rsidR="001D1985" w:rsidRPr="00336ECE">
              <w:rPr>
                <w:rFonts w:eastAsia="Arial" w:cs="Arial"/>
                <w:color w:val="000000" w:themeColor="text1"/>
                <w:sz w:val="20"/>
              </w:rPr>
              <w:t>ostatních aktivit kromě stavební části projektu je nastaven tak, že nedojde k</w:t>
            </w:r>
            <w:r w:rsidR="00B94E3D">
              <w:rPr>
                <w:rFonts w:eastAsia="Arial" w:cs="Arial"/>
                <w:color w:val="000000" w:themeColor="text1"/>
                <w:sz w:val="20"/>
              </w:rPr>
              <w:t> </w:t>
            </w:r>
            <w:r w:rsidR="001D1985" w:rsidRPr="00336ECE">
              <w:rPr>
                <w:rFonts w:eastAsia="Arial" w:cs="Arial"/>
                <w:color w:val="000000" w:themeColor="text1"/>
                <w:sz w:val="20"/>
              </w:rPr>
              <w:t>překročení nejzazšího datumu pro ukončení projektu dle podmínek stanovených ve Výzvě.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ABA" w14:textId="4C8E387E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Žádost, přílohy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9C66" w14:textId="30CDEB57" w:rsidR="001D1985" w:rsidRPr="00B94753" w:rsidRDefault="001D1985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</w:tbl>
    <w:p w14:paraId="4CDAAFA8" w14:textId="5FDFC472" w:rsidR="0057528D" w:rsidRPr="00336ECE" w:rsidRDefault="000713E8" w:rsidP="00DB223A">
      <w:pPr>
        <w:spacing w:line="257" w:lineRule="auto"/>
        <w:rPr>
          <w:rFonts w:cs="Arial"/>
          <w:sz w:val="20"/>
        </w:rPr>
      </w:pPr>
      <w:r>
        <w:rPr>
          <w:rFonts w:eastAsia="Calibri" w:cs="Arial"/>
          <w:sz w:val="20"/>
        </w:rPr>
        <w:t xml:space="preserve"> </w:t>
      </w: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841"/>
        <w:gridCol w:w="2279"/>
        <w:gridCol w:w="2824"/>
        <w:gridCol w:w="1559"/>
        <w:gridCol w:w="1701"/>
      </w:tblGrid>
      <w:tr w:rsidR="00144CA9" w:rsidRPr="00336ECE" w14:paraId="6EE40B39" w14:textId="241071D9" w:rsidTr="002B5EB0">
        <w:trPr>
          <w:trHeight w:val="15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5EC64DB" w14:textId="63A5CD44" w:rsidR="00144CA9" w:rsidRPr="00336ECE" w:rsidRDefault="00144CA9" w:rsidP="00DB223A">
            <w:pPr>
              <w:jc w:val="center"/>
              <w:rPr>
                <w:rFonts w:eastAsia="Arial" w:cs="Arial"/>
                <w:b/>
                <w:bCs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>Kritéria přijatelnosti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44CA9" w:rsidRPr="00336ECE" w14:paraId="182B3DEF" w14:textId="78E5E2EC" w:rsidTr="002B5EB0">
        <w:trPr>
          <w:trHeight w:val="15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263F6EDF" w14:textId="31C9B25B" w:rsidR="00144CA9" w:rsidRPr="00336ECE" w:rsidRDefault="00144CA9" w:rsidP="00DB223A">
            <w:pPr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Kritéria přijatelnosti – hledisko staveb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44CA9" w:rsidRPr="00336ECE" w14:paraId="136B28CC" w14:textId="6A8D33A8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B52BB8F" w14:textId="35A8F6F8" w:rsidR="00144CA9" w:rsidRPr="00336ECE" w:rsidRDefault="00051053" w:rsidP="00051053">
            <w:pPr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</w:rPr>
              <w:t>Číslo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1CE4303" w14:textId="7CBFA08E" w:rsidR="00144CA9" w:rsidRPr="00336ECE" w:rsidRDefault="00144CA9" w:rsidP="00051053">
            <w:pPr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Název kritéria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66BFA2B" w14:textId="1CB2C7D7" w:rsidR="00144CA9" w:rsidRPr="00336ECE" w:rsidRDefault="00144CA9" w:rsidP="00051053">
            <w:pPr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Způsob hodnocení</w:t>
            </w:r>
            <w:r w:rsidR="000713E8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  <w:p w14:paraId="22FFFD38" w14:textId="4CAD888A" w:rsidR="00144CA9" w:rsidRPr="00336ECE" w:rsidRDefault="00144CA9" w:rsidP="00051053">
            <w:pPr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(vyhověl / nevyhověl / nehodnoceno / nerelevantní)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74A0754" w14:textId="265BD8FA" w:rsidR="00144CA9" w:rsidRPr="00336ECE" w:rsidRDefault="00144CA9" w:rsidP="00051053">
            <w:pPr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Referenční dokument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/ Zdroj ověření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6039B48" w14:textId="076D5664" w:rsidR="00144CA9" w:rsidRPr="00336ECE" w:rsidRDefault="00144CA9" w:rsidP="00051053">
            <w:pPr>
              <w:ind w:left="0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Napravitelné (NA)/ nenapravitelné kritérium (NE)</w:t>
            </w:r>
          </w:p>
        </w:tc>
      </w:tr>
      <w:tr w:rsidR="00144CA9" w:rsidRPr="00336ECE" w14:paraId="253A3E0C" w14:textId="2C3E4D41" w:rsidTr="00051053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69EB1" w14:textId="13E93C54" w:rsidR="00144CA9" w:rsidRPr="00336ECE" w:rsidRDefault="00144CA9" w:rsidP="00DB223A">
            <w:pPr>
              <w:rPr>
                <w:rFonts w:eastAsia="Calibri" w:cs="Arial"/>
                <w:color w:val="000000" w:themeColor="text1"/>
                <w:sz w:val="20"/>
              </w:rPr>
            </w:pPr>
            <w:r w:rsidRPr="00336ECE">
              <w:rPr>
                <w:rFonts w:eastAsia="Calibri" w:cs="Arial"/>
                <w:color w:val="000000" w:themeColor="text1"/>
                <w:sz w:val="20"/>
              </w:rPr>
              <w:t>1.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20017" w14:textId="7A9FF01C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 splňuje účel dotace z hlediska stavebních částí projektu</w:t>
            </w:r>
            <w:r w:rsidR="004B1C5D" w:rsidRPr="00B94753">
              <w:rPr>
                <w:rFonts w:eastAsia="Calibri" w:cs="Arial"/>
                <w:color w:val="000000" w:themeColor="text1"/>
                <w:sz w:val="20"/>
              </w:rPr>
              <w:t>, viz kapitola 5.3 Specifických pravidel</w:t>
            </w:r>
          </w:p>
        </w:tc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9F8D9" w14:textId="0CBE3824" w:rsidR="00144CA9" w:rsidRPr="00336ECE" w:rsidRDefault="00B94753" w:rsidP="00B94753">
            <w:pPr>
              <w:ind w:left="33"/>
              <w:jc w:val="left"/>
              <w:rPr>
                <w:rFonts w:eastAsia="Times New Roman"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="00144CA9" w:rsidRPr="00336ECE">
              <w:rPr>
                <w:rFonts w:eastAsia="Times New Roman" w:cs="Arial"/>
                <w:sz w:val="20"/>
              </w:rPr>
              <w:t>Stavební části projektu jsou svým zaměřením v souladu s účelem stanoveným ve výzvě</w:t>
            </w:r>
            <w:r w:rsidR="00C733FB">
              <w:rPr>
                <w:rFonts w:eastAsia="Times New Roman" w:cs="Arial"/>
                <w:sz w:val="20"/>
              </w:rPr>
              <w:t xml:space="preserve"> </w:t>
            </w:r>
            <w:r w:rsidR="00C733FB">
              <w:rPr>
                <w:rFonts w:eastAsia="Arial" w:cs="Arial"/>
                <w:color w:val="000000" w:themeColor="text1"/>
                <w:sz w:val="20"/>
              </w:rPr>
              <w:t>viz kapitola 5.3 Specifických pravidel</w:t>
            </w:r>
            <w:r w:rsidR="00144CA9" w:rsidRPr="00336ECE">
              <w:rPr>
                <w:rFonts w:eastAsia="Times New Roman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03342" w14:textId="281A6774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Žádost, resp. přílohy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671CE" w14:textId="250344FA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NE</w:t>
            </w:r>
          </w:p>
        </w:tc>
      </w:tr>
      <w:tr w:rsidR="00144CA9" w:rsidRPr="00336ECE" w14:paraId="37B3B8CA" w14:textId="537B6AE1" w:rsidTr="00051053">
        <w:trPr>
          <w:trHeight w:val="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BD5" w14:textId="6167F84B" w:rsidR="00144CA9" w:rsidRPr="00336ECE" w:rsidRDefault="00246C39" w:rsidP="00DB223A">
            <w:pPr>
              <w:rPr>
                <w:rFonts w:cs="Arial"/>
                <w:sz w:val="20"/>
              </w:rPr>
            </w:pPr>
            <w:r>
              <w:rPr>
                <w:rFonts w:eastAsia="Calibri" w:cs="Arial"/>
                <w:color w:val="000000" w:themeColor="text1"/>
                <w:sz w:val="20"/>
              </w:rPr>
              <w:t>2</w:t>
            </w:r>
            <w:r w:rsidR="00144CA9" w:rsidRPr="00336ECE">
              <w:rPr>
                <w:rFonts w:eastAsia="Calibri" w:cs="Arial"/>
                <w:color w:val="000000" w:themeColor="text1"/>
                <w:sz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9DC7" w14:textId="63F8F609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 xml:space="preserve">Žádost splňuje podmínky stanovené výzvou v oblasti stavebních parametrů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D4F8" w14:textId="5B976AFF" w:rsidR="00144CA9" w:rsidRPr="00B94753" w:rsidRDefault="00B94753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bookmarkStart w:id="46" w:name="_Hlk107568040"/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="00056743" w:rsidRPr="00B94753">
              <w:rPr>
                <w:rFonts w:eastAsia="Calibri" w:cs="Arial"/>
                <w:color w:val="000000" w:themeColor="text1"/>
                <w:sz w:val="20"/>
              </w:rPr>
              <w:t>Dle předložené Žádosti žadatel plánuje stavbu s</w:t>
            </w:r>
            <w:r w:rsidR="00D32771" w:rsidRPr="00B94753">
              <w:rPr>
                <w:rFonts w:eastAsia="Calibri" w:cs="Arial"/>
                <w:color w:val="000000" w:themeColor="text1"/>
                <w:sz w:val="20"/>
              </w:rPr>
              <w:t> </w:t>
            </w:r>
            <w:r w:rsidR="00056743" w:rsidRPr="00B94753">
              <w:rPr>
                <w:rFonts w:eastAsia="Calibri" w:cs="Arial"/>
                <w:color w:val="000000" w:themeColor="text1"/>
                <w:sz w:val="20"/>
              </w:rPr>
              <w:t>minimálním plánovaným obestavěným prostorem</w:t>
            </w:r>
            <w:r w:rsidR="00144CA9" w:rsidRPr="00B94753">
              <w:rPr>
                <w:rFonts w:eastAsia="Calibri" w:cs="Arial"/>
                <w:color w:val="000000" w:themeColor="text1"/>
                <w:sz w:val="20"/>
              </w:rPr>
              <w:t xml:space="preserve"> 42 000 m3. </w:t>
            </w:r>
          </w:p>
          <w:p w14:paraId="18C0AD9C" w14:textId="39BA46EC" w:rsidR="00144CA9" w:rsidRPr="00B94753" w:rsidRDefault="00937C6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>
              <w:rPr>
                <w:rFonts w:eastAsia="Calibri" w:cs="Arial"/>
                <w:color w:val="000000" w:themeColor="text1"/>
                <w:sz w:val="20"/>
              </w:rPr>
              <w:t>Z</w:t>
            </w:r>
            <w:r w:rsidR="00144CA9" w:rsidRPr="00B94753">
              <w:rPr>
                <w:rFonts w:eastAsia="Calibri" w:cs="Arial"/>
                <w:color w:val="000000" w:themeColor="text1"/>
                <w:sz w:val="20"/>
              </w:rPr>
              <w:t> předložené Žádosti, resp. příloh plyne naplnění počtu nově vybavených center</w:t>
            </w:r>
            <w:bookmarkEnd w:id="46"/>
            <w:r w:rsidR="00144CA9" w:rsidRPr="00B94753">
              <w:rPr>
                <w:rFonts w:eastAsia="Calibri" w:cs="Arial"/>
                <w:color w:val="000000" w:themeColor="text1"/>
                <w:sz w:val="20"/>
              </w:rPr>
              <w:t xml:space="preserve"> ve výši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C199" w14:textId="1C854529" w:rsidR="00144CA9" w:rsidRPr="00B94753" w:rsidRDefault="00144CA9" w:rsidP="00B94E3D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Příloha: Studie stavby – výpočet tabulka s uvedením čísel místností</w:t>
            </w:r>
            <w:r w:rsidR="00B94E3D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/pater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E5DE" w14:textId="50F99790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  <w:p w14:paraId="40C01D3E" w14:textId="77777777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</w:p>
        </w:tc>
      </w:tr>
      <w:tr w:rsidR="00144CA9" w:rsidRPr="00336ECE" w14:paraId="3D14EA72" w14:textId="252EB5C2" w:rsidTr="00051053">
        <w:trPr>
          <w:trHeight w:val="1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E38CB" w14:textId="4F46DEDF" w:rsidR="00144CA9" w:rsidRPr="00336ECE" w:rsidRDefault="00246C39" w:rsidP="00144CA9">
            <w:pPr>
              <w:rPr>
                <w:rFonts w:eastAsia="Calibri" w:cs="Arial"/>
                <w:color w:val="000000" w:themeColor="text1"/>
                <w:sz w:val="20"/>
              </w:rPr>
            </w:pPr>
            <w:r>
              <w:rPr>
                <w:rFonts w:eastAsia="Calibri" w:cs="Arial"/>
                <w:color w:val="000000" w:themeColor="text1"/>
                <w:sz w:val="20"/>
              </w:rPr>
              <w:t>3</w:t>
            </w:r>
            <w:r w:rsidR="00144CA9" w:rsidRPr="00336ECE">
              <w:rPr>
                <w:rFonts w:eastAsia="Calibri" w:cs="Arial"/>
                <w:color w:val="000000" w:themeColor="text1"/>
                <w:sz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457E1D" w14:textId="026C3E1C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Rozpočet stavby je nastavený v souladu s</w:t>
            </w:r>
            <w:r w:rsidR="00B94E3D">
              <w:rPr>
                <w:rFonts w:eastAsia="Calibri" w:cs="Arial"/>
                <w:color w:val="000000" w:themeColor="text1"/>
                <w:sz w:val="20"/>
              </w:rPr>
              <w:t> 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výzvou.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40B7A" w14:textId="7E1C3390" w:rsidR="00144CA9" w:rsidRPr="00B94753" w:rsidRDefault="00B94753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="00144CA9" w:rsidRPr="00B94753">
              <w:rPr>
                <w:rFonts w:eastAsia="Calibri" w:cs="Arial"/>
                <w:color w:val="000000" w:themeColor="text1"/>
                <w:sz w:val="20"/>
              </w:rPr>
              <w:t xml:space="preserve">Předložený </w:t>
            </w:r>
            <w:r w:rsidR="002E1C36">
              <w:rPr>
                <w:rFonts w:eastAsia="Calibri" w:cs="Arial"/>
                <w:color w:val="000000" w:themeColor="text1"/>
                <w:sz w:val="20"/>
              </w:rPr>
              <w:t>zjednodušený</w:t>
            </w:r>
            <w:r w:rsidR="00144CA9" w:rsidRPr="00B94753">
              <w:rPr>
                <w:rFonts w:eastAsia="Calibri" w:cs="Arial"/>
                <w:color w:val="000000" w:themeColor="text1"/>
                <w:sz w:val="20"/>
              </w:rPr>
              <w:t xml:space="preserve"> rozpočet stavby je přiměřený.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394B91" w14:textId="14E239B0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 xml:space="preserve">Příloha: Studie stavby – </w:t>
            </w:r>
            <w:r w:rsidR="002E1C36">
              <w:rPr>
                <w:rFonts w:eastAsia="Calibri" w:cs="Arial"/>
                <w:color w:val="000000" w:themeColor="text1"/>
                <w:sz w:val="20"/>
              </w:rPr>
              <w:lastRenderedPageBreak/>
              <w:t>zjednodušený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 xml:space="preserve"> rozpočet</w:t>
            </w:r>
            <w:r w:rsidR="002E1C36">
              <w:rPr>
                <w:rFonts w:eastAsia="Calibri" w:cs="Arial"/>
                <w:color w:val="000000" w:themeColor="text1"/>
                <w:sz w:val="20"/>
              </w:rPr>
              <w:t xml:space="preserve"> stavby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FF8BFA" w14:textId="2B284043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lastRenderedPageBreak/>
              <w:t>NA</w:t>
            </w:r>
          </w:p>
        </w:tc>
      </w:tr>
      <w:tr w:rsidR="00144CA9" w:rsidRPr="00336ECE" w14:paraId="1267DC6D" w14:textId="65A9A7A5" w:rsidTr="00051053">
        <w:trPr>
          <w:trHeight w:val="1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1BEE5" w14:textId="0F41D4F8" w:rsidR="00144CA9" w:rsidRPr="00336ECE" w:rsidRDefault="00246C39" w:rsidP="00144CA9">
            <w:pPr>
              <w:rPr>
                <w:rFonts w:eastAsia="Calibri" w:cs="Arial"/>
                <w:color w:val="000000" w:themeColor="text1"/>
                <w:sz w:val="20"/>
              </w:rPr>
            </w:pPr>
            <w:r>
              <w:rPr>
                <w:rFonts w:eastAsia="Calibri" w:cs="Arial"/>
                <w:color w:val="000000" w:themeColor="text1"/>
                <w:sz w:val="20"/>
              </w:rPr>
              <w:t>4</w:t>
            </w:r>
            <w:r w:rsidR="00144CA9" w:rsidRPr="00336ECE">
              <w:rPr>
                <w:rFonts w:eastAsia="Calibri" w:cs="Arial"/>
                <w:color w:val="000000" w:themeColor="text1"/>
                <w:sz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9250A" w14:textId="6C1DFEE9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Harmonogram realizace stavebních částí projektu je nastaven tak, aby byly splněny indikátory projektu z hlediska času.</w:t>
            </w:r>
          </w:p>
          <w:p w14:paraId="0BF517C8" w14:textId="2F6AE9EE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E1D29" w14:textId="46B67386" w:rsidR="00144CA9" w:rsidRPr="00336ECE" w:rsidRDefault="00B94753" w:rsidP="00B94753">
            <w:pPr>
              <w:ind w:left="33"/>
              <w:jc w:val="left"/>
              <w:rPr>
                <w:rFonts w:eastAsia="Arial" w:cs="Arial"/>
                <w:b/>
                <w:bCs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Pr="00B94753">
              <w:rPr>
                <w:rFonts w:eastAsia="Arial" w:cs="Arial"/>
                <w:sz w:val="20"/>
              </w:rPr>
              <w:t>H</w:t>
            </w:r>
            <w:r w:rsidR="00144CA9" w:rsidRPr="00B94753">
              <w:rPr>
                <w:rFonts w:cs="Arial"/>
                <w:sz w:val="20"/>
              </w:rPr>
              <w:t>a</w:t>
            </w:r>
            <w:r w:rsidR="00144CA9" w:rsidRPr="00336ECE">
              <w:rPr>
                <w:rFonts w:cs="Arial"/>
                <w:sz w:val="20"/>
              </w:rPr>
              <w:t xml:space="preserve">rmonogram realizace </w:t>
            </w:r>
            <w:r w:rsidR="00144CA9" w:rsidRPr="00336ECE">
              <w:rPr>
                <w:rFonts w:eastAsia="Arial" w:cs="Arial"/>
                <w:color w:val="000000" w:themeColor="text1"/>
                <w:sz w:val="20"/>
              </w:rPr>
              <w:t xml:space="preserve">stavební části </w:t>
            </w:r>
            <w:r w:rsidR="00144CA9" w:rsidRPr="00B94753">
              <w:rPr>
                <w:rFonts w:eastAsia="Calibri" w:cs="Arial"/>
                <w:color w:val="000000" w:themeColor="text1"/>
                <w:sz w:val="20"/>
              </w:rPr>
              <w:t>projektu</w:t>
            </w:r>
            <w:r w:rsidR="00144CA9" w:rsidRPr="00336ECE">
              <w:rPr>
                <w:rFonts w:eastAsia="Arial" w:cs="Arial"/>
                <w:color w:val="000000" w:themeColor="text1"/>
                <w:sz w:val="20"/>
              </w:rPr>
              <w:t xml:space="preserve"> je nastaven tak, že nedojde k překročení nejzazšího dat</w:t>
            </w:r>
            <w:r w:rsidR="00937C69">
              <w:rPr>
                <w:rFonts w:eastAsia="Arial" w:cs="Arial"/>
                <w:color w:val="000000" w:themeColor="text1"/>
                <w:sz w:val="20"/>
              </w:rPr>
              <w:t>a</w:t>
            </w:r>
            <w:r w:rsidR="00144CA9" w:rsidRPr="00336ECE">
              <w:rPr>
                <w:rFonts w:eastAsia="Arial" w:cs="Arial"/>
                <w:color w:val="000000" w:themeColor="text1"/>
                <w:sz w:val="20"/>
              </w:rPr>
              <w:t xml:space="preserve"> pro ukončení projektu dle podmínek stanovených ve Výzvě.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18F00" w14:textId="6E6CD2F7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15D21" w14:textId="2FFA62B3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</w:tbl>
    <w:p w14:paraId="06969E9A" w14:textId="5F2B17BD" w:rsidR="0057528D" w:rsidRPr="003C0DF4" w:rsidRDefault="224FE541" w:rsidP="00FF03B2">
      <w:pPr>
        <w:pStyle w:val="Nadpis2"/>
      </w:pPr>
      <w:bookmarkStart w:id="47" w:name="_Toc113614672"/>
      <w:r w:rsidRPr="003213A7">
        <w:t xml:space="preserve">Věcná/odborná </w:t>
      </w:r>
      <w:hyperlink w:anchor="_Toc523148930">
        <w:r w:rsidRPr="003213A7">
          <w:t>kritéria</w:t>
        </w:r>
        <w:bookmarkEnd w:id="47"/>
      </w:hyperlink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841"/>
        <w:gridCol w:w="2279"/>
        <w:gridCol w:w="2824"/>
        <w:gridCol w:w="1559"/>
        <w:gridCol w:w="1701"/>
      </w:tblGrid>
      <w:tr w:rsidR="00144CA9" w:rsidRPr="00336ECE" w14:paraId="7EC48365" w14:textId="0925A9DD" w:rsidTr="002B5EB0">
        <w:trPr>
          <w:trHeight w:val="15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4F22D40" w14:textId="7B499F5D" w:rsidR="00144CA9" w:rsidRPr="00336ECE" w:rsidRDefault="00144CA9" w:rsidP="00FF03B2">
            <w:pPr>
              <w:keepNext/>
              <w:keepLines/>
              <w:jc w:val="center"/>
              <w:rPr>
                <w:rFonts w:eastAsia="Arial" w:cs="Arial"/>
                <w:b/>
                <w:bCs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Věcná/odborná kritéria </w:t>
            </w:r>
          </w:p>
        </w:tc>
      </w:tr>
      <w:tr w:rsidR="00144CA9" w:rsidRPr="00336ECE" w14:paraId="03F60934" w14:textId="59BE98EF" w:rsidTr="002B5EB0">
        <w:trPr>
          <w:trHeight w:val="15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7FFDFADD" w14:textId="569E3860" w:rsidR="00144CA9" w:rsidRPr="00336ECE" w:rsidRDefault="00144CA9" w:rsidP="00FF03B2">
            <w:pPr>
              <w:keepNext/>
              <w:keepLines/>
              <w:jc w:val="center"/>
              <w:rPr>
                <w:rFonts w:eastAsia="Arial" w:cs="Arial"/>
                <w:b/>
                <w:bCs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Věcná/odborná kritéria </w:t>
            </w: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– specifická kritéria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144CA9" w:rsidRPr="00336ECE" w14:paraId="224F3206" w14:textId="4D8DDBA8" w:rsidTr="00246C39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A4DC2DD" w14:textId="2AC5C95D" w:rsidR="00144CA9" w:rsidRPr="00336ECE" w:rsidRDefault="00051053" w:rsidP="00FF03B2">
            <w:pPr>
              <w:keepNext/>
              <w:keepLines/>
              <w:ind w:left="0"/>
              <w:jc w:val="center"/>
              <w:rPr>
                <w:rFonts w:cs="Arial"/>
                <w:sz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</w:rPr>
              <w:t>Číslo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6C2295C" w14:textId="24B4F70E" w:rsidR="00144CA9" w:rsidRPr="00336ECE" w:rsidRDefault="00144CA9" w:rsidP="00FF03B2">
            <w:pPr>
              <w:keepNext/>
              <w:keepLines/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Název kritéria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BBDF168" w14:textId="29998209" w:rsidR="00144CA9" w:rsidRPr="00336ECE" w:rsidRDefault="00144CA9" w:rsidP="00FF03B2">
            <w:pPr>
              <w:keepNext/>
              <w:keepLines/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Způsob hodnocení</w:t>
            </w:r>
            <w:r w:rsidR="000713E8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 </w:t>
            </w:r>
          </w:p>
          <w:p w14:paraId="205093E5" w14:textId="2A4F07C1" w:rsidR="00144CA9" w:rsidRPr="00336ECE" w:rsidRDefault="00144CA9" w:rsidP="00FF03B2">
            <w:pPr>
              <w:keepNext/>
              <w:keepLines/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(vyhověl / nevyhověl / nehodnoceno / nerelevantní)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D4EC17C" w14:textId="738D2F06" w:rsidR="00144CA9" w:rsidRPr="00336ECE" w:rsidRDefault="00144CA9" w:rsidP="00FF03B2">
            <w:pPr>
              <w:keepNext/>
              <w:keepLines/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Referenční dokument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/ Zdroj ověření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630A11C" w14:textId="706DB150" w:rsidR="00144CA9" w:rsidRPr="00336ECE" w:rsidRDefault="00144CA9" w:rsidP="00FF03B2">
            <w:pPr>
              <w:keepNext/>
              <w:keepLines/>
              <w:ind w:left="0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Napravitelné (NA)/ nenapravitelné kritérium (NE)</w:t>
            </w:r>
          </w:p>
        </w:tc>
      </w:tr>
      <w:tr w:rsidR="00144CA9" w:rsidRPr="00336ECE" w14:paraId="5403804D" w14:textId="22A18A49" w:rsidTr="00246C39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50580" w14:textId="1311FF8E" w:rsidR="00144CA9" w:rsidRPr="00336ECE" w:rsidRDefault="00144CA9" w:rsidP="00FF03B2">
            <w:pPr>
              <w:keepNext/>
              <w:keepLines/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1C22F" w14:textId="3BEF1D3A" w:rsidR="00144CA9" w:rsidRPr="00336ECE" w:rsidRDefault="00144CA9" w:rsidP="00FF03B2">
            <w:pPr>
              <w:keepNext/>
              <w:keepLines/>
              <w:ind w:left="33"/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color w:val="000000" w:themeColor="text1"/>
                <w:sz w:val="20"/>
              </w:rPr>
              <w:t>Účelnost pořizovaných zdravotnických prostředků, technologií a</w:t>
            </w:r>
            <w:r w:rsidR="00B94E3D">
              <w:rPr>
                <w:rFonts w:eastAsia="Arial" w:cs="Arial"/>
                <w:color w:val="000000" w:themeColor="text1"/>
                <w:sz w:val="20"/>
              </w:rPr>
              <w:t> 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>vybavení</w:t>
            </w:r>
          </w:p>
        </w:tc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9CD0C" w14:textId="275BFB2A" w:rsidR="00144CA9" w:rsidRPr="00336ECE" w:rsidRDefault="00144CA9" w:rsidP="00FF03B2">
            <w:pPr>
              <w:keepNext/>
              <w:keepLines/>
              <w:ind w:left="33"/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Vyhověl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: Bylo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provedeno</w:t>
            </w:r>
            <w:r w:rsidR="00B94753"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>technické posouzení přístrojové</w:t>
            </w:r>
            <w:r w:rsidR="00F735EA">
              <w:rPr>
                <w:rFonts w:eastAsia="Arial" w:cs="Arial"/>
                <w:color w:val="000000" w:themeColor="text1"/>
                <w:sz w:val="20"/>
              </w:rPr>
              <w:t>ho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vybavení</w:t>
            </w:r>
            <w:r w:rsidR="00D32771">
              <w:rPr>
                <w:rFonts w:eastAsia="Arial" w:cs="Arial"/>
                <w:color w:val="000000" w:themeColor="text1"/>
                <w:sz w:val="20"/>
              </w:rPr>
              <w:t>,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a to je v 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souladu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s účelem výzvy</w:t>
            </w:r>
            <w:r w:rsidR="003213A7">
              <w:rPr>
                <w:rFonts w:eastAsia="Arial" w:cs="Arial"/>
                <w:color w:val="000000" w:themeColor="text1"/>
                <w:sz w:val="20"/>
              </w:rPr>
              <w:t>, resp. Specifických pravidel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3E5E1" w14:textId="2252875B" w:rsidR="00144CA9" w:rsidRPr="00B94753" w:rsidRDefault="00144CA9" w:rsidP="00FF03B2">
            <w:pPr>
              <w:keepNext/>
              <w:keepLines/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Žádost, povinná příloha: Zjednodušený seznam vybavení a jeho technický popis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2E791" w14:textId="122AF6C7" w:rsidR="00144CA9" w:rsidRPr="00B94753" w:rsidRDefault="00144CA9" w:rsidP="00FF03B2">
            <w:pPr>
              <w:keepNext/>
              <w:keepLines/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144CA9" w:rsidRPr="00336ECE" w14:paraId="0235A162" w14:textId="63BA5F5E" w:rsidTr="00246C39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093D2" w14:textId="15242B5A" w:rsidR="00144CA9" w:rsidRPr="00336ECE" w:rsidRDefault="00144CA9" w:rsidP="00DB223A">
            <w:pPr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94023" w14:textId="5A842CF4" w:rsidR="00144CA9" w:rsidRPr="00336ECE" w:rsidRDefault="003213A7" w:rsidP="00B94753">
            <w:pPr>
              <w:ind w:left="33"/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005E26AB">
              <w:rPr>
                <w:rFonts w:eastAsia="Arial" w:cs="Arial"/>
                <w:color w:val="000000" w:themeColor="text1"/>
                <w:sz w:val="20"/>
              </w:rPr>
              <w:t>Rozpočet projektu</w:t>
            </w:r>
            <w:r>
              <w:rPr>
                <w:rFonts w:eastAsia="Arial" w:cs="Arial"/>
                <w:color w:val="000000" w:themeColor="text1"/>
                <w:sz w:val="20"/>
              </w:rPr>
              <w:t xml:space="preserve"> –</w:t>
            </w:r>
            <w:r w:rsidRPr="005E26AB">
              <w:rPr>
                <w:rFonts w:eastAsia="Arial" w:cs="Arial"/>
                <w:color w:val="000000" w:themeColor="text1"/>
                <w:sz w:val="20"/>
              </w:rPr>
              <w:t xml:space="preserve"> pořizovan</w:t>
            </w:r>
            <w:r>
              <w:rPr>
                <w:rFonts w:eastAsia="Arial" w:cs="Arial"/>
                <w:color w:val="000000" w:themeColor="text1"/>
                <w:sz w:val="20"/>
              </w:rPr>
              <w:t xml:space="preserve">é </w:t>
            </w:r>
            <w:r w:rsidRPr="005E26AB">
              <w:rPr>
                <w:rFonts w:eastAsia="Arial" w:cs="Arial"/>
                <w:color w:val="000000" w:themeColor="text1"/>
                <w:sz w:val="20"/>
              </w:rPr>
              <w:t>zdravotnick</w:t>
            </w:r>
            <w:r>
              <w:rPr>
                <w:rFonts w:eastAsia="Arial" w:cs="Arial"/>
                <w:color w:val="000000" w:themeColor="text1"/>
                <w:sz w:val="20"/>
              </w:rPr>
              <w:t>é</w:t>
            </w:r>
            <w:r w:rsidRPr="005E26AB">
              <w:rPr>
                <w:rFonts w:eastAsia="Arial" w:cs="Arial"/>
                <w:color w:val="000000" w:themeColor="text1"/>
                <w:sz w:val="20"/>
              </w:rPr>
              <w:t xml:space="preserve"> prostředk</w:t>
            </w:r>
            <w:r>
              <w:rPr>
                <w:rFonts w:eastAsia="Arial" w:cs="Arial"/>
                <w:color w:val="000000" w:themeColor="text1"/>
                <w:sz w:val="20"/>
              </w:rPr>
              <w:t>y</w:t>
            </w:r>
            <w:r w:rsidRPr="005E26AB">
              <w:rPr>
                <w:rFonts w:eastAsia="Arial" w:cs="Arial"/>
                <w:color w:val="000000" w:themeColor="text1"/>
                <w:sz w:val="20"/>
              </w:rPr>
              <w:t>, technologi</w:t>
            </w:r>
            <w:r>
              <w:rPr>
                <w:rFonts w:eastAsia="Arial" w:cs="Arial"/>
                <w:color w:val="000000" w:themeColor="text1"/>
                <w:sz w:val="20"/>
              </w:rPr>
              <w:t>e</w:t>
            </w:r>
            <w:r w:rsidRPr="005E26AB">
              <w:rPr>
                <w:rFonts w:eastAsia="Arial" w:cs="Arial"/>
                <w:color w:val="000000" w:themeColor="text1"/>
                <w:sz w:val="20"/>
              </w:rPr>
              <w:t xml:space="preserve"> a vybavení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48AF4" w14:textId="06EDEA32" w:rsidR="00144CA9" w:rsidRPr="00336ECE" w:rsidRDefault="00144CA9" w:rsidP="00B94753">
            <w:pPr>
              <w:ind w:left="33"/>
              <w:jc w:val="left"/>
              <w:rPr>
                <w:rFonts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b/>
                <w:bCs/>
                <w:color w:val="000000" w:themeColor="text1"/>
                <w:sz w:val="20"/>
              </w:rPr>
              <w:t>Vyhověl</w:t>
            </w:r>
            <w:r w:rsidRPr="00B94753">
              <w:rPr>
                <w:rFonts w:eastAsia="Arial" w:cs="Arial"/>
                <w:b/>
                <w:bCs/>
                <w:color w:val="000000" w:themeColor="text1"/>
                <w:sz w:val="20"/>
              </w:rPr>
              <w:t>: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Pr="00336ECE">
              <w:rPr>
                <w:rFonts w:eastAsia="Arial" w:cs="Arial"/>
                <w:color w:val="000000" w:themeColor="text1"/>
                <w:sz w:val="20"/>
                <w:lang w:val="cs"/>
              </w:rPr>
              <w:t xml:space="preserve">Rozpočet </w:t>
            </w:r>
            <w:r w:rsidR="003213A7" w:rsidRPr="005E26AB">
              <w:rPr>
                <w:rFonts w:eastAsia="Arial" w:cs="Arial"/>
                <w:color w:val="000000" w:themeColor="text1"/>
                <w:sz w:val="20"/>
              </w:rPr>
              <w:t>projektu</w:t>
            </w:r>
            <w:r w:rsidR="003213A7">
              <w:rPr>
                <w:rFonts w:eastAsia="Arial" w:cs="Arial"/>
                <w:color w:val="000000" w:themeColor="text1"/>
                <w:sz w:val="20"/>
              </w:rPr>
              <w:t xml:space="preserve"> –</w:t>
            </w:r>
            <w:r w:rsidR="003213A7" w:rsidRPr="005E26AB">
              <w:rPr>
                <w:rFonts w:eastAsia="Arial" w:cs="Arial"/>
                <w:color w:val="000000" w:themeColor="text1"/>
                <w:sz w:val="20"/>
              </w:rPr>
              <w:t xml:space="preserve"> pořizovan</w:t>
            </w:r>
            <w:r w:rsidR="003213A7">
              <w:rPr>
                <w:rFonts w:eastAsia="Arial" w:cs="Arial"/>
                <w:color w:val="000000" w:themeColor="text1"/>
                <w:sz w:val="20"/>
              </w:rPr>
              <w:t xml:space="preserve">é </w:t>
            </w:r>
            <w:r w:rsidR="003213A7" w:rsidRPr="005E26AB">
              <w:rPr>
                <w:rFonts w:eastAsia="Arial" w:cs="Arial"/>
                <w:color w:val="000000" w:themeColor="text1"/>
                <w:sz w:val="20"/>
              </w:rPr>
              <w:t>zdravotnick</w:t>
            </w:r>
            <w:r w:rsidR="003213A7">
              <w:rPr>
                <w:rFonts w:eastAsia="Arial" w:cs="Arial"/>
                <w:color w:val="000000" w:themeColor="text1"/>
                <w:sz w:val="20"/>
              </w:rPr>
              <w:t>é</w:t>
            </w:r>
            <w:r w:rsidR="003213A7" w:rsidRPr="005E26AB">
              <w:rPr>
                <w:rFonts w:eastAsia="Arial" w:cs="Arial"/>
                <w:color w:val="000000" w:themeColor="text1"/>
                <w:sz w:val="20"/>
              </w:rPr>
              <w:t xml:space="preserve"> prostředk</w:t>
            </w:r>
            <w:r w:rsidR="003213A7">
              <w:rPr>
                <w:rFonts w:eastAsia="Arial" w:cs="Arial"/>
                <w:color w:val="000000" w:themeColor="text1"/>
                <w:sz w:val="20"/>
              </w:rPr>
              <w:t>y</w:t>
            </w:r>
            <w:r w:rsidR="003213A7" w:rsidRPr="005E26AB">
              <w:rPr>
                <w:rFonts w:eastAsia="Arial" w:cs="Arial"/>
                <w:color w:val="000000" w:themeColor="text1"/>
                <w:sz w:val="20"/>
              </w:rPr>
              <w:t>, technologi</w:t>
            </w:r>
            <w:r w:rsidR="003213A7">
              <w:rPr>
                <w:rFonts w:eastAsia="Arial" w:cs="Arial"/>
                <w:color w:val="000000" w:themeColor="text1"/>
                <w:sz w:val="20"/>
              </w:rPr>
              <w:t>e</w:t>
            </w:r>
            <w:r w:rsidR="003213A7" w:rsidRPr="005E26AB">
              <w:rPr>
                <w:rFonts w:eastAsia="Arial" w:cs="Arial"/>
                <w:color w:val="000000" w:themeColor="text1"/>
                <w:sz w:val="20"/>
              </w:rPr>
              <w:t xml:space="preserve"> a vybavení</w:t>
            </w:r>
            <w:r w:rsidR="003213A7" w:rsidRPr="00336ECE">
              <w:rPr>
                <w:rFonts w:eastAsia="Arial" w:cs="Arial"/>
                <w:color w:val="000000" w:themeColor="text1"/>
                <w:sz w:val="20"/>
                <w:lang w:val="cs"/>
              </w:rPr>
              <w:t xml:space="preserve"> </w:t>
            </w:r>
            <w:r w:rsidRPr="00336ECE">
              <w:rPr>
                <w:rFonts w:eastAsia="Arial" w:cs="Arial"/>
                <w:color w:val="000000" w:themeColor="text1"/>
                <w:sz w:val="20"/>
                <w:lang w:val="cs"/>
              </w:rPr>
              <w:t xml:space="preserve">a výše požadavku na dotaci je přiměřený vzhledem k účelu projektu. Rozpočet obsahuje výdaje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považované</w:t>
            </w:r>
            <w:r w:rsidRPr="00336ECE">
              <w:rPr>
                <w:rFonts w:cs="Arial"/>
                <w:color w:val="000000" w:themeColor="text1"/>
                <w:sz w:val="20"/>
                <w:lang w:val="cs"/>
              </w:rPr>
              <w:t xml:space="preserve"> za způsobilé v souladu s</w:t>
            </w:r>
            <w:r w:rsidR="00B94E3D">
              <w:rPr>
                <w:rFonts w:cs="Arial"/>
                <w:color w:val="000000" w:themeColor="text1"/>
                <w:sz w:val="20"/>
                <w:lang w:val="cs"/>
              </w:rPr>
              <w:t> </w:t>
            </w:r>
            <w:r w:rsidRPr="00336ECE">
              <w:rPr>
                <w:rFonts w:cs="Arial"/>
                <w:color w:val="000000" w:themeColor="text1"/>
                <w:sz w:val="20"/>
                <w:lang w:val="cs"/>
              </w:rPr>
              <w:t>výzvou</w:t>
            </w:r>
            <w:r w:rsidRPr="00336ECE">
              <w:rPr>
                <w:rFonts w:cs="Arial"/>
                <w:color w:val="000000" w:themeColor="text1"/>
                <w:sz w:val="20"/>
              </w:rPr>
              <w:t>.</w:t>
            </w:r>
          </w:p>
          <w:p w14:paraId="5FA63005" w14:textId="5BEE029D" w:rsidR="00144CA9" w:rsidRPr="00336ECE" w:rsidRDefault="00144CA9" w:rsidP="00B94753">
            <w:pPr>
              <w:ind w:left="33"/>
              <w:jc w:val="left"/>
              <w:rPr>
                <w:rFonts w:eastAsia="Arial" w:cs="Arial"/>
                <w:color w:val="000000" w:themeColor="text1"/>
                <w:sz w:val="20"/>
                <w:lang w:val="cs"/>
              </w:rPr>
            </w:pPr>
            <w:r w:rsidRPr="00336ECE">
              <w:rPr>
                <w:rFonts w:cs="Arial"/>
                <w:color w:val="000000" w:themeColor="text1"/>
                <w:sz w:val="20"/>
                <w:lang w:val="cs"/>
              </w:rPr>
              <w:t>Jednotlivé položky odpovídají cenám v místě a</w:t>
            </w:r>
            <w:r w:rsidR="00B94E3D">
              <w:rPr>
                <w:rFonts w:cs="Arial"/>
                <w:color w:val="000000" w:themeColor="text1"/>
                <w:sz w:val="20"/>
                <w:lang w:val="cs"/>
              </w:rPr>
              <w:t> </w:t>
            </w:r>
            <w:r w:rsidRPr="00336ECE">
              <w:rPr>
                <w:rFonts w:cs="Arial"/>
                <w:color w:val="000000" w:themeColor="text1"/>
                <w:sz w:val="20"/>
                <w:lang w:val="cs"/>
              </w:rPr>
              <w:t>čase obvyklým-</w:t>
            </w:r>
          </w:p>
          <w:p w14:paraId="3161BE58" w14:textId="06F3EBC8" w:rsidR="00144CA9" w:rsidRPr="00336ECE" w:rsidRDefault="00144CA9" w:rsidP="00B94753">
            <w:pPr>
              <w:ind w:left="33"/>
              <w:jc w:val="left"/>
              <w:rPr>
                <w:rFonts w:eastAsia="Arial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Uvedené</w:t>
            </w:r>
            <w:r w:rsidRPr="00336ECE">
              <w:rPr>
                <w:rFonts w:eastAsia="Arial" w:cs="Arial"/>
                <w:color w:val="000000" w:themeColor="text1"/>
                <w:sz w:val="20"/>
                <w:lang w:val="cs"/>
              </w:rPr>
              <w:t xml:space="preserve"> náklady jsou nezbytné pro realizaci projektu. Rozpočet není podhodnocený</w:t>
            </w:r>
            <w:r w:rsidRPr="00336ECE">
              <w:rPr>
                <w:rFonts w:cs="Arial"/>
                <w:color w:val="000000" w:themeColor="text1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3857E" w14:textId="7A9C4082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Žádost, přílohy</w:t>
            </w:r>
          </w:p>
          <w:p w14:paraId="0E78E967" w14:textId="0F7179DE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Zjednodušený rozpočet vybavení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9941A" w14:textId="5006FEFA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144CA9" w:rsidRPr="00336ECE" w14:paraId="1BC67EA9" w14:textId="3EE3AC6C" w:rsidTr="00246C39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6726B" w14:textId="3C9388BB" w:rsidR="00144CA9" w:rsidRPr="00336ECE" w:rsidRDefault="00144CA9" w:rsidP="00DB223A">
            <w:pPr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05FBE" w14:textId="5763C2D8" w:rsidR="00144CA9" w:rsidRPr="00336ECE" w:rsidRDefault="00144CA9" w:rsidP="00B94753">
            <w:pPr>
              <w:ind w:left="33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 xml:space="preserve">Naplnění cíle Vybudování Centra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onkologické</w:t>
            </w:r>
            <w:r w:rsidRPr="00336ECE">
              <w:rPr>
                <w:rFonts w:eastAsia="Arial" w:cs="Arial"/>
                <w:sz w:val="20"/>
              </w:rPr>
              <w:t xml:space="preserve"> prevence </w:t>
            </w:r>
            <w:r w:rsidRPr="00336ECE">
              <w:rPr>
                <w:rFonts w:cs="Arial"/>
                <w:sz w:val="20"/>
              </w:rPr>
              <w:t>Masarykova onkologického ústavu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5D2F0" w14:textId="6B82D2D1" w:rsidR="00144CA9" w:rsidRPr="00336ECE" w:rsidRDefault="00144CA9" w:rsidP="00B94753">
            <w:pPr>
              <w:ind w:left="33"/>
              <w:jc w:val="left"/>
              <w:rPr>
                <w:rFonts w:eastAsia="Arial" w:cs="Arial"/>
                <w:sz w:val="20"/>
              </w:rPr>
            </w:pPr>
            <w:r w:rsidRPr="00B94753">
              <w:rPr>
                <w:rFonts w:eastAsia="Calibri" w:cs="Arial"/>
                <w:b/>
                <w:bCs/>
                <w:color w:val="000000" w:themeColor="text1"/>
                <w:sz w:val="20"/>
              </w:rPr>
              <w:t>Vyhověl</w:t>
            </w:r>
            <w:r w:rsidRPr="00B94753">
              <w:rPr>
                <w:rFonts w:eastAsia="Arial" w:cs="Arial"/>
                <w:b/>
                <w:bCs/>
                <w:color w:val="000000" w:themeColor="text1"/>
                <w:sz w:val="20"/>
              </w:rPr>
              <w:t>: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Pr="00336ECE">
              <w:rPr>
                <w:rFonts w:eastAsia="Arial" w:cs="Arial"/>
                <w:sz w:val="20"/>
              </w:rPr>
              <w:t>Z</w:t>
            </w:r>
            <w:r w:rsidR="009232AB" w:rsidRPr="00336ECE">
              <w:rPr>
                <w:rFonts w:eastAsia="Arial" w:cs="Arial"/>
                <w:sz w:val="20"/>
              </w:rPr>
              <w:t>e</w:t>
            </w:r>
            <w:r w:rsidRPr="00336ECE">
              <w:rPr>
                <w:rFonts w:eastAsia="Arial" w:cs="Arial"/>
                <w:sz w:val="20"/>
              </w:rPr>
              <w:t xml:space="preserve"> Žádosti vyplývá naplnění cíle Vybudování Centra onkologické prevence. Žadatel počítá s jeho vybudováním, </w:t>
            </w:r>
            <w:r w:rsidR="001C09CC">
              <w:rPr>
                <w:rFonts w:eastAsia="Arial" w:cs="Arial"/>
                <w:sz w:val="20"/>
              </w:rPr>
              <w:t xml:space="preserve">včetně přípravy podkladů k vydání stavebního rozhodnutí/schválení, </w:t>
            </w:r>
            <w:r w:rsidRPr="00336ECE">
              <w:rPr>
                <w:rFonts w:eastAsia="Arial" w:cs="Arial"/>
                <w:sz w:val="20"/>
              </w:rPr>
              <w:lastRenderedPageBreak/>
              <w:t>vybavením a</w:t>
            </w:r>
            <w:r w:rsidR="00D32771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>přesunem stávajících kapacit do nově vybudovaného centra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A3600" w14:textId="02BB34EA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lastRenderedPageBreak/>
              <w:t>Žádost (cíle, indikátory, aktivity), resp. Příloha Podklad pro hodnocení projektu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A7231" w14:textId="3770A2A6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144CA9" w:rsidRPr="00336ECE" w14:paraId="4CCCB211" w14:textId="0BDB9C2B" w:rsidTr="00246C39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7AE38" w14:textId="3C47AC9B" w:rsidR="00144CA9" w:rsidRPr="00336ECE" w:rsidRDefault="00144CA9" w:rsidP="00DB223A">
            <w:pPr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365F2" w14:textId="6627A1B5" w:rsidR="00144CA9" w:rsidRPr="00336ECE" w:rsidRDefault="00144CA9" w:rsidP="00B94753">
            <w:pPr>
              <w:ind w:left="33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 xml:space="preserve">Naplnění cíle </w:t>
            </w:r>
            <w:r w:rsidRPr="00336ECE">
              <w:rPr>
                <w:rFonts w:cs="Arial"/>
                <w:sz w:val="20"/>
              </w:rPr>
              <w:t xml:space="preserve">Rozvoj preventivních 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programů</w:t>
            </w:r>
            <w:r w:rsidRPr="00336ECE">
              <w:rPr>
                <w:rFonts w:cs="Arial"/>
                <w:sz w:val="20"/>
              </w:rPr>
              <w:t xml:space="preserve"> v rámci nově vybudovaného Centra onkologické prevence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AD951" w14:textId="180B961E" w:rsidR="00144CA9" w:rsidRPr="00336ECE" w:rsidRDefault="00B94753" w:rsidP="00B94753">
            <w:pPr>
              <w:ind w:left="33"/>
              <w:jc w:val="left"/>
              <w:rPr>
                <w:rFonts w:eastAsia="Arial" w:cs="Arial"/>
                <w:sz w:val="20"/>
              </w:rPr>
            </w:pPr>
            <w:r w:rsidRPr="00B94753">
              <w:rPr>
                <w:rFonts w:eastAsia="Calibri" w:cs="Arial"/>
                <w:b/>
                <w:bCs/>
                <w:color w:val="000000" w:themeColor="text1"/>
                <w:sz w:val="20"/>
              </w:rPr>
              <w:t>Vyhověl</w:t>
            </w:r>
            <w:r w:rsidRPr="00B94753">
              <w:rPr>
                <w:rFonts w:eastAsia="Arial" w:cs="Arial"/>
                <w:b/>
                <w:bCs/>
                <w:color w:val="000000" w:themeColor="text1"/>
                <w:sz w:val="20"/>
              </w:rPr>
              <w:t>: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="00144CA9" w:rsidRPr="00336ECE">
              <w:rPr>
                <w:rFonts w:eastAsia="Arial" w:cs="Arial"/>
                <w:sz w:val="20"/>
              </w:rPr>
              <w:t>Z</w:t>
            </w:r>
            <w:r w:rsidR="009232AB" w:rsidRPr="00336ECE">
              <w:rPr>
                <w:rFonts w:eastAsia="Arial" w:cs="Arial"/>
                <w:sz w:val="20"/>
              </w:rPr>
              <w:t>e</w:t>
            </w:r>
            <w:r w:rsidR="00144CA9" w:rsidRPr="00336ECE">
              <w:rPr>
                <w:rFonts w:eastAsia="Arial" w:cs="Arial"/>
                <w:sz w:val="20"/>
              </w:rPr>
              <w:t xml:space="preserve"> Žádosti dostatečně vyplývá </w:t>
            </w:r>
            <w:r w:rsidR="00144CA9" w:rsidRPr="00B94753">
              <w:rPr>
                <w:rFonts w:eastAsia="Calibri" w:cs="Arial"/>
                <w:color w:val="000000" w:themeColor="text1"/>
                <w:sz w:val="20"/>
              </w:rPr>
              <w:t>naplnění</w:t>
            </w:r>
            <w:r w:rsidR="00144CA9" w:rsidRPr="00336ECE">
              <w:rPr>
                <w:rFonts w:eastAsia="Arial" w:cs="Arial"/>
                <w:sz w:val="20"/>
              </w:rPr>
              <w:t xml:space="preserve"> cíle navýšení kapacity Masarykova onkologického ústavu pro realizaci a</w:t>
            </w:r>
            <w:r w:rsidR="00D32771">
              <w:rPr>
                <w:rFonts w:eastAsia="Arial" w:cs="Arial"/>
                <w:sz w:val="20"/>
              </w:rPr>
              <w:t> </w:t>
            </w:r>
            <w:r w:rsidR="00144CA9" w:rsidRPr="00336ECE">
              <w:rPr>
                <w:rFonts w:eastAsia="Arial" w:cs="Arial"/>
                <w:sz w:val="20"/>
              </w:rPr>
              <w:t>rozvoj programů onkologické prevence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FE18E" w14:textId="6ED28B17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 (cíle, indikátory, aktivity), resp. Příloha Podklad pro hodnocení projektu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2D359" w14:textId="771C8E5F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144CA9" w:rsidRPr="00336ECE" w14:paraId="0B5DCE89" w14:textId="1E72B9E0" w:rsidTr="00246C39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9334D" w14:textId="1E2EDF21" w:rsidR="00144CA9" w:rsidRPr="00336ECE" w:rsidRDefault="00144CA9" w:rsidP="00DB223A">
            <w:pPr>
              <w:rPr>
                <w:rFonts w:eastAsia="Arial" w:cs="Arial"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1F573" w14:textId="40E7D615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Naplnění cíle Vybudování a vybavení Centra inovativní a</w:t>
            </w:r>
            <w:r w:rsidR="00B94E3D">
              <w:rPr>
                <w:rFonts w:eastAsia="Calibri" w:cs="Arial"/>
                <w:color w:val="000000" w:themeColor="text1"/>
                <w:sz w:val="20"/>
              </w:rPr>
              <w:t> 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podpůrné onkologické péče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22CDE" w14:textId="590448DF" w:rsidR="00144CA9" w:rsidRPr="00B94753" w:rsidRDefault="00B94753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b/>
                <w:bCs/>
                <w:color w:val="000000" w:themeColor="text1"/>
                <w:sz w:val="20"/>
              </w:rPr>
              <w:t>Vyhověl</w:t>
            </w:r>
            <w:r w:rsidRPr="00B94753">
              <w:rPr>
                <w:rFonts w:eastAsia="Arial" w:cs="Arial"/>
                <w:b/>
                <w:bCs/>
                <w:color w:val="000000" w:themeColor="text1"/>
                <w:sz w:val="20"/>
              </w:rPr>
              <w:t>: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="00144CA9" w:rsidRPr="00B94753">
              <w:rPr>
                <w:rFonts w:eastAsia="Calibri" w:cs="Arial"/>
                <w:color w:val="000000" w:themeColor="text1"/>
                <w:sz w:val="20"/>
              </w:rPr>
              <w:t>Z</w:t>
            </w:r>
            <w:r w:rsidR="009232AB" w:rsidRPr="00B94753">
              <w:rPr>
                <w:rFonts w:eastAsia="Calibri" w:cs="Arial"/>
                <w:color w:val="000000" w:themeColor="text1"/>
                <w:sz w:val="20"/>
              </w:rPr>
              <w:t>e</w:t>
            </w:r>
            <w:r w:rsidR="00144CA9" w:rsidRPr="00B94753">
              <w:rPr>
                <w:rFonts w:eastAsia="Calibri" w:cs="Arial"/>
                <w:color w:val="000000" w:themeColor="text1"/>
                <w:sz w:val="20"/>
              </w:rPr>
              <w:t xml:space="preserve"> Žádosti dostatečně vyplývá naplnění cíle Rozvoj infrastruktury MOÚ pro inovativní a</w:t>
            </w:r>
            <w:r w:rsidR="00D32771" w:rsidRPr="00B94753">
              <w:rPr>
                <w:rFonts w:eastAsia="Calibri" w:cs="Arial"/>
                <w:color w:val="000000" w:themeColor="text1"/>
                <w:sz w:val="20"/>
              </w:rPr>
              <w:t> </w:t>
            </w:r>
            <w:r w:rsidR="00144CA9" w:rsidRPr="00B94753">
              <w:rPr>
                <w:rFonts w:eastAsia="Calibri" w:cs="Arial"/>
                <w:color w:val="000000" w:themeColor="text1"/>
                <w:sz w:val="20"/>
              </w:rPr>
              <w:t>podpůrnou onkologickou péči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036A9" w14:textId="3E10E7EB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Žádost (cíle, indikátory, aktivity), resp. Příloha Podklad pro hodnocení projektu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973A" w14:textId="1D8ECB13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144CA9" w:rsidRPr="00336ECE" w14:paraId="2089F64C" w14:textId="7F23562C" w:rsidTr="00246C39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CAB70" w14:textId="299E0368" w:rsidR="00144CA9" w:rsidRPr="00336ECE" w:rsidRDefault="00144CA9" w:rsidP="00DB223A">
            <w:pPr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6.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9A80E" w14:textId="17ED405B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Naplnění cíle Vznik a</w:t>
            </w:r>
            <w:r w:rsidR="00B94E3D">
              <w:rPr>
                <w:rFonts w:eastAsia="Calibri" w:cs="Arial"/>
                <w:color w:val="000000" w:themeColor="text1"/>
                <w:sz w:val="20"/>
              </w:rPr>
              <w:t> 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implementace</w:t>
            </w:r>
            <w:r w:rsidR="002D71F9" w:rsidRPr="00B94753">
              <w:rPr>
                <w:rFonts w:eastAsia="Calibri" w:cs="Arial"/>
                <w:color w:val="000000" w:themeColor="text1"/>
                <w:sz w:val="20"/>
              </w:rPr>
              <w:t xml:space="preserve"> pilotního projektu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 xml:space="preserve"> programu „Cancer Survivorship Program“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0D5AF" w14:textId="631A92E5" w:rsidR="00144CA9" w:rsidRPr="00336ECE" w:rsidRDefault="00144CA9" w:rsidP="00B94753">
            <w:pPr>
              <w:ind w:left="33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Vyhověl: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Pr="00336ECE">
              <w:rPr>
                <w:rFonts w:eastAsia="Arial" w:cs="Arial"/>
                <w:sz w:val="20"/>
              </w:rPr>
              <w:t>Z</w:t>
            </w:r>
            <w:r w:rsidR="009232AB" w:rsidRPr="00336ECE">
              <w:rPr>
                <w:rFonts w:eastAsia="Arial" w:cs="Arial"/>
                <w:sz w:val="20"/>
              </w:rPr>
              <w:t>e</w:t>
            </w:r>
            <w:r w:rsidRPr="00336ECE">
              <w:rPr>
                <w:rFonts w:eastAsia="Arial" w:cs="Arial"/>
                <w:sz w:val="20"/>
              </w:rPr>
              <w:t xml:space="preserve"> Žádosti dostatečně vyplývá naplnění cíle </w:t>
            </w:r>
            <w:r w:rsidR="00E8605A" w:rsidRPr="00336ECE">
              <w:rPr>
                <w:rFonts w:eastAsia="Arial" w:cs="Arial"/>
                <w:sz w:val="20"/>
              </w:rPr>
              <w:t>V</w:t>
            </w:r>
            <w:r w:rsidRPr="00336ECE">
              <w:rPr>
                <w:rFonts w:eastAsia="Arial" w:cs="Arial"/>
                <w:sz w:val="20"/>
              </w:rPr>
              <w:t>znik a</w:t>
            </w:r>
            <w:r w:rsidR="00D32771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>implementace</w:t>
            </w:r>
            <w:r w:rsidR="002D71F9">
              <w:rPr>
                <w:rFonts w:eastAsia="Arial" w:cs="Arial"/>
                <w:sz w:val="20"/>
              </w:rPr>
              <w:t xml:space="preserve"> </w:t>
            </w:r>
            <w:r w:rsidR="002D71F9" w:rsidRPr="002D71F9">
              <w:rPr>
                <w:rFonts w:eastAsia="Arial" w:cs="Arial"/>
                <w:sz w:val="20"/>
              </w:rPr>
              <w:t>pilotního projektu</w:t>
            </w:r>
            <w:r w:rsidRPr="00336ECE">
              <w:rPr>
                <w:rFonts w:eastAsia="Arial" w:cs="Arial"/>
                <w:sz w:val="20"/>
              </w:rPr>
              <w:t xml:space="preserve"> programu „Cancer Survivorship Program“</w:t>
            </w:r>
            <w:r w:rsidRPr="00336ECE" w:rsidDel="00654D03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2880C" w14:textId="51029859" w:rsidR="00144CA9" w:rsidRPr="00336ECE" w:rsidRDefault="00144CA9" w:rsidP="00B94753">
            <w:pPr>
              <w:ind w:left="33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Žádost (cíle, indikátory, aktivity), resp. Příloha Podklad pro hodnocení projektu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DC87A" w14:textId="0A11556C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144CA9" w:rsidRPr="00336ECE" w14:paraId="40E902D4" w14:textId="6AF0B8C6" w:rsidTr="00246C39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80EF0" w14:textId="6B9B6073" w:rsidR="00144CA9" w:rsidRPr="00336ECE" w:rsidRDefault="00144CA9" w:rsidP="00DB223A">
            <w:pPr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7.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1D3D9" w14:textId="7566FCB0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 xml:space="preserve">Naplnění cíle </w:t>
            </w:r>
            <w:r w:rsidR="00E8605A" w:rsidRPr="00B94753">
              <w:rPr>
                <w:rFonts w:eastAsia="Calibri" w:cs="Arial"/>
                <w:color w:val="000000" w:themeColor="text1"/>
                <w:sz w:val="20"/>
              </w:rPr>
              <w:t>Z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výšení bezpečnosti onkologických pacientů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8EA52" w14:textId="0D825674" w:rsidR="00144CA9" w:rsidRPr="00336ECE" w:rsidRDefault="00144CA9" w:rsidP="00B94753">
            <w:pPr>
              <w:ind w:left="33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Vyhověl:</w:t>
            </w:r>
            <w:r w:rsidRPr="00336ECE">
              <w:rPr>
                <w:rFonts w:eastAsia="Arial" w:cs="Arial"/>
                <w:color w:val="000000" w:themeColor="text1"/>
                <w:sz w:val="20"/>
              </w:rPr>
              <w:t xml:space="preserve"> </w:t>
            </w:r>
            <w:r w:rsidRPr="00336ECE">
              <w:rPr>
                <w:rFonts w:eastAsia="Arial" w:cs="Arial"/>
                <w:sz w:val="20"/>
              </w:rPr>
              <w:t>Z</w:t>
            </w:r>
            <w:r w:rsidR="009232AB" w:rsidRPr="00336ECE">
              <w:rPr>
                <w:rFonts w:eastAsia="Arial" w:cs="Arial"/>
                <w:sz w:val="20"/>
              </w:rPr>
              <w:t>e</w:t>
            </w:r>
            <w:r w:rsidRPr="00336ECE">
              <w:rPr>
                <w:rFonts w:eastAsia="Arial" w:cs="Arial"/>
                <w:sz w:val="20"/>
              </w:rPr>
              <w:t xml:space="preserve"> </w:t>
            </w:r>
            <w:r w:rsidR="009232AB" w:rsidRPr="00336ECE">
              <w:rPr>
                <w:rFonts w:eastAsia="Arial" w:cs="Arial"/>
                <w:sz w:val="20"/>
              </w:rPr>
              <w:t>Ž</w:t>
            </w:r>
            <w:r w:rsidRPr="00336ECE">
              <w:rPr>
                <w:rFonts w:eastAsia="Arial" w:cs="Arial"/>
                <w:sz w:val="20"/>
              </w:rPr>
              <w:t xml:space="preserve">ádosti dostatečně vyplývá naplnění cíle </w:t>
            </w:r>
            <w:r w:rsidR="00E8605A" w:rsidRPr="00336ECE">
              <w:rPr>
                <w:rFonts w:eastAsia="Arial" w:cs="Arial"/>
                <w:sz w:val="20"/>
              </w:rPr>
              <w:t>Z</w:t>
            </w:r>
            <w:r w:rsidRPr="00336ECE">
              <w:rPr>
                <w:rFonts w:eastAsia="Arial" w:cs="Arial"/>
                <w:sz w:val="20"/>
              </w:rPr>
              <w:t>výšení bezpečnosti onkologických pacientů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2385D" w14:textId="42D01EFA" w:rsidR="00144CA9" w:rsidRPr="00336ECE" w:rsidRDefault="00144CA9" w:rsidP="00B94753">
            <w:pPr>
              <w:ind w:left="33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Žádost (cíle, indikátory, aktivity), resp. Příloha Podklad pro hodnocení projektu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D7692" w14:textId="5606C894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  <w:tr w:rsidR="00144CA9" w:rsidRPr="00336ECE" w14:paraId="41A28B39" w14:textId="43EA9595" w:rsidTr="00246C39">
        <w:trPr>
          <w:trHeight w:val="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8DF02" w14:textId="454138C2" w:rsidR="00144CA9" w:rsidRPr="00336ECE" w:rsidRDefault="00144CA9" w:rsidP="00DB223A">
            <w:pPr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8.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0522E" w14:textId="101A3F22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Naplnění cíle Přispění k</w:t>
            </w:r>
            <w:r w:rsidR="00B94E3D">
              <w:rPr>
                <w:rFonts w:eastAsia="Calibri" w:cs="Arial"/>
                <w:color w:val="000000" w:themeColor="text1"/>
                <w:sz w:val="20"/>
              </w:rPr>
              <w:t> </w:t>
            </w:r>
            <w:r w:rsidRPr="00B94753">
              <w:rPr>
                <w:rFonts w:eastAsia="Calibri" w:cs="Arial"/>
                <w:color w:val="000000" w:themeColor="text1"/>
                <w:sz w:val="20"/>
              </w:rPr>
              <w:t>posílení odolnosti systému onkologické prevence a péče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6B54" w14:textId="19B31A66" w:rsidR="00144CA9" w:rsidRPr="00336ECE" w:rsidRDefault="00144CA9" w:rsidP="00B94753">
            <w:pPr>
              <w:ind w:left="33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Vyhověl: </w:t>
            </w:r>
            <w:r w:rsidRPr="00336ECE">
              <w:rPr>
                <w:rFonts w:eastAsia="Arial" w:cs="Arial"/>
                <w:sz w:val="20"/>
              </w:rPr>
              <w:t>Z</w:t>
            </w:r>
            <w:r w:rsidR="009232AB" w:rsidRPr="00336ECE">
              <w:rPr>
                <w:rFonts w:eastAsia="Arial" w:cs="Arial"/>
                <w:sz w:val="20"/>
              </w:rPr>
              <w:t>e</w:t>
            </w:r>
            <w:r w:rsidRPr="00336ECE">
              <w:rPr>
                <w:rFonts w:eastAsia="Arial" w:cs="Arial"/>
                <w:sz w:val="20"/>
              </w:rPr>
              <w:t xml:space="preserve"> </w:t>
            </w:r>
            <w:r w:rsidR="009232AB" w:rsidRPr="00336ECE">
              <w:rPr>
                <w:rFonts w:eastAsia="Arial" w:cs="Arial"/>
                <w:sz w:val="20"/>
              </w:rPr>
              <w:t>Ž</w:t>
            </w:r>
            <w:r w:rsidRPr="00336ECE">
              <w:rPr>
                <w:rFonts w:eastAsia="Arial" w:cs="Arial"/>
                <w:sz w:val="20"/>
              </w:rPr>
              <w:t xml:space="preserve">ádosti dostatečně vyplývá naplnění cíle Přispění k </w:t>
            </w:r>
            <w:r w:rsidRPr="00B94753">
              <w:rPr>
                <w:rFonts w:eastAsia="Arial" w:cs="Arial"/>
                <w:sz w:val="20"/>
              </w:rPr>
              <w:t>posílení</w:t>
            </w:r>
            <w:r w:rsidRPr="00336ECE">
              <w:rPr>
                <w:rFonts w:eastAsia="Arial" w:cs="Arial"/>
                <w:sz w:val="20"/>
              </w:rPr>
              <w:t xml:space="preserve"> odolnosti systému onkologické prevence a</w:t>
            </w:r>
            <w:r w:rsidR="00B94E3D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 xml:space="preserve">péče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B4D54" w14:textId="4C6CBD13" w:rsidR="00144CA9" w:rsidRPr="00336ECE" w:rsidRDefault="00E8605A" w:rsidP="00B94753">
            <w:pPr>
              <w:ind w:left="33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Ž</w:t>
            </w:r>
            <w:r w:rsidR="00144CA9" w:rsidRPr="00336ECE">
              <w:rPr>
                <w:rFonts w:eastAsia="Arial" w:cs="Arial"/>
                <w:sz w:val="20"/>
              </w:rPr>
              <w:t xml:space="preserve">ádost (cíle, indikátory, </w:t>
            </w:r>
            <w:r w:rsidR="00144CA9" w:rsidRPr="00B94753">
              <w:rPr>
                <w:rFonts w:eastAsia="Calibri" w:cs="Arial"/>
                <w:color w:val="000000" w:themeColor="text1"/>
                <w:sz w:val="20"/>
              </w:rPr>
              <w:t>aktivity</w:t>
            </w:r>
            <w:r w:rsidR="00144CA9" w:rsidRPr="00336ECE">
              <w:rPr>
                <w:rFonts w:eastAsia="Arial" w:cs="Arial"/>
                <w:sz w:val="20"/>
              </w:rPr>
              <w:t>), resp. Příloha Podklad pro hodnocení projektu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9471A" w14:textId="5D49C662" w:rsidR="00144CA9" w:rsidRPr="00B94753" w:rsidRDefault="00144CA9" w:rsidP="00B94753">
            <w:pPr>
              <w:ind w:left="3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B94753">
              <w:rPr>
                <w:rFonts w:eastAsia="Calibri" w:cs="Arial"/>
                <w:color w:val="000000" w:themeColor="text1"/>
                <w:sz w:val="20"/>
              </w:rPr>
              <w:t>NA</w:t>
            </w:r>
          </w:p>
        </w:tc>
      </w:tr>
    </w:tbl>
    <w:p w14:paraId="5CB851A2" w14:textId="77777777" w:rsidR="00B353C6" w:rsidRDefault="00B353C6">
      <w:pPr>
        <w:spacing w:after="0"/>
        <w:ind w:left="0"/>
        <w:jc w:val="left"/>
        <w:rPr>
          <w:rFonts w:eastAsia="Arial" w:cs="Arial"/>
          <w:b/>
          <w:color w:val="1F3864" w:themeColor="accent5" w:themeShade="80"/>
          <w:sz w:val="36"/>
          <w:szCs w:val="22"/>
          <w:lang w:eastAsia="cs-CZ"/>
        </w:rPr>
      </w:pPr>
      <w:bookmarkStart w:id="48" w:name="_Hlk101897305"/>
      <w:r>
        <w:br w:type="page"/>
      </w:r>
    </w:p>
    <w:p w14:paraId="4ECA6F2B" w14:textId="2D742B92" w:rsidR="0057528D" w:rsidRPr="00FF4453" w:rsidRDefault="00474DEA" w:rsidP="003C0DF4">
      <w:pPr>
        <w:pStyle w:val="Nadpis1"/>
        <w:rPr>
          <w:bCs/>
        </w:rPr>
      </w:pPr>
      <w:bookmarkStart w:id="49" w:name="_Toc113614673"/>
      <w:r>
        <w:lastRenderedPageBreak/>
        <w:t>P</w:t>
      </w:r>
      <w:r w:rsidR="74DE5E4B" w:rsidRPr="00FF4453">
        <w:t>řílohy k </w:t>
      </w:r>
      <w:r w:rsidR="00C13331" w:rsidRPr="00FF4453">
        <w:t>Ž</w:t>
      </w:r>
      <w:r w:rsidR="74DE5E4B" w:rsidRPr="00FF4453">
        <w:t>ádosti</w:t>
      </w:r>
      <w:bookmarkEnd w:id="49"/>
    </w:p>
    <w:p w14:paraId="2D0EB6EF" w14:textId="371B7970" w:rsidR="49D0EE0F" w:rsidRDefault="4DD0E132" w:rsidP="003213A7">
      <w:pPr>
        <w:pStyle w:val="Nadpis2"/>
      </w:pPr>
      <w:bookmarkStart w:id="50" w:name="_Toc113614674"/>
      <w:bookmarkEnd w:id="48"/>
      <w:r w:rsidRPr="003C0DF4">
        <w:t>Povinné přílohy</w:t>
      </w:r>
      <w:r w:rsidR="00254922" w:rsidRPr="003C0DF4">
        <w:t xml:space="preserve"> k</w:t>
      </w:r>
      <w:r w:rsidR="00D2726A" w:rsidRPr="003C0DF4">
        <w:t> </w:t>
      </w:r>
      <w:r w:rsidR="00254922" w:rsidRPr="003C0DF4">
        <w:t>Žádosti</w:t>
      </w:r>
      <w:bookmarkEnd w:id="50"/>
      <w:r w:rsidR="00D2726A" w:rsidRPr="003C0DF4">
        <w:t xml:space="preserve"> </w:t>
      </w:r>
    </w:p>
    <w:p w14:paraId="340E92CF" w14:textId="50783A2C" w:rsidR="003213A7" w:rsidRPr="003213A7" w:rsidRDefault="003213A7" w:rsidP="00F52A7F">
      <w:pPr>
        <w:spacing w:line="276" w:lineRule="auto"/>
        <w:ind w:left="170"/>
        <w:rPr>
          <w:lang w:eastAsia="cs-CZ"/>
        </w:rPr>
      </w:pPr>
      <w:r w:rsidRPr="00F52A7F">
        <w:rPr>
          <w:rFonts w:eastAsia="Arial"/>
          <w:color w:val="000000"/>
          <w:szCs w:val="22"/>
          <w:lang w:eastAsia="cs-CZ"/>
        </w:rPr>
        <w:t>Povinné přílohy žadatel nahrává na příslušné záložky žádosti o podporu v IS KP14+.</w:t>
      </w:r>
    </w:p>
    <w:tbl>
      <w:tblPr>
        <w:tblW w:w="9341" w:type="dxa"/>
        <w:tblLook w:val="06A0" w:firstRow="1" w:lastRow="0" w:firstColumn="1" w:lastColumn="0" w:noHBand="1" w:noVBand="1"/>
      </w:tblPr>
      <w:tblGrid>
        <w:gridCol w:w="1119"/>
        <w:gridCol w:w="5954"/>
        <w:gridCol w:w="2268"/>
      </w:tblGrid>
      <w:tr w:rsidR="0BBB2F58" w:rsidRPr="00336ECE" w14:paraId="0E97D304" w14:textId="77777777" w:rsidTr="0089332E"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6999FA41" w14:textId="78CB1AA6" w:rsidR="4DD0E132" w:rsidRPr="00336ECE" w:rsidRDefault="4DD0E132" w:rsidP="0089332E">
            <w:pPr>
              <w:spacing w:line="276" w:lineRule="auto"/>
              <w:ind w:left="17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Příloha </w:t>
            </w:r>
            <w:r w:rsidR="00F2075F" w:rsidRPr="00336ECE">
              <w:rPr>
                <w:rFonts w:eastAsia="Arial" w:cs="Arial"/>
                <w:b/>
                <w:bCs/>
                <w:sz w:val="20"/>
              </w:rPr>
              <w:t>Ž</w:t>
            </w: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ádosti č.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2A71441F" w14:textId="72775A65" w:rsidR="4DD0E132" w:rsidRPr="00336ECE" w:rsidRDefault="4DD0E132" w:rsidP="00DB223A">
            <w:pPr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Název přílohy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43D1C9E" w14:textId="4833751E" w:rsidR="4DD0E132" w:rsidRPr="00336ECE" w:rsidRDefault="4DD0E132" w:rsidP="0089332E">
            <w:pPr>
              <w:ind w:left="99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Záložka v</w:t>
            </w:r>
            <w:r w:rsidR="00DC7339"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 IS KP</w:t>
            </w: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14+</w:t>
            </w:r>
          </w:p>
        </w:tc>
      </w:tr>
      <w:tr w:rsidR="00C13331" w:rsidRPr="00336ECE" w14:paraId="43F2E16E" w14:textId="77777777" w:rsidTr="0089332E">
        <w:trPr>
          <w:trHeight w:val="555"/>
        </w:trPr>
        <w:tc>
          <w:tcPr>
            <w:tcW w:w="9341" w:type="dxa"/>
            <w:gridSpan w:val="3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7E6E6" w:themeFill="background2"/>
          </w:tcPr>
          <w:p w14:paraId="6E90CC1A" w14:textId="5095959E" w:rsidR="00C13331" w:rsidRPr="00336ECE" w:rsidRDefault="00C13331" w:rsidP="00DB223A">
            <w:pPr>
              <w:rPr>
                <w:rFonts w:eastAsia="Arial" w:cs="Arial"/>
                <w:color w:val="E7E6E6" w:themeColor="background2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>Popis/příloha viz Obecná pravidla</w:t>
            </w:r>
          </w:p>
        </w:tc>
      </w:tr>
      <w:tr w:rsidR="00B37F85" w:rsidRPr="00336ECE" w14:paraId="41EFE590" w14:textId="77777777" w:rsidTr="0089332E">
        <w:trPr>
          <w:trHeight w:val="555"/>
        </w:trPr>
        <w:tc>
          <w:tcPr>
            <w:tcW w:w="1119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5E1550AA" w14:textId="3ED3A24A" w:rsidR="00B37F85" w:rsidRPr="00336ECE" w:rsidRDefault="00B37F85" w:rsidP="00B37F85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1.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53D3FB48" w14:textId="5AF2A09F" w:rsidR="00B37F85" w:rsidRPr="00336ECE" w:rsidRDefault="00B37F85" w:rsidP="0089332E">
            <w:pPr>
              <w:ind w:left="84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Čestné prohlášení k naplnění základních podmínek pro předložení Žádosti</w:t>
            </w:r>
            <w:r w:rsidR="007B6CCC">
              <w:rPr>
                <w:rStyle w:val="Znakapoznpodarou"/>
                <w:rFonts w:eastAsia="Arial" w:cs="Arial"/>
                <w:sz w:val="20"/>
              </w:rPr>
              <w:footnoteReference w:id="2"/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6D500F16" w14:textId="0969DCE8" w:rsidR="00B37F85" w:rsidRPr="00336ECE" w:rsidRDefault="00B37F85" w:rsidP="0089332E">
            <w:pPr>
              <w:ind w:left="99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Dokumenty</w:t>
            </w:r>
          </w:p>
        </w:tc>
      </w:tr>
      <w:tr w:rsidR="00444A19" w:rsidRPr="00336ECE" w14:paraId="0DCF3A2C" w14:textId="77777777" w:rsidTr="0089332E">
        <w:trPr>
          <w:trHeight w:val="555"/>
        </w:trPr>
        <w:tc>
          <w:tcPr>
            <w:tcW w:w="1119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250159AD" w14:textId="2592BFEA" w:rsidR="00444A19" w:rsidRPr="00336ECE" w:rsidRDefault="00474DEA" w:rsidP="00B37F85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</w:rPr>
              <w:t>2</w:t>
            </w:r>
            <w:r w:rsidR="00444A19"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3FD9FAB8" w14:textId="143BE7BF" w:rsidR="00444A19" w:rsidRPr="00336ECE" w:rsidRDefault="00730AA4" w:rsidP="0089332E">
            <w:pPr>
              <w:ind w:left="84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Čestné prohlášení k DNSH pro komponentu 6.1 a 6.2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28743984" w14:textId="0929900E" w:rsidR="00444A19" w:rsidRPr="00336ECE" w:rsidRDefault="00336ECE" w:rsidP="0089332E">
            <w:pPr>
              <w:ind w:left="99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Dokumenty</w:t>
            </w:r>
          </w:p>
        </w:tc>
      </w:tr>
      <w:tr w:rsidR="00BE6B46" w:rsidRPr="00336ECE" w14:paraId="4F82201B" w14:textId="77777777" w:rsidTr="0089332E">
        <w:trPr>
          <w:trHeight w:val="555"/>
        </w:trPr>
        <w:tc>
          <w:tcPr>
            <w:tcW w:w="1119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3DF0FE13" w14:textId="6B3CACAC" w:rsidR="00BE6B46" w:rsidRPr="00336ECE" w:rsidRDefault="00474DEA" w:rsidP="00BE6B46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</w:rPr>
              <w:t>3</w:t>
            </w:r>
            <w:r w:rsidR="00BE6B46"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614FE841" w14:textId="3CB7F558" w:rsidR="00BE6B46" w:rsidRPr="00336ECE" w:rsidRDefault="00BE6B46" w:rsidP="0089332E">
            <w:pPr>
              <w:ind w:left="84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Čestné prohlášení k vyloučením střetu zájmů</w:t>
            </w:r>
            <w:r w:rsidR="00730AA4" w:rsidRPr="00336ECE">
              <w:rPr>
                <w:rFonts w:eastAsia="Arial" w:cs="Arial"/>
                <w:sz w:val="20"/>
              </w:rPr>
              <w:t xml:space="preserve"> (ve vztahu k VK)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518DFF25" w14:textId="5ECCE125" w:rsidR="00BE6B46" w:rsidRPr="00336ECE" w:rsidRDefault="00BE6B46" w:rsidP="0089332E">
            <w:pPr>
              <w:ind w:left="99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Dokumenty</w:t>
            </w:r>
          </w:p>
        </w:tc>
      </w:tr>
      <w:tr w:rsidR="009609E1" w:rsidRPr="00336ECE" w14:paraId="61BCA0EE" w14:textId="77777777" w:rsidTr="0089332E">
        <w:trPr>
          <w:trHeight w:val="555"/>
        </w:trPr>
        <w:tc>
          <w:tcPr>
            <w:tcW w:w="1119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7CBF8C1D" w14:textId="0EC92CCD" w:rsidR="009609E1" w:rsidRDefault="009609E1" w:rsidP="009609E1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</w:rPr>
              <w:t>4.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5B6F315D" w14:textId="1CF8D879" w:rsidR="009609E1" w:rsidRPr="00336ECE" w:rsidRDefault="009609E1" w:rsidP="009609E1">
            <w:pPr>
              <w:ind w:left="84"/>
              <w:rPr>
                <w:rFonts w:eastAsia="Arial" w:cs="Arial"/>
                <w:sz w:val="20"/>
              </w:rPr>
            </w:pPr>
            <w:r w:rsidRPr="00474DEA">
              <w:rPr>
                <w:rFonts w:eastAsia="Arial" w:cs="Arial"/>
                <w:sz w:val="20"/>
              </w:rPr>
              <w:t>Informace podle §14, odst. 3e) Rozpočtových pravidel o identifikaci osob, v nichž má žadatel podíl, a o výši tohoto podílu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53C5AE4D" w14:textId="11955800" w:rsidR="009609E1" w:rsidRPr="00336ECE" w:rsidRDefault="009609E1" w:rsidP="009609E1">
            <w:pPr>
              <w:ind w:left="99"/>
              <w:rPr>
                <w:rFonts w:eastAsia="Arial" w:cs="Arial"/>
                <w:sz w:val="20"/>
              </w:rPr>
            </w:pPr>
            <w:r w:rsidRPr="0089332E">
              <w:rPr>
                <w:rFonts w:cs="Arial"/>
                <w:sz w:val="20"/>
              </w:rPr>
              <w:t>Dokumenty</w:t>
            </w:r>
          </w:p>
        </w:tc>
      </w:tr>
      <w:tr w:rsidR="00B37F85" w:rsidRPr="00336ECE" w14:paraId="5EBFDE61" w14:textId="77777777" w:rsidTr="0089332E">
        <w:trPr>
          <w:trHeight w:val="555"/>
        </w:trPr>
        <w:tc>
          <w:tcPr>
            <w:tcW w:w="1119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23899831" w14:textId="0BD29E9D" w:rsidR="00B37F85" w:rsidRPr="00336ECE" w:rsidRDefault="009609E1" w:rsidP="00B37F85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</w:rPr>
              <w:t>5</w:t>
            </w:r>
            <w:r w:rsidR="00B37F85"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70A06045" w14:textId="3FE2B6C5" w:rsidR="00B37F85" w:rsidRPr="00336ECE" w:rsidRDefault="00730AA4" w:rsidP="0089332E">
            <w:pPr>
              <w:ind w:left="84"/>
              <w:rPr>
                <w:rFonts w:eastAsia="Arial" w:cs="Arial"/>
                <w:sz w:val="20"/>
              </w:rPr>
            </w:pPr>
            <w:r w:rsidRPr="00336ECE">
              <w:rPr>
                <w:rFonts w:cs="Arial"/>
                <w:sz w:val="20"/>
              </w:rPr>
              <w:t>Tabulka vymezení činností, které budou provozovány v rámci pořizované investice</w:t>
            </w:r>
            <w:r w:rsidR="00B54D9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539A3A6A" w14:textId="69E6F679" w:rsidR="00B37F85" w:rsidRPr="00336ECE" w:rsidRDefault="00B37F85" w:rsidP="0089332E">
            <w:pPr>
              <w:ind w:left="99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Dokumenty</w:t>
            </w:r>
          </w:p>
        </w:tc>
      </w:tr>
      <w:tr w:rsidR="00B54D94" w:rsidRPr="00336ECE" w14:paraId="0A8BF764" w14:textId="77777777" w:rsidTr="0089332E">
        <w:trPr>
          <w:trHeight w:val="555"/>
        </w:trPr>
        <w:tc>
          <w:tcPr>
            <w:tcW w:w="1119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13C5E002" w14:textId="0156CE5A" w:rsidR="00B54D94" w:rsidRDefault="009609E1" w:rsidP="00B37F85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</w:rPr>
              <w:t>6</w:t>
            </w:r>
            <w:r w:rsidR="00B54D94">
              <w:rPr>
                <w:rFonts w:eastAsia="Arial" w:cs="Arial"/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292F5C4F" w14:textId="778A887E" w:rsidR="00B54D94" w:rsidRPr="00336ECE" w:rsidRDefault="00B54D94" w:rsidP="0089332E">
            <w:pPr>
              <w:ind w:left="84"/>
              <w:rPr>
                <w:rFonts w:cs="Arial"/>
                <w:sz w:val="20"/>
              </w:rPr>
            </w:pPr>
            <w:r w:rsidRPr="00F16E6A">
              <w:rPr>
                <w:rFonts w:cs="Arial"/>
                <w:sz w:val="20"/>
              </w:rPr>
              <w:t>Tabulka vymezení činností, které budou provozovány v rámci pořizovan</w:t>
            </w:r>
            <w:r>
              <w:rPr>
                <w:rFonts w:cs="Arial"/>
                <w:sz w:val="20"/>
              </w:rPr>
              <w:t>ého přístrojového vybavení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18F5034A" w14:textId="02B70C63" w:rsidR="00B54D94" w:rsidRPr="00336ECE" w:rsidRDefault="00B54D94" w:rsidP="0089332E">
            <w:pPr>
              <w:ind w:left="99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Dokumenty</w:t>
            </w:r>
          </w:p>
        </w:tc>
      </w:tr>
      <w:tr w:rsidR="00B37F85" w:rsidRPr="00336ECE" w14:paraId="451D41DA" w14:textId="77777777" w:rsidTr="0089332E">
        <w:trPr>
          <w:trHeight w:val="559"/>
        </w:trPr>
        <w:tc>
          <w:tcPr>
            <w:tcW w:w="1119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6BF549BE" w14:textId="2B6A9DDE" w:rsidR="00B37F85" w:rsidRPr="00336ECE" w:rsidRDefault="009609E1" w:rsidP="00B54D94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</w:rPr>
              <w:t>7</w:t>
            </w:r>
            <w:r w:rsidR="00B37F85"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07DBA0BC" w14:textId="140EDBF8" w:rsidR="00B37F85" w:rsidRPr="00336ECE" w:rsidRDefault="00B37F85" w:rsidP="0089332E">
            <w:pPr>
              <w:ind w:left="84"/>
              <w:rPr>
                <w:rFonts w:eastAsia="Arial" w:cs="Arial"/>
                <w:sz w:val="20"/>
              </w:rPr>
            </w:pPr>
            <w:r w:rsidRPr="00336ECE">
              <w:rPr>
                <w:rFonts w:cs="Arial"/>
                <w:sz w:val="20"/>
              </w:rPr>
              <w:t>Pověření Službou v obecném hospodářském zájmu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4755BB99" w14:textId="191972CB" w:rsidR="00B37F85" w:rsidRPr="00336ECE" w:rsidRDefault="00B37F85" w:rsidP="0089332E">
            <w:pPr>
              <w:ind w:left="99"/>
              <w:rPr>
                <w:rFonts w:eastAsia="Arial" w:cs="Arial"/>
                <w:sz w:val="20"/>
              </w:rPr>
            </w:pPr>
            <w:r w:rsidRPr="00336ECE">
              <w:rPr>
                <w:rFonts w:cs="Arial"/>
                <w:sz w:val="20"/>
              </w:rPr>
              <w:t>Dokumenty</w:t>
            </w:r>
          </w:p>
        </w:tc>
      </w:tr>
      <w:tr w:rsidR="00730AA4" w:rsidRPr="00336ECE" w14:paraId="74502BF4" w14:textId="77777777" w:rsidTr="0089332E">
        <w:trPr>
          <w:trHeight w:val="555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25D0529B" w14:textId="3FC25CD0" w:rsidR="00730AA4" w:rsidRPr="00336ECE" w:rsidRDefault="009609E1" w:rsidP="00B37F85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</w:rPr>
              <w:t>8</w:t>
            </w:r>
            <w:r w:rsidR="00730AA4"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43FDDA8D" w14:textId="06749A04" w:rsidR="00730AA4" w:rsidRPr="00336ECE" w:rsidRDefault="00730AA4" w:rsidP="0089332E">
            <w:pPr>
              <w:spacing w:line="276" w:lineRule="auto"/>
              <w:ind w:left="84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Přehled zakázek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7CB62FAE" w14:textId="62DC28BE" w:rsidR="00730AA4" w:rsidRPr="00336ECE" w:rsidRDefault="00845AE9" w:rsidP="0089332E">
            <w:pPr>
              <w:ind w:left="99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Dokumenty</w:t>
            </w:r>
          </w:p>
        </w:tc>
      </w:tr>
      <w:tr w:rsidR="00B37F85" w:rsidRPr="00336ECE" w14:paraId="17DB757A" w14:textId="77777777" w:rsidTr="0089332E">
        <w:trPr>
          <w:trHeight w:val="555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3D594169" w14:textId="3178AF75" w:rsidR="00B37F85" w:rsidRPr="00336ECE" w:rsidRDefault="009609E1" w:rsidP="00B37F85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</w:rPr>
              <w:t>9</w:t>
            </w:r>
            <w:r w:rsidR="00B37F85"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384866B7" w14:textId="0A2A91FC" w:rsidR="00B37F85" w:rsidRPr="00336ECE" w:rsidRDefault="00B37F85" w:rsidP="0089332E">
            <w:pPr>
              <w:spacing w:line="276" w:lineRule="auto"/>
              <w:ind w:left="84"/>
              <w:rPr>
                <w:rFonts w:cs="Arial"/>
                <w:sz w:val="20"/>
              </w:rPr>
            </w:pPr>
            <w:r w:rsidRPr="00336ECE">
              <w:rPr>
                <w:rFonts w:cs="Arial"/>
                <w:sz w:val="20"/>
              </w:rPr>
              <w:t>Doklad o prokázání právních vztahů k nemovitému majetku, který je předmětem projektu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31C7ADC5" w14:textId="122F6439" w:rsidR="00B37F85" w:rsidRPr="00336ECE" w:rsidRDefault="00B37F85" w:rsidP="0089332E">
            <w:pPr>
              <w:ind w:left="99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Dokumenty</w:t>
            </w:r>
          </w:p>
        </w:tc>
      </w:tr>
      <w:tr w:rsidR="00B37F85" w:rsidRPr="00336ECE" w14:paraId="2B0B330B" w14:textId="77777777" w:rsidTr="0089332E">
        <w:trPr>
          <w:trHeight w:val="555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7DE80F8B" w14:textId="2A3747BD" w:rsidR="00B37F85" w:rsidRPr="00336ECE" w:rsidRDefault="009609E1" w:rsidP="00B37F85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</w:rPr>
              <w:t>10</w:t>
            </w:r>
            <w:r w:rsidR="00B37F85"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4AA95017" w14:textId="1F1A2231" w:rsidR="00B37F85" w:rsidRPr="00336ECE" w:rsidRDefault="00B37F85" w:rsidP="0089332E">
            <w:pPr>
              <w:spacing w:line="276" w:lineRule="auto"/>
              <w:ind w:left="84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 xml:space="preserve">Studie stavby 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5C72614A" w14:textId="0215AA26" w:rsidR="00B37F85" w:rsidRPr="00336ECE" w:rsidRDefault="00B37F85" w:rsidP="0089332E">
            <w:pPr>
              <w:ind w:left="99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Dokumenty</w:t>
            </w:r>
          </w:p>
        </w:tc>
      </w:tr>
      <w:tr w:rsidR="00B37F85" w:rsidRPr="00336ECE" w14:paraId="5F739035" w14:textId="77777777" w:rsidTr="0089332E">
        <w:trPr>
          <w:trHeight w:val="555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57BC91FE" w14:textId="0101D71C" w:rsidR="00B37F85" w:rsidRPr="00336ECE" w:rsidRDefault="00B54D94" w:rsidP="00B37F85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 w:val="20"/>
              </w:rPr>
              <w:t>1</w:t>
            </w:r>
            <w:r w:rsidR="009609E1">
              <w:rPr>
                <w:rFonts w:eastAsia="Arial" w:cs="Arial"/>
                <w:b/>
                <w:bCs/>
                <w:color w:val="000000" w:themeColor="text1"/>
                <w:sz w:val="20"/>
              </w:rPr>
              <w:t>1</w:t>
            </w:r>
            <w:r w:rsidR="00B37F85"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582B77DD" w14:textId="64E96202" w:rsidR="00B37F85" w:rsidRPr="00336ECE" w:rsidRDefault="007730AF" w:rsidP="0089332E">
            <w:pPr>
              <w:spacing w:line="276" w:lineRule="auto"/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Zjednodušený r</w:t>
            </w:r>
            <w:r w:rsidR="00B37F85" w:rsidRPr="00336ECE">
              <w:rPr>
                <w:rFonts w:cs="Arial"/>
                <w:sz w:val="20"/>
              </w:rPr>
              <w:t>ozpočet stavby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561151FF" w14:textId="5D9C81A3" w:rsidR="00B37F85" w:rsidRPr="00336ECE" w:rsidRDefault="00B37F85" w:rsidP="0089332E">
            <w:pPr>
              <w:ind w:left="99"/>
              <w:rPr>
                <w:rFonts w:cs="Arial"/>
                <w:sz w:val="20"/>
              </w:rPr>
            </w:pPr>
            <w:r w:rsidRPr="00336ECE">
              <w:rPr>
                <w:rFonts w:cs="Arial"/>
                <w:sz w:val="20"/>
              </w:rPr>
              <w:t>Dokumenty</w:t>
            </w:r>
          </w:p>
        </w:tc>
      </w:tr>
      <w:tr w:rsidR="00B37F85" w:rsidRPr="00336ECE" w14:paraId="50CE40B2" w14:textId="77777777" w:rsidTr="0089332E">
        <w:trPr>
          <w:trHeight w:val="409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5BAFC0BE" w14:textId="028D654F" w:rsidR="00B37F85" w:rsidRPr="00336ECE" w:rsidRDefault="00730AA4" w:rsidP="00B37F85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1</w:t>
            </w:r>
            <w:r w:rsidR="009609E1">
              <w:rPr>
                <w:rFonts w:eastAsia="Arial" w:cs="Arial"/>
                <w:b/>
                <w:bCs/>
                <w:color w:val="000000" w:themeColor="text1"/>
                <w:sz w:val="20"/>
              </w:rPr>
              <w:t>2</w:t>
            </w:r>
            <w:r w:rsidR="00B37F85"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00821FAE" w14:textId="4173E8FB" w:rsidR="00B37F85" w:rsidRPr="00336ECE" w:rsidRDefault="007730AF" w:rsidP="0089332E">
            <w:pPr>
              <w:tabs>
                <w:tab w:val="left" w:pos="4187"/>
              </w:tabs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Zjednodušený r</w:t>
            </w:r>
            <w:r w:rsidR="00B37F85" w:rsidRPr="00336ECE">
              <w:rPr>
                <w:rFonts w:cs="Arial"/>
                <w:sz w:val="20"/>
              </w:rPr>
              <w:t>ozpočet vybavení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1B0603D8" w14:textId="0444FB7E" w:rsidR="00B37F85" w:rsidRPr="00336ECE" w:rsidRDefault="00B37F85" w:rsidP="0089332E">
            <w:pPr>
              <w:ind w:left="99"/>
              <w:rPr>
                <w:rFonts w:cs="Arial"/>
                <w:sz w:val="20"/>
              </w:rPr>
            </w:pPr>
            <w:r w:rsidRPr="00336ECE">
              <w:rPr>
                <w:rFonts w:cs="Arial"/>
                <w:sz w:val="20"/>
              </w:rPr>
              <w:t>Dokumenty</w:t>
            </w:r>
          </w:p>
        </w:tc>
      </w:tr>
      <w:tr w:rsidR="00C13331" w:rsidRPr="00336ECE" w14:paraId="37506677" w14:textId="77777777" w:rsidTr="0089332E">
        <w:trPr>
          <w:trHeight w:val="555"/>
        </w:trPr>
        <w:tc>
          <w:tcPr>
            <w:tcW w:w="934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7E6E6" w:themeFill="background2"/>
          </w:tcPr>
          <w:p w14:paraId="5CD01F5F" w14:textId="043B52FA" w:rsidR="00C13331" w:rsidRPr="00336ECE" w:rsidRDefault="00C13331" w:rsidP="00DB223A">
            <w:pPr>
              <w:rPr>
                <w:rFonts w:cs="Arial"/>
                <w:b/>
                <w:bCs/>
                <w:color w:val="E7E6E6" w:themeColor="background2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>Popis/příloha viz Specifická pravidla</w:t>
            </w:r>
          </w:p>
        </w:tc>
      </w:tr>
      <w:tr w:rsidR="00922F94" w:rsidRPr="00336ECE" w14:paraId="01A9EA04" w14:textId="77777777" w:rsidTr="0089332E">
        <w:trPr>
          <w:trHeight w:val="555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7D11CB02" w14:textId="55AD6EEE" w:rsidR="00922F94" w:rsidRPr="00336ECE" w:rsidRDefault="004D24D3" w:rsidP="00DB223A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1</w:t>
            </w:r>
            <w:r w:rsidR="009609E1">
              <w:rPr>
                <w:rFonts w:eastAsia="Arial" w:cs="Arial"/>
                <w:b/>
                <w:bCs/>
                <w:color w:val="000000" w:themeColor="text1"/>
                <w:sz w:val="20"/>
              </w:rPr>
              <w:t>3</w:t>
            </w: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2EA61765" w14:textId="759E0FA6" w:rsidR="00922F94" w:rsidRPr="00336ECE" w:rsidRDefault="00922F94" w:rsidP="0089332E">
            <w:pPr>
              <w:spacing w:line="276" w:lineRule="auto"/>
              <w:ind w:left="84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 xml:space="preserve">Podklad pro hodnocení </w:t>
            </w:r>
            <w:r w:rsidR="00BE6B46" w:rsidRPr="00336ECE">
              <w:rPr>
                <w:rFonts w:eastAsia="Arial" w:cs="Arial"/>
                <w:sz w:val="20"/>
              </w:rPr>
              <w:t>žádosti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34DC4759" w14:textId="7D44E3EB" w:rsidR="00922F94" w:rsidRPr="00336ECE" w:rsidRDefault="00922F94" w:rsidP="0089332E">
            <w:pPr>
              <w:ind w:left="99"/>
              <w:rPr>
                <w:rFonts w:cs="Arial"/>
                <w:sz w:val="20"/>
              </w:rPr>
            </w:pPr>
            <w:r w:rsidRPr="00336ECE">
              <w:rPr>
                <w:rFonts w:cs="Arial"/>
                <w:sz w:val="20"/>
              </w:rPr>
              <w:t>Dokumenty</w:t>
            </w:r>
          </w:p>
        </w:tc>
      </w:tr>
      <w:tr w:rsidR="00845AE9" w:rsidRPr="00336ECE" w14:paraId="7FD9AD23" w14:textId="77777777" w:rsidTr="0089332E">
        <w:trPr>
          <w:trHeight w:val="555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44533424" w14:textId="0F8C1ED4" w:rsidR="00845AE9" w:rsidRPr="00336ECE" w:rsidRDefault="00845AE9" w:rsidP="00845AE9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1</w:t>
            </w:r>
            <w:r w:rsidR="009609E1">
              <w:rPr>
                <w:rFonts w:eastAsia="Arial" w:cs="Arial"/>
                <w:b/>
                <w:bCs/>
                <w:color w:val="000000" w:themeColor="text1"/>
                <w:sz w:val="20"/>
              </w:rPr>
              <w:t>4</w:t>
            </w: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47040F36" w14:textId="121CC331" w:rsidR="00845AE9" w:rsidRPr="00336ECE" w:rsidRDefault="00845AE9" w:rsidP="0089332E">
            <w:pPr>
              <w:spacing w:line="276" w:lineRule="auto"/>
              <w:ind w:left="84"/>
              <w:rPr>
                <w:rFonts w:eastAsia="Arial" w:cs="Arial"/>
                <w:sz w:val="20"/>
              </w:rPr>
            </w:pPr>
            <w:r w:rsidRPr="00336ECE">
              <w:rPr>
                <w:rFonts w:cs="Arial"/>
                <w:sz w:val="20"/>
              </w:rPr>
              <w:t>Stanovení povinně vykazovaných indikátorů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01C8650F" w14:textId="7478F169" w:rsidR="00845AE9" w:rsidRPr="00336ECE" w:rsidRDefault="00845AE9" w:rsidP="0089332E">
            <w:pPr>
              <w:ind w:left="99"/>
              <w:rPr>
                <w:rFonts w:cs="Arial"/>
                <w:sz w:val="20"/>
              </w:rPr>
            </w:pPr>
            <w:r w:rsidRPr="00336ECE">
              <w:rPr>
                <w:rFonts w:cs="Arial"/>
                <w:sz w:val="20"/>
              </w:rPr>
              <w:t>Dokumenty</w:t>
            </w:r>
          </w:p>
        </w:tc>
      </w:tr>
    </w:tbl>
    <w:p w14:paraId="34B1CC05" w14:textId="77777777" w:rsidR="00B54D94" w:rsidRDefault="00B54D94">
      <w:pPr>
        <w:spacing w:after="0"/>
        <w:ind w:left="0"/>
        <w:jc w:val="left"/>
        <w:rPr>
          <w:rFonts w:eastAsia="Arial" w:cs="Arial"/>
          <w:b/>
          <w:color w:val="1F3864" w:themeColor="accent5" w:themeShade="80"/>
          <w:sz w:val="32"/>
          <w:szCs w:val="32"/>
          <w:lang w:eastAsia="cs-CZ"/>
        </w:rPr>
      </w:pPr>
      <w:bookmarkStart w:id="51" w:name="_Toc113614675"/>
      <w:r>
        <w:br w:type="page"/>
      </w:r>
    </w:p>
    <w:p w14:paraId="03B33C68" w14:textId="186D5064" w:rsidR="4DD0E132" w:rsidRPr="003C0DF4" w:rsidRDefault="4DD0E132" w:rsidP="003213A7">
      <w:pPr>
        <w:pStyle w:val="Nadpis2"/>
      </w:pPr>
      <w:r w:rsidRPr="003C0DF4">
        <w:lastRenderedPageBreak/>
        <w:t>Povinné přílohy dokládané, pouze jsou-li relevantní</w:t>
      </w:r>
      <w:bookmarkEnd w:id="51"/>
    </w:p>
    <w:tbl>
      <w:tblPr>
        <w:tblW w:w="9341" w:type="dxa"/>
        <w:tblLayout w:type="fixed"/>
        <w:tblLook w:val="06A0" w:firstRow="1" w:lastRow="0" w:firstColumn="1" w:lastColumn="0" w:noHBand="1" w:noVBand="1"/>
      </w:tblPr>
      <w:tblGrid>
        <w:gridCol w:w="1119"/>
        <w:gridCol w:w="5954"/>
        <w:gridCol w:w="2268"/>
      </w:tblGrid>
      <w:tr w:rsidR="4DD0E132" w:rsidRPr="00C73AF1" w14:paraId="42B482A1" w14:textId="77777777" w:rsidTr="0089332E"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4A0728B3" w14:textId="13F7CC54" w:rsidR="4DD0E132" w:rsidRPr="00336ECE" w:rsidRDefault="4DD0E132" w:rsidP="0089332E">
            <w:pPr>
              <w:spacing w:line="276" w:lineRule="auto"/>
              <w:ind w:left="17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Příloha </w:t>
            </w: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žádosti č.</w:t>
            </w:r>
          </w:p>
        </w:tc>
        <w:tc>
          <w:tcPr>
            <w:tcW w:w="5954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114D8955" w14:textId="72775A65" w:rsidR="4DD0E132" w:rsidRPr="00336ECE" w:rsidRDefault="4DD0E132" w:rsidP="0089332E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Název přílohy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62B84DEB" w14:textId="3816937F" w:rsidR="4DD0E132" w:rsidRPr="00336ECE" w:rsidRDefault="4DD0E132" w:rsidP="0089332E">
            <w:pPr>
              <w:keepNext/>
              <w:keepLines/>
              <w:ind w:left="0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Záložka</w:t>
            </w:r>
            <w:r w:rsidR="00E62296"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 xml:space="preserve"> v IS KP14+</w:t>
            </w:r>
          </w:p>
        </w:tc>
      </w:tr>
      <w:tr w:rsidR="00C13331" w:rsidRPr="00336ECE" w14:paraId="3D2931E1" w14:textId="77777777" w:rsidTr="009609E1">
        <w:trPr>
          <w:trHeight w:val="555"/>
        </w:trPr>
        <w:tc>
          <w:tcPr>
            <w:tcW w:w="9341" w:type="dxa"/>
            <w:gridSpan w:val="3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E7E6E6" w:themeFill="background2"/>
          </w:tcPr>
          <w:p w14:paraId="71574CC6" w14:textId="77777777" w:rsidR="00C13331" w:rsidRPr="00336ECE" w:rsidRDefault="00C13331" w:rsidP="00FF03B2">
            <w:pPr>
              <w:keepNext/>
              <w:keepLines/>
              <w:rPr>
                <w:rFonts w:eastAsia="Arial" w:cs="Arial"/>
                <w:color w:val="E7E6E6" w:themeColor="background2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>Popis/příloha viz Obecná pravidla</w:t>
            </w:r>
          </w:p>
        </w:tc>
      </w:tr>
      <w:tr w:rsidR="4DD0E132" w:rsidRPr="00C73AF1" w14:paraId="63136DBA" w14:textId="77777777" w:rsidTr="009609E1">
        <w:trPr>
          <w:trHeight w:val="555"/>
        </w:trPr>
        <w:tc>
          <w:tcPr>
            <w:tcW w:w="1119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5E3A7C94" w14:textId="3B8CE1EF" w:rsidR="4DD0E132" w:rsidRPr="00336ECE" w:rsidRDefault="00CF4B2B" w:rsidP="00FF03B2">
            <w:pPr>
              <w:keepNext/>
              <w:keepLines/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1.</w:t>
            </w:r>
          </w:p>
        </w:tc>
        <w:tc>
          <w:tcPr>
            <w:tcW w:w="595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0DA52250" w14:textId="01CF91BE" w:rsidR="4DD0E132" w:rsidRPr="00336ECE" w:rsidRDefault="4DD0E132" w:rsidP="0089332E">
            <w:pPr>
              <w:spacing w:line="276" w:lineRule="auto"/>
              <w:ind w:left="84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Plná moc v případech, kdy požadované podklady nepodepisuje statutární zástupce.</w:t>
            </w:r>
            <w:r w:rsidR="00934D79" w:rsidRPr="00336ECE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56446751" w14:textId="32BCC33B" w:rsidR="4DD0E132" w:rsidRPr="00336ECE" w:rsidRDefault="00732085" w:rsidP="0089332E">
            <w:pPr>
              <w:ind w:left="99"/>
              <w:rPr>
                <w:rFonts w:eastAsia="Arial" w:cs="Arial"/>
                <w:sz w:val="20"/>
              </w:rPr>
            </w:pPr>
            <w:r w:rsidRPr="0089332E">
              <w:rPr>
                <w:rFonts w:cs="Arial"/>
                <w:sz w:val="20"/>
              </w:rPr>
              <w:t>Identifikace</w:t>
            </w:r>
            <w:r w:rsidRPr="00336ECE">
              <w:rPr>
                <w:rFonts w:eastAsia="Arial" w:cs="Arial"/>
                <w:sz w:val="20"/>
              </w:rPr>
              <w:t xml:space="preserve"> projektu</w:t>
            </w:r>
          </w:p>
        </w:tc>
      </w:tr>
    </w:tbl>
    <w:p w14:paraId="18FD01F6" w14:textId="77777777" w:rsidR="000E4321" w:rsidRPr="003C0DF4" w:rsidRDefault="000E4321" w:rsidP="003213A7">
      <w:pPr>
        <w:pStyle w:val="Nadpis2"/>
      </w:pPr>
      <w:bookmarkStart w:id="52" w:name="_Hlk101897687"/>
      <w:bookmarkStart w:id="53" w:name="_Hlk101897425"/>
      <w:bookmarkStart w:id="54" w:name="_Toc113614676"/>
      <w:bookmarkStart w:id="55" w:name="_Hlk113264615"/>
      <w:bookmarkEnd w:id="52"/>
      <w:bookmarkEnd w:id="53"/>
      <w:r w:rsidRPr="003C0DF4">
        <w:t>Nepovinné přílohy</w:t>
      </w:r>
      <w:bookmarkEnd w:id="54"/>
    </w:p>
    <w:tbl>
      <w:tblPr>
        <w:tblW w:w="9341" w:type="dxa"/>
        <w:tblLayout w:type="fixed"/>
        <w:tblLook w:val="06A0" w:firstRow="1" w:lastRow="0" w:firstColumn="1" w:lastColumn="0" w:noHBand="1" w:noVBand="1"/>
      </w:tblPr>
      <w:tblGrid>
        <w:gridCol w:w="1091"/>
        <w:gridCol w:w="5982"/>
        <w:gridCol w:w="2268"/>
      </w:tblGrid>
      <w:tr w:rsidR="000E4321" w:rsidRPr="0089332E" w14:paraId="1787B741" w14:textId="77777777" w:rsidTr="0089332E">
        <w:tc>
          <w:tcPr>
            <w:tcW w:w="1091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3D40FCAE" w14:textId="77777777" w:rsidR="000E4321" w:rsidRPr="0089332E" w:rsidRDefault="000E4321" w:rsidP="0089332E">
            <w:pPr>
              <w:spacing w:line="276" w:lineRule="auto"/>
              <w:ind w:left="17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Příloha </w:t>
            </w:r>
            <w:r w:rsidRPr="0089332E">
              <w:rPr>
                <w:rFonts w:eastAsia="Arial" w:cs="Arial"/>
                <w:b/>
                <w:bCs/>
                <w:sz w:val="20"/>
              </w:rPr>
              <w:t>žádosti č.</w:t>
            </w:r>
          </w:p>
        </w:tc>
        <w:tc>
          <w:tcPr>
            <w:tcW w:w="5982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012A7B0A" w14:textId="77777777" w:rsidR="000E4321" w:rsidRPr="0089332E" w:rsidRDefault="000E4321" w:rsidP="0089332E">
            <w:pPr>
              <w:spacing w:line="276" w:lineRule="auto"/>
              <w:ind w:left="17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9332E">
              <w:rPr>
                <w:rFonts w:eastAsia="Arial" w:cs="Arial"/>
                <w:b/>
                <w:bCs/>
                <w:sz w:val="20"/>
              </w:rPr>
              <w:t>Název přílohy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5BEE5EE" w14:textId="77777777" w:rsidR="000E4321" w:rsidRPr="0089332E" w:rsidRDefault="000E4321" w:rsidP="0089332E">
            <w:pPr>
              <w:spacing w:line="276" w:lineRule="auto"/>
              <w:ind w:left="17"/>
              <w:jc w:val="center"/>
              <w:rPr>
                <w:rFonts w:eastAsia="Arial" w:cs="Arial"/>
                <w:b/>
                <w:bCs/>
                <w:sz w:val="20"/>
              </w:rPr>
            </w:pPr>
            <w:r w:rsidRPr="0089332E">
              <w:rPr>
                <w:rFonts w:eastAsia="Arial" w:cs="Arial"/>
                <w:b/>
                <w:bCs/>
                <w:sz w:val="20"/>
              </w:rPr>
              <w:t>Záložka v IS KP14+</w:t>
            </w:r>
          </w:p>
        </w:tc>
      </w:tr>
      <w:tr w:rsidR="000E4321" w:rsidRPr="00336ECE" w14:paraId="7A8D4CB3" w14:textId="77777777" w:rsidTr="0089332E">
        <w:trPr>
          <w:trHeight w:val="555"/>
        </w:trPr>
        <w:tc>
          <w:tcPr>
            <w:tcW w:w="9341" w:type="dxa"/>
            <w:gridSpan w:val="3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7E6E6" w:themeFill="background2"/>
          </w:tcPr>
          <w:p w14:paraId="4C8DE4BF" w14:textId="77777777" w:rsidR="000E4321" w:rsidRPr="00336ECE" w:rsidRDefault="000E4321" w:rsidP="00B0171C">
            <w:pPr>
              <w:rPr>
                <w:rFonts w:eastAsia="Arial" w:cs="Arial"/>
                <w:color w:val="E7E6E6" w:themeColor="background2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>Popis/příloha viz Obecná pravidla</w:t>
            </w:r>
          </w:p>
        </w:tc>
      </w:tr>
      <w:tr w:rsidR="000E4321" w:rsidRPr="00C73AF1" w14:paraId="7BE3375B" w14:textId="77777777" w:rsidTr="0089332E">
        <w:trPr>
          <w:trHeight w:val="555"/>
        </w:trPr>
        <w:tc>
          <w:tcPr>
            <w:tcW w:w="1091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19C45CA6" w14:textId="77777777" w:rsidR="000E4321" w:rsidRPr="00336ECE" w:rsidRDefault="000E4321" w:rsidP="00B0171C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1.</w:t>
            </w:r>
          </w:p>
        </w:tc>
        <w:tc>
          <w:tcPr>
            <w:tcW w:w="5982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1D231C41" w14:textId="77777777" w:rsidR="000E4321" w:rsidRPr="00336ECE" w:rsidRDefault="000E4321" w:rsidP="0089332E">
            <w:pPr>
              <w:spacing w:line="276" w:lineRule="auto"/>
              <w:ind w:left="84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 xml:space="preserve">Smlouva o zřízení bankovního účtu 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66FFBC2F" w14:textId="03A795D1" w:rsidR="000E4321" w:rsidRPr="00336ECE" w:rsidRDefault="008C7781" w:rsidP="0089332E">
            <w:pPr>
              <w:ind w:left="99"/>
              <w:rPr>
                <w:rFonts w:eastAsia="Arial" w:cs="Arial"/>
                <w:sz w:val="20"/>
              </w:rPr>
            </w:pPr>
            <w:r w:rsidRPr="0089332E">
              <w:rPr>
                <w:rFonts w:cs="Arial"/>
                <w:sz w:val="20"/>
              </w:rPr>
              <w:t>Dokumenty</w:t>
            </w:r>
          </w:p>
        </w:tc>
      </w:tr>
      <w:bookmarkEnd w:id="55"/>
    </w:tbl>
    <w:p w14:paraId="0122394D" w14:textId="77777777" w:rsidR="000E4321" w:rsidRPr="00730AA4" w:rsidRDefault="000E4321" w:rsidP="00730AA4">
      <w:pPr>
        <w:rPr>
          <w:lang w:eastAsia="cs-CZ"/>
        </w:rPr>
      </w:pPr>
    </w:p>
    <w:p w14:paraId="6D74EF77" w14:textId="5E6E6964" w:rsidR="00933C51" w:rsidRPr="003C0DF4" w:rsidRDefault="00DA6EF4" w:rsidP="003213A7">
      <w:pPr>
        <w:pStyle w:val="Nadpis2"/>
      </w:pPr>
      <w:bookmarkStart w:id="56" w:name="_Toc113614677"/>
      <w:r w:rsidRPr="003C0DF4">
        <w:t>Popis příloh</w:t>
      </w:r>
      <w:r w:rsidR="001F2FF7" w:rsidRPr="003C0DF4">
        <w:t xml:space="preserve"> neuvedených v Obecných pravidlech</w:t>
      </w:r>
      <w:bookmarkEnd w:id="56"/>
    </w:p>
    <w:p w14:paraId="10F5AF56" w14:textId="4AF42FD6" w:rsidR="00A57202" w:rsidRPr="003C0DF4" w:rsidRDefault="00A57202" w:rsidP="00FF03B2">
      <w:pPr>
        <w:pStyle w:val="Nadpis3"/>
      </w:pPr>
      <w:bookmarkStart w:id="57" w:name="_Toc113614678"/>
      <w:bookmarkStart w:id="58" w:name="_Hlk113264696"/>
      <w:r w:rsidRPr="003C0DF4">
        <w:t>Podklad pro hodnocení projektu</w:t>
      </w:r>
      <w:bookmarkEnd w:id="57"/>
    </w:p>
    <w:p w14:paraId="61529086" w14:textId="77777777" w:rsidR="00CD407A" w:rsidRPr="00F52A7F" w:rsidRDefault="00CD407A" w:rsidP="00F52A7F">
      <w:pPr>
        <w:spacing w:line="276" w:lineRule="auto"/>
        <w:ind w:left="170"/>
        <w:rPr>
          <w:rFonts w:eastAsia="Arial"/>
          <w:color w:val="000000"/>
          <w:szCs w:val="22"/>
          <w:lang w:eastAsia="cs-CZ"/>
        </w:rPr>
      </w:pPr>
      <w:r w:rsidRPr="00F52A7F">
        <w:rPr>
          <w:rFonts w:eastAsia="Arial"/>
          <w:color w:val="000000"/>
          <w:szCs w:val="22"/>
          <w:lang w:eastAsia="cs-CZ"/>
        </w:rPr>
        <w:t xml:space="preserve">V rámci přílohy jsou žadatel popisuje, jakým způsobem naplní projekt jednotlivé cíle dané výzvy. Příloha bude jedním z podkladů pro věcné hodnocení. </w:t>
      </w:r>
    </w:p>
    <w:p w14:paraId="724E6253" w14:textId="20444379" w:rsidR="00154E4D" w:rsidRPr="003C0DF4" w:rsidRDefault="00154E4D" w:rsidP="00FF03B2">
      <w:pPr>
        <w:pStyle w:val="Nadpis3"/>
      </w:pPr>
      <w:bookmarkStart w:id="59" w:name="_Toc113614679"/>
      <w:r w:rsidRPr="003C0DF4">
        <w:t>Stanovení povinně vykazovaných indikátorů</w:t>
      </w:r>
      <w:bookmarkEnd w:id="59"/>
    </w:p>
    <w:p w14:paraId="441EF8E5" w14:textId="77777777" w:rsidR="00154E4D" w:rsidRPr="00F52A7F" w:rsidRDefault="00154E4D" w:rsidP="00F52A7F">
      <w:pPr>
        <w:spacing w:line="276" w:lineRule="auto"/>
        <w:ind w:left="170"/>
        <w:rPr>
          <w:rFonts w:eastAsia="Arial"/>
          <w:color w:val="000000"/>
          <w:szCs w:val="22"/>
          <w:lang w:eastAsia="cs-CZ"/>
        </w:rPr>
      </w:pPr>
      <w:r w:rsidRPr="00F52A7F">
        <w:rPr>
          <w:rFonts w:eastAsia="Arial"/>
          <w:color w:val="000000"/>
          <w:szCs w:val="22"/>
          <w:lang w:eastAsia="cs-CZ"/>
        </w:rPr>
        <w:t xml:space="preserve">V dokumentu „Stanovení povinně vykazovaných indikátorů“ jsou uvedeny indikátory, které jsou vykazovány mimo IS KP14+. </w:t>
      </w:r>
    </w:p>
    <w:p w14:paraId="733F5503" w14:textId="77777777" w:rsidR="00154E4D" w:rsidRPr="00F52A7F" w:rsidRDefault="00154E4D" w:rsidP="00F52A7F">
      <w:pPr>
        <w:spacing w:line="276" w:lineRule="auto"/>
        <w:ind w:left="170"/>
        <w:rPr>
          <w:rFonts w:eastAsia="Arial"/>
          <w:color w:val="000000"/>
          <w:szCs w:val="22"/>
          <w:lang w:eastAsia="cs-CZ"/>
        </w:rPr>
      </w:pPr>
      <w:r w:rsidRPr="00F52A7F">
        <w:rPr>
          <w:rFonts w:eastAsia="Arial"/>
          <w:b/>
          <w:bCs/>
          <w:color w:val="000000"/>
          <w:szCs w:val="22"/>
          <w:lang w:eastAsia="cs-CZ"/>
        </w:rPr>
        <w:t>Žadatel</w:t>
      </w:r>
      <w:r w:rsidRPr="00F52A7F">
        <w:rPr>
          <w:rFonts w:eastAsia="Arial"/>
          <w:color w:val="000000"/>
          <w:szCs w:val="22"/>
          <w:lang w:eastAsia="cs-CZ"/>
        </w:rPr>
        <w:t xml:space="preserve"> má povinnost předložit dokument jako přílohu Žádosti, kde uvede:</w:t>
      </w:r>
    </w:p>
    <w:p w14:paraId="5FAD3C8A" w14:textId="77777777" w:rsidR="00154E4D" w:rsidRPr="00F52A7F" w:rsidRDefault="00154E4D" w:rsidP="00F52A7F">
      <w:pPr>
        <w:pStyle w:val="Odstavecseseznamem"/>
        <w:numPr>
          <w:ilvl w:val="0"/>
          <w:numId w:val="49"/>
        </w:numPr>
        <w:spacing w:line="276" w:lineRule="auto"/>
        <w:rPr>
          <w:rFonts w:eastAsia="Arial"/>
          <w:color w:val="000000"/>
          <w:szCs w:val="22"/>
          <w:lang w:eastAsia="cs-CZ"/>
        </w:rPr>
      </w:pPr>
      <w:r w:rsidRPr="00F52A7F">
        <w:rPr>
          <w:rFonts w:eastAsia="Arial"/>
          <w:color w:val="000000"/>
          <w:szCs w:val="22"/>
          <w:lang w:eastAsia="cs-CZ"/>
        </w:rPr>
        <w:t>výchozí hodnotu těchto indikátorů, které jsou vymezené ve Specifických pravidlech výzvy;</w:t>
      </w:r>
    </w:p>
    <w:p w14:paraId="13F85C11" w14:textId="77777777" w:rsidR="00154E4D" w:rsidRPr="00F52A7F" w:rsidRDefault="00154E4D" w:rsidP="00F52A7F">
      <w:pPr>
        <w:pStyle w:val="Odstavecseseznamem"/>
        <w:numPr>
          <w:ilvl w:val="0"/>
          <w:numId w:val="49"/>
        </w:numPr>
        <w:spacing w:line="276" w:lineRule="auto"/>
        <w:rPr>
          <w:rFonts w:eastAsia="Arial"/>
          <w:color w:val="000000"/>
          <w:szCs w:val="22"/>
          <w:lang w:eastAsia="cs-CZ"/>
        </w:rPr>
      </w:pPr>
      <w:r w:rsidRPr="00F52A7F">
        <w:rPr>
          <w:rFonts w:eastAsia="Arial"/>
          <w:color w:val="000000"/>
          <w:szCs w:val="22"/>
          <w:lang w:eastAsia="cs-CZ"/>
        </w:rPr>
        <w:t>metodiku stanovení tohoto indikátoru;</w:t>
      </w:r>
    </w:p>
    <w:p w14:paraId="39F0BB2A" w14:textId="77777777" w:rsidR="00154E4D" w:rsidRPr="00F52A7F" w:rsidRDefault="00154E4D" w:rsidP="00F52A7F">
      <w:pPr>
        <w:pStyle w:val="Odstavecseseznamem"/>
        <w:numPr>
          <w:ilvl w:val="0"/>
          <w:numId w:val="49"/>
        </w:numPr>
        <w:spacing w:line="276" w:lineRule="auto"/>
        <w:rPr>
          <w:rFonts w:eastAsia="Arial"/>
          <w:color w:val="000000"/>
          <w:szCs w:val="22"/>
          <w:lang w:eastAsia="cs-CZ"/>
        </w:rPr>
      </w:pPr>
      <w:r w:rsidRPr="00F52A7F">
        <w:rPr>
          <w:rFonts w:eastAsia="Arial"/>
          <w:color w:val="000000"/>
          <w:szCs w:val="22"/>
          <w:lang w:eastAsia="cs-CZ"/>
        </w:rPr>
        <w:t>datum výchozí hodnoty, která vyjde ze stanovené metodiky (např. poslední den předchozího roku v případě statistiky, které se sledují pouze k poslednímu dni v roce)</w:t>
      </w:r>
    </w:p>
    <w:p w14:paraId="6348FC91" w14:textId="77777777" w:rsidR="00154E4D" w:rsidRPr="00F52A7F" w:rsidRDefault="00154E4D" w:rsidP="00F52A7F">
      <w:pPr>
        <w:pStyle w:val="Odstavecseseznamem"/>
        <w:numPr>
          <w:ilvl w:val="0"/>
          <w:numId w:val="49"/>
        </w:numPr>
        <w:spacing w:line="276" w:lineRule="auto"/>
        <w:rPr>
          <w:rFonts w:eastAsia="Arial"/>
          <w:color w:val="000000"/>
          <w:szCs w:val="22"/>
          <w:lang w:eastAsia="cs-CZ"/>
        </w:rPr>
      </w:pPr>
      <w:r w:rsidRPr="00F52A7F">
        <w:rPr>
          <w:rFonts w:eastAsia="Arial"/>
          <w:color w:val="000000"/>
          <w:szCs w:val="22"/>
          <w:lang w:eastAsia="cs-CZ"/>
        </w:rPr>
        <w:t>odhad cílové hodnoty těchto indikátorů.</w:t>
      </w:r>
    </w:p>
    <w:p w14:paraId="55646D79" w14:textId="2F5C8540" w:rsidR="00154E4D" w:rsidRPr="00F52A7F" w:rsidRDefault="00154E4D" w:rsidP="00F52A7F">
      <w:pPr>
        <w:spacing w:line="276" w:lineRule="auto"/>
        <w:ind w:left="170"/>
        <w:rPr>
          <w:rFonts w:eastAsia="Arial"/>
          <w:color w:val="000000"/>
          <w:szCs w:val="22"/>
          <w:lang w:eastAsia="cs-CZ"/>
        </w:rPr>
      </w:pPr>
      <w:r w:rsidRPr="00F52A7F">
        <w:rPr>
          <w:rFonts w:eastAsia="Arial"/>
          <w:b/>
          <w:bCs/>
          <w:color w:val="000000"/>
          <w:szCs w:val="22"/>
          <w:lang w:eastAsia="cs-CZ"/>
        </w:rPr>
        <w:lastRenderedPageBreak/>
        <w:t>Příjemce</w:t>
      </w:r>
      <w:r w:rsidRPr="00F52A7F">
        <w:rPr>
          <w:rFonts w:eastAsia="Arial"/>
          <w:color w:val="000000"/>
          <w:szCs w:val="22"/>
          <w:lang w:eastAsia="cs-CZ"/>
        </w:rPr>
        <w:t xml:space="preserve"> má povinnost předložit dokument jako přílohu k</w:t>
      </w:r>
      <w:r w:rsidR="002E4520">
        <w:rPr>
          <w:rFonts w:eastAsia="Arial"/>
          <w:color w:val="000000"/>
          <w:szCs w:val="22"/>
          <w:lang w:eastAsia="cs-CZ"/>
        </w:rPr>
        <w:t xml:space="preserve"> poslední ZoR, a dále ke každé </w:t>
      </w:r>
      <w:r w:rsidRPr="00F52A7F">
        <w:rPr>
          <w:rFonts w:eastAsia="Arial"/>
          <w:color w:val="000000"/>
          <w:szCs w:val="22"/>
          <w:lang w:eastAsia="cs-CZ"/>
        </w:rPr>
        <w:t> ZoU, ve kter</w:t>
      </w:r>
      <w:r w:rsidR="002E4520">
        <w:rPr>
          <w:rFonts w:eastAsia="Arial"/>
          <w:color w:val="000000"/>
          <w:szCs w:val="22"/>
          <w:lang w:eastAsia="cs-CZ"/>
        </w:rPr>
        <w:t>ých</w:t>
      </w:r>
      <w:r w:rsidRPr="00F52A7F">
        <w:rPr>
          <w:rFonts w:eastAsia="Arial"/>
          <w:color w:val="000000"/>
          <w:szCs w:val="22"/>
          <w:lang w:eastAsia="cs-CZ"/>
        </w:rPr>
        <w:t xml:space="preserve"> již uvede skutečnou dosaženou cílovou hodnotu indikátoru, kterou nastaví dle metodiky uvedené při předložení Žádosti. </w:t>
      </w:r>
    </w:p>
    <w:p w14:paraId="7754E7D5" w14:textId="0603A883" w:rsidR="00154E4D" w:rsidRPr="00F52A7F" w:rsidRDefault="00154E4D" w:rsidP="00F52A7F">
      <w:pPr>
        <w:spacing w:line="276" w:lineRule="auto"/>
        <w:ind w:left="170"/>
        <w:rPr>
          <w:rFonts w:eastAsia="Arial"/>
          <w:color w:val="000000"/>
          <w:szCs w:val="22"/>
          <w:lang w:eastAsia="cs-CZ"/>
        </w:rPr>
      </w:pPr>
      <w:r w:rsidRPr="00F52A7F">
        <w:rPr>
          <w:rFonts w:eastAsia="Arial"/>
          <w:color w:val="000000"/>
          <w:szCs w:val="22"/>
          <w:lang w:eastAsia="cs-CZ"/>
        </w:rPr>
        <w:t>Formulář je uveden v příloze č. 3 Specifických pravidel.</w:t>
      </w:r>
    </w:p>
    <w:p w14:paraId="3A1A6826" w14:textId="71A5C66A" w:rsidR="003633D7" w:rsidRPr="00FF4453" w:rsidRDefault="0072584A" w:rsidP="00FF03B2">
      <w:pPr>
        <w:pStyle w:val="Nadpis1"/>
        <w:rPr>
          <w:bCs/>
        </w:rPr>
      </w:pPr>
      <w:bookmarkStart w:id="60" w:name="_Toc113614680"/>
      <w:bookmarkEnd w:id="58"/>
      <w:r w:rsidRPr="00FF4453">
        <w:t>Zakázky</w:t>
      </w:r>
      <w:bookmarkEnd w:id="60"/>
    </w:p>
    <w:p w14:paraId="21AF56F0" w14:textId="77777777" w:rsidR="00CD407A" w:rsidRPr="00F52A7F" w:rsidRDefault="00CD407A" w:rsidP="00F52A7F">
      <w:pPr>
        <w:spacing w:line="276" w:lineRule="auto"/>
        <w:ind w:left="170"/>
        <w:rPr>
          <w:rFonts w:eastAsia="Arial"/>
          <w:b/>
          <w:bCs/>
          <w:color w:val="000000"/>
          <w:szCs w:val="22"/>
          <w:lang w:eastAsia="cs-CZ"/>
        </w:rPr>
      </w:pPr>
      <w:r w:rsidRPr="00F52A7F">
        <w:rPr>
          <w:rFonts w:eastAsia="Arial"/>
          <w:b/>
          <w:bCs/>
          <w:color w:val="000000"/>
          <w:szCs w:val="22"/>
          <w:lang w:eastAsia="cs-CZ"/>
        </w:rPr>
        <w:t>Kontrolované zakázky</w:t>
      </w:r>
    </w:p>
    <w:p w14:paraId="5EA6EF8E" w14:textId="773B2371" w:rsidR="00CD407A" w:rsidRPr="00F52A7F" w:rsidRDefault="00CD407A" w:rsidP="00F52A7F">
      <w:pPr>
        <w:spacing w:line="276" w:lineRule="auto"/>
        <w:ind w:left="170"/>
        <w:rPr>
          <w:rFonts w:eastAsia="Arial"/>
          <w:color w:val="000000"/>
          <w:szCs w:val="22"/>
          <w:lang w:eastAsia="cs-CZ"/>
        </w:rPr>
      </w:pPr>
      <w:r w:rsidRPr="00F52A7F">
        <w:rPr>
          <w:rFonts w:eastAsia="Arial"/>
          <w:color w:val="000000"/>
          <w:szCs w:val="22"/>
          <w:lang w:eastAsia="cs-CZ"/>
        </w:rPr>
        <w:t xml:space="preserve">Jako Kontrolované zakázky v souladu s postupy dle kapitoly </w:t>
      </w:r>
      <w:r w:rsidR="000D021C" w:rsidRPr="00F52A7F">
        <w:rPr>
          <w:rFonts w:eastAsia="Arial"/>
          <w:color w:val="000000"/>
          <w:szCs w:val="22"/>
          <w:lang w:eastAsia="cs-CZ"/>
        </w:rPr>
        <w:t>5</w:t>
      </w:r>
      <w:r w:rsidRPr="00F52A7F">
        <w:rPr>
          <w:rFonts w:eastAsia="Arial"/>
          <w:color w:val="000000"/>
          <w:szCs w:val="22"/>
          <w:lang w:eastAsia="cs-CZ"/>
        </w:rPr>
        <w:t xml:space="preserve"> Obecných pravidel jsou označeny všechny nadlimitní zakázky.</w:t>
      </w:r>
    </w:p>
    <w:p w14:paraId="48BCD24B" w14:textId="47C87664" w:rsidR="009B3281" w:rsidRDefault="009B3281" w:rsidP="00FF03B2">
      <w:pPr>
        <w:pStyle w:val="Nadpis1"/>
        <w:rPr>
          <w:bCs/>
        </w:rPr>
      </w:pPr>
      <w:bookmarkStart w:id="61" w:name="_Toc112675063"/>
      <w:bookmarkStart w:id="62" w:name="_Toc113614681"/>
      <w:r w:rsidRPr="00436920">
        <w:t>Potřebná dokumentace k</w:t>
      </w:r>
      <w:r w:rsidR="00E2358B">
        <w:t> </w:t>
      </w:r>
      <w:r w:rsidRPr="00436920">
        <w:t>DNSH</w:t>
      </w:r>
      <w:bookmarkEnd w:id="61"/>
      <w:bookmarkEnd w:id="62"/>
    </w:p>
    <w:p w14:paraId="021FE1C8" w14:textId="1871265E" w:rsidR="00E2358B" w:rsidRPr="00F52A7F" w:rsidRDefault="004C177B" w:rsidP="00F52A7F">
      <w:pPr>
        <w:spacing w:line="276" w:lineRule="auto"/>
        <w:ind w:left="170"/>
        <w:rPr>
          <w:rFonts w:eastAsia="Arial"/>
          <w:color w:val="000000"/>
          <w:szCs w:val="22"/>
          <w:lang w:eastAsia="cs-CZ"/>
        </w:rPr>
      </w:pPr>
      <w:bookmarkStart w:id="63" w:name="_Hlk112854672"/>
      <w:r w:rsidRPr="00F52A7F">
        <w:rPr>
          <w:rFonts w:eastAsia="Arial"/>
          <w:color w:val="000000"/>
          <w:szCs w:val="22"/>
          <w:lang w:eastAsia="cs-CZ"/>
        </w:rPr>
        <w:t>Vzhledem k povinnosti žadatele/příjemce naplňovat podmínky pravidla „do not significant harm“, která je uvedena v kapitole 2 Obecných pravidel, resp. Příloze č. 3a Obecných pravidel je v následující tabulce uvedena periodicita a systém odevzdávání povinných příloh v rámci realizace projektu.</w:t>
      </w:r>
    </w:p>
    <w:tbl>
      <w:tblPr>
        <w:tblW w:w="9057" w:type="dxa"/>
        <w:tblLayout w:type="fixed"/>
        <w:tblLook w:val="06A0" w:firstRow="1" w:lastRow="0" w:firstColumn="1" w:lastColumn="0" w:noHBand="1" w:noVBand="1"/>
      </w:tblPr>
      <w:tblGrid>
        <w:gridCol w:w="1327"/>
        <w:gridCol w:w="3336"/>
        <w:gridCol w:w="2977"/>
        <w:gridCol w:w="1417"/>
      </w:tblGrid>
      <w:tr w:rsidR="009B3281" w:rsidRPr="00336ECE" w14:paraId="2F2F73A3" w14:textId="77777777" w:rsidTr="0089332E">
        <w:tc>
          <w:tcPr>
            <w:tcW w:w="1327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bookmarkEnd w:id="63"/>
          <w:p w14:paraId="0EDC5E3E" w14:textId="77777777" w:rsidR="009B3281" w:rsidRPr="00336ECE" w:rsidRDefault="009B3281" w:rsidP="0025642C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sz w:val="20"/>
              </w:rPr>
              <w:t xml:space="preserve">Příloha </w:t>
            </w: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žádosti č.</w:t>
            </w:r>
          </w:p>
        </w:tc>
        <w:tc>
          <w:tcPr>
            <w:tcW w:w="3336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37181F94" w14:textId="77777777" w:rsidR="009B3281" w:rsidRPr="00336ECE" w:rsidRDefault="009B3281" w:rsidP="0025642C">
            <w:pPr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Název dokumentu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33804D4E" w14:textId="77777777" w:rsidR="009B3281" w:rsidRPr="00336ECE" w:rsidRDefault="009B3281" w:rsidP="0025642C">
            <w:pPr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Periodicita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C226953" w14:textId="77777777" w:rsidR="009B3281" w:rsidRPr="00336ECE" w:rsidRDefault="009B3281" w:rsidP="0025642C">
            <w:pPr>
              <w:jc w:val="center"/>
              <w:rPr>
                <w:rFonts w:cs="Arial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Příloha</w:t>
            </w:r>
          </w:p>
        </w:tc>
      </w:tr>
      <w:tr w:rsidR="009B3281" w:rsidRPr="00336ECE" w14:paraId="5930725A" w14:textId="77777777" w:rsidTr="0089332E">
        <w:trPr>
          <w:trHeight w:val="555"/>
        </w:trPr>
        <w:tc>
          <w:tcPr>
            <w:tcW w:w="1327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4A740FED" w14:textId="77777777" w:rsidR="009B3281" w:rsidRPr="00336ECE" w:rsidRDefault="009B3281" w:rsidP="0025642C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6193DD86" w14:textId="77777777" w:rsidR="009B3281" w:rsidRPr="00336ECE" w:rsidRDefault="009B3281" w:rsidP="0089332E">
            <w:pPr>
              <w:ind w:left="104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 xml:space="preserve">Energetický posudek 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4B935C9A" w14:textId="77777777" w:rsidR="001435D9" w:rsidRPr="00DF1FFF" w:rsidRDefault="001435D9" w:rsidP="001435D9">
            <w:pPr>
              <w:ind w:left="0"/>
              <w:jc w:val="left"/>
              <w:rPr>
                <w:rFonts w:eastAsia="Arial" w:cs="Arial"/>
                <w:sz w:val="20"/>
              </w:rPr>
            </w:pPr>
            <w:r w:rsidRPr="00DF1FFF">
              <w:rPr>
                <w:rFonts w:eastAsia="Arial" w:cs="Arial"/>
                <w:sz w:val="20"/>
              </w:rPr>
              <w:t>1x (před zahájením stavby)</w:t>
            </w:r>
          </w:p>
          <w:p w14:paraId="00A64323" w14:textId="6F544B19" w:rsidR="009B3281" w:rsidRPr="00336ECE" w:rsidRDefault="001435D9" w:rsidP="001435D9">
            <w:pPr>
              <w:ind w:left="104"/>
              <w:jc w:val="left"/>
              <w:rPr>
                <w:rFonts w:eastAsia="Arial" w:cs="Arial"/>
                <w:sz w:val="20"/>
              </w:rPr>
            </w:pPr>
            <w:r w:rsidRPr="00DF1FFF">
              <w:rPr>
                <w:rFonts w:eastAsia="Arial" w:cs="Arial"/>
                <w:sz w:val="20"/>
              </w:rPr>
              <w:t>U změn dokončených staveb 1x pro stav před a po realizaci stavby (před zahájením stavby)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056A46F2" w14:textId="77777777" w:rsidR="009B3281" w:rsidRPr="00336ECE" w:rsidRDefault="009B3281" w:rsidP="00FF03B2">
            <w:pPr>
              <w:ind w:left="104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ZoR</w:t>
            </w:r>
          </w:p>
        </w:tc>
      </w:tr>
      <w:tr w:rsidR="009B3281" w:rsidRPr="00336ECE" w14:paraId="44CAC6BC" w14:textId="77777777" w:rsidTr="0089332E">
        <w:trPr>
          <w:trHeight w:val="555"/>
        </w:trPr>
        <w:tc>
          <w:tcPr>
            <w:tcW w:w="1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329FD420" w14:textId="77777777" w:rsidR="009B3281" w:rsidRPr="00336ECE" w:rsidRDefault="009B3281" w:rsidP="0025642C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389999A8" w14:textId="77777777" w:rsidR="009B3281" w:rsidRPr="00336ECE" w:rsidRDefault="009B3281" w:rsidP="0089332E">
            <w:pPr>
              <w:ind w:left="104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Průkaz energetické náročnosti budovy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3C34B742" w14:textId="77777777" w:rsidR="001435D9" w:rsidRPr="00DF1FFF" w:rsidRDefault="001435D9" w:rsidP="001435D9">
            <w:pPr>
              <w:ind w:left="0"/>
              <w:jc w:val="left"/>
              <w:rPr>
                <w:rFonts w:eastAsia="Arial" w:cs="Arial"/>
                <w:sz w:val="20"/>
              </w:rPr>
            </w:pPr>
            <w:r w:rsidRPr="00DF1FFF">
              <w:rPr>
                <w:rFonts w:eastAsia="Arial" w:cs="Arial"/>
                <w:sz w:val="20"/>
              </w:rPr>
              <w:t>1x (před zahájením stavby)</w:t>
            </w:r>
          </w:p>
          <w:p w14:paraId="17572F61" w14:textId="4D67251C" w:rsidR="009B3281" w:rsidRPr="00FF03B2" w:rsidRDefault="001435D9" w:rsidP="001435D9">
            <w:pPr>
              <w:ind w:left="104"/>
              <w:jc w:val="left"/>
              <w:rPr>
                <w:rFonts w:eastAsia="Arial" w:cs="Arial"/>
                <w:sz w:val="20"/>
              </w:rPr>
            </w:pPr>
            <w:r w:rsidRPr="00DF1FFF">
              <w:rPr>
                <w:rFonts w:eastAsia="Arial" w:cs="Arial"/>
                <w:sz w:val="20"/>
              </w:rPr>
              <w:t>U změn dokončených staveb 1x pro stav před a po realizaci stavby (před zahájením stavby)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06C1684B" w14:textId="77777777" w:rsidR="009B3281" w:rsidRPr="00FF03B2" w:rsidRDefault="009B3281" w:rsidP="00FF03B2">
            <w:pPr>
              <w:ind w:left="104"/>
              <w:rPr>
                <w:rFonts w:eastAsia="Arial" w:cs="Arial"/>
                <w:sz w:val="20"/>
              </w:rPr>
            </w:pPr>
            <w:r w:rsidRPr="00FF03B2">
              <w:rPr>
                <w:rFonts w:eastAsia="Arial" w:cs="Arial"/>
                <w:sz w:val="20"/>
              </w:rPr>
              <w:t xml:space="preserve"> </w:t>
            </w:r>
            <w:r w:rsidRPr="00336ECE">
              <w:rPr>
                <w:rFonts w:eastAsia="Arial" w:cs="Arial"/>
                <w:sz w:val="20"/>
              </w:rPr>
              <w:t>ZoR</w:t>
            </w:r>
          </w:p>
        </w:tc>
      </w:tr>
      <w:tr w:rsidR="009B3281" w:rsidRPr="00336ECE" w14:paraId="562493A6" w14:textId="77777777" w:rsidTr="0089332E">
        <w:trPr>
          <w:trHeight w:val="555"/>
        </w:trPr>
        <w:tc>
          <w:tcPr>
            <w:tcW w:w="1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3236EAB2" w14:textId="77777777" w:rsidR="009B3281" w:rsidRPr="00336ECE" w:rsidRDefault="009B3281" w:rsidP="0025642C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3.</w:t>
            </w:r>
          </w:p>
        </w:tc>
        <w:tc>
          <w:tcPr>
            <w:tcW w:w="333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7FD684AE" w14:textId="77777777" w:rsidR="009B3281" w:rsidRPr="00336ECE" w:rsidRDefault="009B3281" w:rsidP="0089332E">
            <w:pPr>
              <w:ind w:left="104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 xml:space="preserve">Technické listy produktů nebo certifikát EU Water label 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63ACF521" w14:textId="77777777" w:rsidR="009B3281" w:rsidRPr="00336ECE" w:rsidRDefault="009B3281" w:rsidP="0089332E">
            <w:pPr>
              <w:ind w:left="104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1x (po ukončení stavby)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7D44DECF" w14:textId="77777777" w:rsidR="009B3281" w:rsidRPr="00FF03B2" w:rsidRDefault="009B3281" w:rsidP="00FF03B2">
            <w:pPr>
              <w:ind w:left="104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ZoR</w:t>
            </w:r>
          </w:p>
        </w:tc>
      </w:tr>
      <w:tr w:rsidR="009B3281" w:rsidRPr="00336ECE" w14:paraId="18D11CC2" w14:textId="77777777" w:rsidTr="0089332E">
        <w:trPr>
          <w:trHeight w:val="555"/>
        </w:trPr>
        <w:tc>
          <w:tcPr>
            <w:tcW w:w="1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5441293C" w14:textId="77777777" w:rsidR="009B3281" w:rsidRPr="00336ECE" w:rsidRDefault="009B3281" w:rsidP="0025642C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4.</w:t>
            </w:r>
          </w:p>
        </w:tc>
        <w:tc>
          <w:tcPr>
            <w:tcW w:w="333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62D7CC25" w14:textId="77777777" w:rsidR="009B3281" w:rsidRPr="00336ECE" w:rsidRDefault="009B3281" w:rsidP="0089332E">
            <w:pPr>
              <w:ind w:left="104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Vyplněný reportovací list, který prokazuje implementaci zásady DNSH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0BBF901F" w14:textId="77777777" w:rsidR="009B3281" w:rsidRPr="00336ECE" w:rsidRDefault="009B3281" w:rsidP="0089332E">
            <w:pPr>
              <w:ind w:left="104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1x (po ukončení stavby)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4F089F39" w14:textId="77777777" w:rsidR="009B3281" w:rsidRPr="00FF03B2" w:rsidRDefault="009B3281" w:rsidP="00FF03B2">
            <w:pPr>
              <w:ind w:left="104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ZoR</w:t>
            </w:r>
          </w:p>
        </w:tc>
      </w:tr>
      <w:tr w:rsidR="009B3281" w:rsidRPr="00336ECE" w14:paraId="23AABF17" w14:textId="77777777" w:rsidTr="0089332E">
        <w:trPr>
          <w:trHeight w:val="555"/>
        </w:trPr>
        <w:tc>
          <w:tcPr>
            <w:tcW w:w="1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29490A28" w14:textId="77777777" w:rsidR="009B3281" w:rsidRPr="00336ECE" w:rsidRDefault="009B3281" w:rsidP="0025642C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5.</w:t>
            </w:r>
          </w:p>
        </w:tc>
        <w:tc>
          <w:tcPr>
            <w:tcW w:w="333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7217658A" w14:textId="544BA5F3" w:rsidR="009B3281" w:rsidRPr="00336ECE" w:rsidRDefault="009B3281" w:rsidP="0089332E">
            <w:pPr>
              <w:ind w:left="104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Zpráva dodavatele o</w:t>
            </w:r>
            <w:r w:rsidR="00D32771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>splnění požadavku recyklace min. 70</w:t>
            </w:r>
            <w:r w:rsidR="00D32771">
              <w:rPr>
                <w:rFonts w:eastAsia="Arial" w:cs="Arial"/>
                <w:sz w:val="20"/>
              </w:rPr>
              <w:t> </w:t>
            </w:r>
            <w:r w:rsidRPr="00336ECE">
              <w:rPr>
                <w:rFonts w:eastAsia="Arial" w:cs="Arial"/>
                <w:sz w:val="20"/>
              </w:rPr>
              <w:t>% stavebních a demoličních odpadů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069F4424" w14:textId="77777777" w:rsidR="009B3281" w:rsidRPr="00336ECE" w:rsidRDefault="009B3281" w:rsidP="0089332E">
            <w:pPr>
              <w:ind w:left="104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1x (po ukončení stavby)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2705C6DC" w14:textId="77777777" w:rsidR="009B3281" w:rsidRPr="00FF03B2" w:rsidRDefault="009B3281" w:rsidP="00FF03B2">
            <w:pPr>
              <w:ind w:left="104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ZoR</w:t>
            </w:r>
          </w:p>
        </w:tc>
      </w:tr>
      <w:tr w:rsidR="009B3281" w:rsidRPr="00336ECE" w14:paraId="15345661" w14:textId="77777777" w:rsidTr="0089332E">
        <w:trPr>
          <w:trHeight w:val="555"/>
        </w:trPr>
        <w:tc>
          <w:tcPr>
            <w:tcW w:w="13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E7E6E6" w:themeFill="background2"/>
          </w:tcPr>
          <w:p w14:paraId="68718EAC" w14:textId="77777777" w:rsidR="009B3281" w:rsidRPr="00336ECE" w:rsidRDefault="009B3281" w:rsidP="0025642C">
            <w:pPr>
              <w:spacing w:line="276" w:lineRule="auto"/>
              <w:jc w:val="center"/>
              <w:rPr>
                <w:rFonts w:eastAsia="Arial" w:cs="Arial"/>
                <w:b/>
                <w:bCs/>
                <w:color w:val="000000" w:themeColor="text1"/>
                <w:sz w:val="20"/>
              </w:rPr>
            </w:pPr>
            <w:r w:rsidRPr="00336ECE">
              <w:rPr>
                <w:rFonts w:eastAsia="Arial" w:cs="Arial"/>
                <w:b/>
                <w:bCs/>
                <w:color w:val="000000" w:themeColor="text1"/>
                <w:sz w:val="20"/>
              </w:rPr>
              <w:t>6.</w:t>
            </w:r>
          </w:p>
        </w:tc>
        <w:tc>
          <w:tcPr>
            <w:tcW w:w="333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677B5AF6" w14:textId="77777777" w:rsidR="009B3281" w:rsidRPr="00336ECE" w:rsidRDefault="009B3281" w:rsidP="0089332E">
            <w:pPr>
              <w:ind w:left="104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Doklady o převzetí odpadu k ekologické likvidaci nebo potvrzení certifikované formy, která má oprávnění nakládat s odpadem dle norem s uvedením hmotnosti převzatého odpadu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025D8097" w14:textId="77777777" w:rsidR="009B3281" w:rsidRPr="00336ECE" w:rsidRDefault="009B3281" w:rsidP="0089332E">
            <w:pPr>
              <w:ind w:left="104"/>
              <w:jc w:val="left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1x (po ukončení stavby)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14:paraId="581ABF93" w14:textId="77777777" w:rsidR="009B3281" w:rsidRPr="00336ECE" w:rsidRDefault="009B3281" w:rsidP="00FF03B2">
            <w:pPr>
              <w:ind w:left="104"/>
              <w:rPr>
                <w:rFonts w:eastAsia="Arial" w:cs="Arial"/>
                <w:sz w:val="20"/>
              </w:rPr>
            </w:pPr>
            <w:r w:rsidRPr="00336ECE">
              <w:rPr>
                <w:rFonts w:eastAsia="Arial" w:cs="Arial"/>
                <w:sz w:val="20"/>
              </w:rPr>
              <w:t>ZoR</w:t>
            </w:r>
          </w:p>
        </w:tc>
      </w:tr>
    </w:tbl>
    <w:p w14:paraId="252EFF58" w14:textId="77777777" w:rsidR="00144CA9" w:rsidRPr="00546014" w:rsidRDefault="00144CA9" w:rsidP="00DB223A"/>
    <w:p w14:paraId="5D61598B" w14:textId="1EF863D3" w:rsidR="004C1E45" w:rsidRPr="00FF4453" w:rsidRDefault="00B844A6" w:rsidP="003C0DF4">
      <w:pPr>
        <w:pStyle w:val="Nadpis1"/>
        <w:rPr>
          <w:bCs/>
        </w:rPr>
      </w:pPr>
      <w:hyperlink w:anchor="_Toc523148941">
        <w:bookmarkStart w:id="64" w:name="_Toc113614682"/>
        <w:r w:rsidR="74DE5E4B" w:rsidRPr="00FF4453">
          <w:t>Seznam příloh Specifických pravidel</w:t>
        </w:r>
        <w:bookmarkEnd w:id="64"/>
      </w:hyperlink>
    </w:p>
    <w:p w14:paraId="40D2476E" w14:textId="77777777" w:rsidR="00336ECE" w:rsidRDefault="00336ECE" w:rsidP="00FF03B2">
      <w:pPr>
        <w:ind w:left="0"/>
      </w:pPr>
      <w:r>
        <w:t xml:space="preserve">1. </w:t>
      </w:r>
      <w:r w:rsidR="002149C3">
        <w:t>Přehled změn specifických pravidel</w:t>
      </w:r>
    </w:p>
    <w:p w14:paraId="1110C6A3" w14:textId="69441C52" w:rsidR="00E3409E" w:rsidRDefault="00336ECE" w:rsidP="00FF03B2">
      <w:pPr>
        <w:ind w:left="0"/>
      </w:pPr>
      <w:r>
        <w:t xml:space="preserve">2. </w:t>
      </w:r>
      <w:r w:rsidR="00E3409E" w:rsidRPr="00FB06D8">
        <w:t>Podklad pro hodnocení projektu</w:t>
      </w:r>
    </w:p>
    <w:p w14:paraId="7A7A90E1" w14:textId="132E2D2E" w:rsidR="004C1E45" w:rsidRPr="00DF12C6" w:rsidRDefault="00336ECE" w:rsidP="00DF12C6">
      <w:pPr>
        <w:ind w:left="0"/>
      </w:pPr>
      <w:r>
        <w:t xml:space="preserve">3. </w:t>
      </w:r>
      <w:r w:rsidR="00D40B92">
        <w:t xml:space="preserve">Stanovení </w:t>
      </w:r>
      <w:r w:rsidR="00D40B92" w:rsidRPr="009B0D2C">
        <w:t>povinně vykazovaných indikátorů</w:t>
      </w:r>
    </w:p>
    <w:sectPr w:rsidR="004C1E45" w:rsidRPr="00DF12C6" w:rsidSect="00CA3912">
      <w:footerReference w:type="default" r:id="rId15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4751" w14:textId="77777777" w:rsidR="001F1A7B" w:rsidRDefault="001F1A7B">
      <w:r>
        <w:separator/>
      </w:r>
    </w:p>
    <w:p w14:paraId="14C28E76" w14:textId="77777777" w:rsidR="001F7BAE" w:rsidRDefault="001F7BAE"/>
  </w:endnote>
  <w:endnote w:type="continuationSeparator" w:id="0">
    <w:p w14:paraId="623E5B84" w14:textId="77777777" w:rsidR="001F1A7B" w:rsidRDefault="001F1A7B">
      <w:r>
        <w:continuationSeparator/>
      </w:r>
    </w:p>
    <w:p w14:paraId="2A949B51" w14:textId="77777777" w:rsidR="001F7BAE" w:rsidRDefault="001F7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C7A7" w14:textId="2A3A6BAA" w:rsidR="00DD0F7A" w:rsidRDefault="00DD0F7A" w:rsidP="00D802E1">
    <w:pPr>
      <w:pStyle w:val="Zpat"/>
      <w:jc w:val="center"/>
    </w:pPr>
  </w:p>
  <w:p w14:paraId="107E44C4" w14:textId="77777777" w:rsidR="00DD0F7A" w:rsidRDefault="00DD0F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AAC6" w14:textId="11911107" w:rsidR="00DD0F7A" w:rsidRDefault="00DD0F7A">
    <w:pPr>
      <w:pStyle w:val="Zpat"/>
      <w:jc w:val="right"/>
    </w:pPr>
  </w:p>
  <w:tbl>
    <w:tblPr>
      <w:tblStyle w:val="Mkatabulky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410"/>
      <w:gridCol w:w="2404"/>
      <w:gridCol w:w="2268"/>
    </w:tblGrid>
    <w:tr w:rsidR="003927E2" w:rsidRPr="000B0137" w14:paraId="0F9CD70A" w14:textId="77777777" w:rsidTr="000B0137">
      <w:tc>
        <w:tcPr>
          <w:tcW w:w="1985" w:type="dxa"/>
        </w:tcPr>
        <w:p w14:paraId="7A7D69A2" w14:textId="273372D9" w:rsidR="003927E2" w:rsidRDefault="003927E2" w:rsidP="003927E2">
          <w:pPr>
            <w:pStyle w:val="Zpat"/>
          </w:pPr>
          <w:r>
            <w:t>Výzva č. 1</w:t>
          </w:r>
        </w:p>
      </w:tc>
      <w:tc>
        <w:tcPr>
          <w:tcW w:w="2410" w:type="dxa"/>
        </w:tcPr>
        <w:p w14:paraId="384A6E01" w14:textId="77777777" w:rsidR="003927E2" w:rsidRDefault="003927E2" w:rsidP="003927E2">
          <w:pPr>
            <w:pStyle w:val="Zpat"/>
            <w:jc w:val="left"/>
          </w:pPr>
          <w:r>
            <w:t>Verze 1.0</w:t>
          </w:r>
        </w:p>
      </w:tc>
      <w:tc>
        <w:tcPr>
          <w:tcW w:w="2404" w:type="dxa"/>
        </w:tcPr>
        <w:p w14:paraId="1A6AE379" w14:textId="7F5502F4" w:rsidR="003927E2" w:rsidRPr="00CF283A" w:rsidRDefault="003927E2" w:rsidP="003927E2">
          <w:pPr>
            <w:pStyle w:val="Zpat"/>
            <w:jc w:val="left"/>
          </w:pPr>
          <w:r w:rsidRPr="00CF283A">
            <w:t xml:space="preserve">Platnost od </w:t>
          </w:r>
          <w:r w:rsidR="00CF283A" w:rsidRPr="00CF283A">
            <w:t>21</w:t>
          </w:r>
          <w:r w:rsidRPr="00CF283A">
            <w:t xml:space="preserve">. </w:t>
          </w:r>
          <w:r w:rsidR="00CF283A" w:rsidRPr="00CF283A">
            <w:t>9</w:t>
          </w:r>
          <w:r w:rsidRPr="00CF283A">
            <w:t>. 2022</w:t>
          </w:r>
        </w:p>
      </w:tc>
      <w:tc>
        <w:tcPr>
          <w:tcW w:w="2268" w:type="dxa"/>
        </w:tcPr>
        <w:p w14:paraId="11A55AE6" w14:textId="77777777" w:rsidR="003927E2" w:rsidRPr="00CF283A" w:rsidRDefault="003927E2" w:rsidP="003927E2">
          <w:pPr>
            <w:pStyle w:val="Zpat"/>
            <w:jc w:val="right"/>
          </w:pPr>
          <w:r w:rsidRPr="00CF283A">
            <w:t xml:space="preserve">Stránka </w:t>
          </w:r>
          <w:r w:rsidRPr="00CF283A">
            <w:rPr>
              <w:sz w:val="24"/>
              <w:szCs w:val="24"/>
            </w:rPr>
            <w:fldChar w:fldCharType="begin"/>
          </w:r>
          <w:r w:rsidRPr="00CF283A">
            <w:instrText>PAGE</w:instrText>
          </w:r>
          <w:r w:rsidRPr="00CF283A">
            <w:rPr>
              <w:sz w:val="24"/>
              <w:szCs w:val="24"/>
            </w:rPr>
            <w:fldChar w:fldCharType="separate"/>
          </w:r>
          <w:r w:rsidRPr="00CF283A">
            <w:rPr>
              <w:sz w:val="24"/>
              <w:szCs w:val="24"/>
            </w:rPr>
            <w:t>2</w:t>
          </w:r>
          <w:r w:rsidRPr="00CF283A">
            <w:rPr>
              <w:sz w:val="24"/>
              <w:szCs w:val="24"/>
            </w:rPr>
            <w:fldChar w:fldCharType="end"/>
          </w:r>
          <w:r w:rsidRPr="00CF283A">
            <w:t xml:space="preserve"> z </w:t>
          </w:r>
          <w:r w:rsidRPr="00CF283A">
            <w:rPr>
              <w:sz w:val="24"/>
              <w:szCs w:val="24"/>
            </w:rPr>
            <w:fldChar w:fldCharType="begin"/>
          </w:r>
          <w:r w:rsidRPr="00CF283A">
            <w:instrText>NUMPAGES</w:instrText>
          </w:r>
          <w:r w:rsidRPr="00CF283A">
            <w:rPr>
              <w:sz w:val="24"/>
              <w:szCs w:val="24"/>
            </w:rPr>
            <w:fldChar w:fldCharType="separate"/>
          </w:r>
          <w:r w:rsidRPr="00CF283A">
            <w:rPr>
              <w:sz w:val="24"/>
              <w:szCs w:val="24"/>
            </w:rPr>
            <w:t>23</w:t>
          </w:r>
          <w:r w:rsidRPr="00CF283A">
            <w:rPr>
              <w:sz w:val="24"/>
              <w:szCs w:val="24"/>
            </w:rPr>
            <w:fldChar w:fldCharType="end"/>
          </w:r>
        </w:p>
      </w:tc>
    </w:tr>
  </w:tbl>
  <w:p w14:paraId="0FD4ECE0" w14:textId="77777777" w:rsidR="00DD0F7A" w:rsidRDefault="00DD0F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8AB3" w14:textId="6DA2E6B3" w:rsidR="00DD0F7A" w:rsidRDefault="00DD0F7A">
    <w:pPr>
      <w:pStyle w:val="Zpat"/>
      <w:jc w:val="right"/>
    </w:pPr>
  </w:p>
  <w:tbl>
    <w:tblPr>
      <w:tblStyle w:val="Mkatabulky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410"/>
      <w:gridCol w:w="2404"/>
      <w:gridCol w:w="2268"/>
    </w:tblGrid>
    <w:tr w:rsidR="003927E2" w:rsidRPr="000B0137" w14:paraId="1F8EB9A6" w14:textId="77777777" w:rsidTr="00CF283A">
      <w:tc>
        <w:tcPr>
          <w:tcW w:w="1985" w:type="dxa"/>
        </w:tcPr>
        <w:p w14:paraId="36AABC89" w14:textId="34CD4E34" w:rsidR="003927E2" w:rsidRDefault="003927E2" w:rsidP="003927E2">
          <w:pPr>
            <w:pStyle w:val="Zpat"/>
          </w:pPr>
          <w:r>
            <w:t>Výzva č. 1</w:t>
          </w:r>
        </w:p>
      </w:tc>
      <w:tc>
        <w:tcPr>
          <w:tcW w:w="2410" w:type="dxa"/>
        </w:tcPr>
        <w:p w14:paraId="4F0FACB6" w14:textId="77777777" w:rsidR="003927E2" w:rsidRDefault="003927E2" w:rsidP="003927E2">
          <w:pPr>
            <w:pStyle w:val="Zpat"/>
            <w:jc w:val="left"/>
          </w:pPr>
          <w:r>
            <w:t>Verze 1.0</w:t>
          </w:r>
        </w:p>
      </w:tc>
      <w:tc>
        <w:tcPr>
          <w:tcW w:w="2404" w:type="dxa"/>
          <w:shd w:val="clear" w:color="auto" w:fill="auto"/>
        </w:tcPr>
        <w:p w14:paraId="2761A3E7" w14:textId="4F14D306" w:rsidR="003927E2" w:rsidRDefault="003927E2" w:rsidP="003927E2">
          <w:pPr>
            <w:pStyle w:val="Zpat"/>
            <w:jc w:val="left"/>
          </w:pPr>
          <w:r w:rsidRPr="00CF283A">
            <w:t xml:space="preserve">Platnost od </w:t>
          </w:r>
          <w:r w:rsidR="00CF283A" w:rsidRPr="00CF283A">
            <w:t>21</w:t>
          </w:r>
          <w:r w:rsidRPr="00CF283A">
            <w:t xml:space="preserve">. </w:t>
          </w:r>
          <w:r w:rsidR="00CF283A" w:rsidRPr="00CF283A">
            <w:t>9</w:t>
          </w:r>
          <w:r w:rsidRPr="00CF283A">
            <w:t>. 2022</w:t>
          </w:r>
        </w:p>
      </w:tc>
      <w:tc>
        <w:tcPr>
          <w:tcW w:w="2268" w:type="dxa"/>
          <w:shd w:val="clear" w:color="auto" w:fill="auto"/>
        </w:tcPr>
        <w:p w14:paraId="67D989F7" w14:textId="77777777" w:rsidR="003927E2" w:rsidRPr="00455A95" w:rsidRDefault="003927E2" w:rsidP="003927E2">
          <w:pPr>
            <w:pStyle w:val="Zpat"/>
            <w:jc w:val="right"/>
          </w:pPr>
          <w:r w:rsidRPr="00455A95">
            <w:t xml:space="preserve">Stránka </w:t>
          </w:r>
          <w:r w:rsidRPr="000B0137">
            <w:rPr>
              <w:sz w:val="24"/>
              <w:szCs w:val="24"/>
            </w:rPr>
            <w:fldChar w:fldCharType="begin"/>
          </w:r>
          <w:r w:rsidRPr="000B0137">
            <w:instrText>PAGE</w:instrText>
          </w:r>
          <w:r w:rsidRPr="000B0137">
            <w:rPr>
              <w:sz w:val="24"/>
              <w:szCs w:val="24"/>
            </w:rPr>
            <w:fldChar w:fldCharType="separate"/>
          </w:r>
          <w:r w:rsidRPr="000B0137">
            <w:rPr>
              <w:sz w:val="24"/>
              <w:szCs w:val="24"/>
            </w:rPr>
            <w:t>2</w:t>
          </w:r>
          <w:r w:rsidRPr="000B0137">
            <w:rPr>
              <w:sz w:val="24"/>
              <w:szCs w:val="24"/>
            </w:rPr>
            <w:fldChar w:fldCharType="end"/>
          </w:r>
          <w:r w:rsidRPr="00455A95">
            <w:t xml:space="preserve"> z </w:t>
          </w:r>
          <w:r w:rsidRPr="000B0137">
            <w:rPr>
              <w:sz w:val="24"/>
              <w:szCs w:val="24"/>
            </w:rPr>
            <w:fldChar w:fldCharType="begin"/>
          </w:r>
          <w:r w:rsidRPr="000B0137">
            <w:instrText>NUMPAGES</w:instrText>
          </w:r>
          <w:r w:rsidRPr="000B0137">
            <w:rPr>
              <w:sz w:val="24"/>
              <w:szCs w:val="24"/>
            </w:rPr>
            <w:fldChar w:fldCharType="separate"/>
          </w:r>
          <w:r w:rsidRPr="000B0137">
            <w:rPr>
              <w:sz w:val="24"/>
              <w:szCs w:val="24"/>
            </w:rPr>
            <w:t>23</w:t>
          </w:r>
          <w:r w:rsidRPr="000B0137">
            <w:rPr>
              <w:sz w:val="24"/>
              <w:szCs w:val="24"/>
            </w:rPr>
            <w:fldChar w:fldCharType="end"/>
          </w:r>
        </w:p>
      </w:tc>
    </w:tr>
  </w:tbl>
  <w:p w14:paraId="306718CE" w14:textId="77777777" w:rsidR="001F7BAE" w:rsidRPr="00FF03B2" w:rsidRDefault="001F7BAE" w:rsidP="00FF03B2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4F2A" w14:textId="77777777" w:rsidR="001F1A7B" w:rsidRDefault="001F1A7B">
      <w:r>
        <w:separator/>
      </w:r>
    </w:p>
    <w:p w14:paraId="0D6106A2" w14:textId="77777777" w:rsidR="001F7BAE" w:rsidRDefault="001F7BAE"/>
  </w:footnote>
  <w:footnote w:type="continuationSeparator" w:id="0">
    <w:p w14:paraId="6B996907" w14:textId="77777777" w:rsidR="001F1A7B" w:rsidRDefault="001F1A7B">
      <w:r>
        <w:continuationSeparator/>
      </w:r>
    </w:p>
    <w:p w14:paraId="23D4225B" w14:textId="77777777" w:rsidR="001F7BAE" w:rsidRDefault="001F7BAE"/>
  </w:footnote>
  <w:footnote w:id="1">
    <w:p w14:paraId="77B4AD6A" w14:textId="3BD92F59" w:rsidR="007664E3" w:rsidRPr="007730AF" w:rsidRDefault="007664E3">
      <w:pPr>
        <w:pStyle w:val="Textpoznpodarou"/>
        <w:rPr>
          <w:sz w:val="20"/>
          <w:szCs w:val="20"/>
        </w:rPr>
      </w:pPr>
      <w:r w:rsidRPr="007730AF">
        <w:rPr>
          <w:rStyle w:val="Znakapoznpodarou"/>
          <w:sz w:val="20"/>
          <w:szCs w:val="20"/>
        </w:rPr>
        <w:footnoteRef/>
      </w:r>
      <w:r w:rsidRPr="007730AF">
        <w:rPr>
          <w:sz w:val="20"/>
          <w:szCs w:val="20"/>
        </w:rPr>
        <w:t xml:space="preserve"> U tohoto nezpůsobilého výdaje může být jako zdroj financování využit státní rozpočet.</w:t>
      </w:r>
    </w:p>
  </w:footnote>
  <w:footnote w:id="2">
    <w:p w14:paraId="2908CB0E" w14:textId="4DB83672" w:rsidR="007B6CCC" w:rsidRDefault="007B6CCC">
      <w:pPr>
        <w:pStyle w:val="Textpoznpodarou"/>
      </w:pPr>
      <w:r>
        <w:rPr>
          <w:rStyle w:val="Znakapoznpodarou"/>
        </w:rPr>
        <w:footnoteRef/>
      </w:r>
      <w:r>
        <w:t xml:space="preserve"> V IS KP 2014+ je uvedený název Čestné prohlášení k Žádosti o podporu (MZd)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CD0A" w14:textId="063AA6B2" w:rsidR="00DD0F7A" w:rsidRDefault="00DD0F7A" w:rsidP="00CA391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E6D"/>
    <w:multiLevelType w:val="hybridMultilevel"/>
    <w:tmpl w:val="F18870A0"/>
    <w:lvl w:ilvl="0" w:tplc="1D127D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600A"/>
    <w:multiLevelType w:val="hybridMultilevel"/>
    <w:tmpl w:val="A230A510"/>
    <w:lvl w:ilvl="0" w:tplc="EF60FC8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7D7115"/>
    <w:multiLevelType w:val="multilevel"/>
    <w:tmpl w:val="A822A618"/>
    <w:lvl w:ilvl="0">
      <w:start w:val="1"/>
      <w:numFmt w:val="decimal"/>
      <w:pStyle w:val="Nadpis1"/>
      <w:lvlText w:val="%1."/>
      <w:lvlJc w:val="left"/>
      <w:pPr>
        <w:ind w:left="417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3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97" w:hanging="2160"/>
      </w:pPr>
      <w:rPr>
        <w:rFonts w:hint="default"/>
      </w:rPr>
    </w:lvl>
  </w:abstractNum>
  <w:abstractNum w:abstractNumId="3" w15:restartNumberingAfterBreak="0">
    <w:nsid w:val="14314D3B"/>
    <w:multiLevelType w:val="hybridMultilevel"/>
    <w:tmpl w:val="2924A9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A207E8"/>
    <w:multiLevelType w:val="hybridMultilevel"/>
    <w:tmpl w:val="46826D14"/>
    <w:lvl w:ilvl="0" w:tplc="55A05398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502FED"/>
    <w:multiLevelType w:val="hybridMultilevel"/>
    <w:tmpl w:val="B254E1B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E0066D0"/>
    <w:multiLevelType w:val="hybridMultilevel"/>
    <w:tmpl w:val="28941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E4DB0"/>
    <w:multiLevelType w:val="hybridMultilevel"/>
    <w:tmpl w:val="21262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E568D"/>
    <w:multiLevelType w:val="hybridMultilevel"/>
    <w:tmpl w:val="A6DA8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32D46"/>
    <w:multiLevelType w:val="hybridMultilevel"/>
    <w:tmpl w:val="36D852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194C6B"/>
    <w:multiLevelType w:val="hybridMultilevel"/>
    <w:tmpl w:val="DCB80C7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5C27C2"/>
    <w:multiLevelType w:val="hybridMultilevel"/>
    <w:tmpl w:val="F580D4A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847D03"/>
    <w:multiLevelType w:val="hybridMultilevel"/>
    <w:tmpl w:val="54A2258A"/>
    <w:lvl w:ilvl="0" w:tplc="D924F056">
      <w:start w:val="1"/>
      <w:numFmt w:val="bullet"/>
      <w:lvlText w:val="−"/>
      <w:lvlJc w:val="left"/>
      <w:pPr>
        <w:ind w:left="151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3C722FCA"/>
    <w:multiLevelType w:val="hybridMultilevel"/>
    <w:tmpl w:val="21F64E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DD1596"/>
    <w:multiLevelType w:val="multilevel"/>
    <w:tmpl w:val="8CA620F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57E032E"/>
    <w:multiLevelType w:val="hybridMultilevel"/>
    <w:tmpl w:val="6C86AD52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681955CB"/>
    <w:multiLevelType w:val="multilevel"/>
    <w:tmpl w:val="AF46C1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7E50F4"/>
    <w:multiLevelType w:val="multilevel"/>
    <w:tmpl w:val="5EF42A8E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B597C3C"/>
    <w:multiLevelType w:val="hybridMultilevel"/>
    <w:tmpl w:val="CCF8035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4C1531"/>
    <w:multiLevelType w:val="hybridMultilevel"/>
    <w:tmpl w:val="0396D5F8"/>
    <w:lvl w:ilvl="0" w:tplc="202C81C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0D5DC3"/>
    <w:multiLevelType w:val="hybridMultilevel"/>
    <w:tmpl w:val="8BDAA9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20"/>
  </w:num>
  <w:num w:numId="10">
    <w:abstractNumId w:val="19"/>
  </w:num>
  <w:num w:numId="11">
    <w:abstractNumId w:val="13"/>
  </w:num>
  <w:num w:numId="12">
    <w:abstractNumId w:val="18"/>
  </w:num>
  <w:num w:numId="13">
    <w:abstractNumId w:val="4"/>
  </w:num>
  <w:num w:numId="14">
    <w:abstractNumId w:val="9"/>
  </w:num>
  <w:num w:numId="15">
    <w:abstractNumId w:val="7"/>
  </w:num>
  <w:num w:numId="16">
    <w:abstractNumId w:val="11"/>
  </w:num>
  <w:num w:numId="17">
    <w:abstractNumId w:val="10"/>
  </w:num>
  <w:num w:numId="18">
    <w:abstractNumId w:val="12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0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5"/>
  </w:num>
  <w:num w:numId="4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VerticalSpacing w:val="156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CA3"/>
    <w:rsid w:val="00007259"/>
    <w:rsid w:val="000103C0"/>
    <w:rsid w:val="000116A7"/>
    <w:rsid w:val="00013E6F"/>
    <w:rsid w:val="00017688"/>
    <w:rsid w:val="0002594F"/>
    <w:rsid w:val="00025D69"/>
    <w:rsid w:val="000325FD"/>
    <w:rsid w:val="00042762"/>
    <w:rsid w:val="00044AA1"/>
    <w:rsid w:val="00051053"/>
    <w:rsid w:val="00056743"/>
    <w:rsid w:val="00057596"/>
    <w:rsid w:val="000579F9"/>
    <w:rsid w:val="00061D58"/>
    <w:rsid w:val="00062F47"/>
    <w:rsid w:val="00066C41"/>
    <w:rsid w:val="000713E8"/>
    <w:rsid w:val="00071713"/>
    <w:rsid w:val="0007473F"/>
    <w:rsid w:val="00074819"/>
    <w:rsid w:val="00075369"/>
    <w:rsid w:val="00076873"/>
    <w:rsid w:val="00080069"/>
    <w:rsid w:val="00083206"/>
    <w:rsid w:val="00084624"/>
    <w:rsid w:val="00086C35"/>
    <w:rsid w:val="00090A39"/>
    <w:rsid w:val="000914DC"/>
    <w:rsid w:val="00091E17"/>
    <w:rsid w:val="00094F81"/>
    <w:rsid w:val="000A0210"/>
    <w:rsid w:val="000A02E0"/>
    <w:rsid w:val="000A0DC4"/>
    <w:rsid w:val="000A3011"/>
    <w:rsid w:val="000A32A3"/>
    <w:rsid w:val="000A32E7"/>
    <w:rsid w:val="000A52EE"/>
    <w:rsid w:val="000A580B"/>
    <w:rsid w:val="000B2AD2"/>
    <w:rsid w:val="000B4F3D"/>
    <w:rsid w:val="000B646B"/>
    <w:rsid w:val="000B6E14"/>
    <w:rsid w:val="000B7E9F"/>
    <w:rsid w:val="000C1D07"/>
    <w:rsid w:val="000C32D4"/>
    <w:rsid w:val="000D021C"/>
    <w:rsid w:val="000D2C19"/>
    <w:rsid w:val="000D44F2"/>
    <w:rsid w:val="000D5EE3"/>
    <w:rsid w:val="000E07AF"/>
    <w:rsid w:val="000E0987"/>
    <w:rsid w:val="000E4321"/>
    <w:rsid w:val="000E4506"/>
    <w:rsid w:val="000E6EA7"/>
    <w:rsid w:val="000E71E7"/>
    <w:rsid w:val="000E7587"/>
    <w:rsid w:val="000F0C1E"/>
    <w:rsid w:val="000F16F7"/>
    <w:rsid w:val="000F21C0"/>
    <w:rsid w:val="000F27A0"/>
    <w:rsid w:val="000F42EB"/>
    <w:rsid w:val="000F67DD"/>
    <w:rsid w:val="001037F4"/>
    <w:rsid w:val="00106A15"/>
    <w:rsid w:val="00107E81"/>
    <w:rsid w:val="00113860"/>
    <w:rsid w:val="0011478E"/>
    <w:rsid w:val="0011552D"/>
    <w:rsid w:val="001164C0"/>
    <w:rsid w:val="00117AA5"/>
    <w:rsid w:val="00126EF2"/>
    <w:rsid w:val="00133BD7"/>
    <w:rsid w:val="001348FA"/>
    <w:rsid w:val="00134A88"/>
    <w:rsid w:val="001352AA"/>
    <w:rsid w:val="00136608"/>
    <w:rsid w:val="00137F80"/>
    <w:rsid w:val="00140380"/>
    <w:rsid w:val="001435D9"/>
    <w:rsid w:val="00144CA9"/>
    <w:rsid w:val="001474FF"/>
    <w:rsid w:val="0015142D"/>
    <w:rsid w:val="00154E4D"/>
    <w:rsid w:val="00160F47"/>
    <w:rsid w:val="001610B8"/>
    <w:rsid w:val="001629D5"/>
    <w:rsid w:val="001633D0"/>
    <w:rsid w:val="0016585D"/>
    <w:rsid w:val="00172A27"/>
    <w:rsid w:val="00175454"/>
    <w:rsid w:val="001764EE"/>
    <w:rsid w:val="00176790"/>
    <w:rsid w:val="001838B5"/>
    <w:rsid w:val="00192279"/>
    <w:rsid w:val="00194BE5"/>
    <w:rsid w:val="00195CF8"/>
    <w:rsid w:val="00196159"/>
    <w:rsid w:val="001A0EAD"/>
    <w:rsid w:val="001A323C"/>
    <w:rsid w:val="001A6A30"/>
    <w:rsid w:val="001B0E99"/>
    <w:rsid w:val="001B1099"/>
    <w:rsid w:val="001B233E"/>
    <w:rsid w:val="001B2B57"/>
    <w:rsid w:val="001B358D"/>
    <w:rsid w:val="001B40A8"/>
    <w:rsid w:val="001B5B3F"/>
    <w:rsid w:val="001C09CC"/>
    <w:rsid w:val="001C64BE"/>
    <w:rsid w:val="001C7C1E"/>
    <w:rsid w:val="001D12B3"/>
    <w:rsid w:val="001D1985"/>
    <w:rsid w:val="001D1F00"/>
    <w:rsid w:val="001D5865"/>
    <w:rsid w:val="001E0605"/>
    <w:rsid w:val="001E1278"/>
    <w:rsid w:val="001E1D4A"/>
    <w:rsid w:val="001E2194"/>
    <w:rsid w:val="001E2D0D"/>
    <w:rsid w:val="001E4F56"/>
    <w:rsid w:val="001E65BE"/>
    <w:rsid w:val="001E6EFD"/>
    <w:rsid w:val="001F1A7B"/>
    <w:rsid w:val="001F2FF7"/>
    <w:rsid w:val="001F5F9A"/>
    <w:rsid w:val="001F7BAE"/>
    <w:rsid w:val="00200A0E"/>
    <w:rsid w:val="00202196"/>
    <w:rsid w:val="00202923"/>
    <w:rsid w:val="00211642"/>
    <w:rsid w:val="00213D26"/>
    <w:rsid w:val="002149C3"/>
    <w:rsid w:val="00215262"/>
    <w:rsid w:val="00215E6E"/>
    <w:rsid w:val="0022047A"/>
    <w:rsid w:val="00220C48"/>
    <w:rsid w:val="002211BD"/>
    <w:rsid w:val="00224B62"/>
    <w:rsid w:val="00225032"/>
    <w:rsid w:val="002253CE"/>
    <w:rsid w:val="00227CF1"/>
    <w:rsid w:val="0023093E"/>
    <w:rsid w:val="002357A7"/>
    <w:rsid w:val="00241258"/>
    <w:rsid w:val="00242E08"/>
    <w:rsid w:val="002454E3"/>
    <w:rsid w:val="00246C39"/>
    <w:rsid w:val="00251B6D"/>
    <w:rsid w:val="00253E93"/>
    <w:rsid w:val="00254922"/>
    <w:rsid w:val="00254CE8"/>
    <w:rsid w:val="0025635E"/>
    <w:rsid w:val="002570AE"/>
    <w:rsid w:val="00264743"/>
    <w:rsid w:val="00270072"/>
    <w:rsid w:val="002706C8"/>
    <w:rsid w:val="0027123E"/>
    <w:rsid w:val="00272D16"/>
    <w:rsid w:val="002735C3"/>
    <w:rsid w:val="00276465"/>
    <w:rsid w:val="00287182"/>
    <w:rsid w:val="00287B4B"/>
    <w:rsid w:val="00290A4F"/>
    <w:rsid w:val="00295EB2"/>
    <w:rsid w:val="0029666A"/>
    <w:rsid w:val="002A2460"/>
    <w:rsid w:val="002A29D8"/>
    <w:rsid w:val="002A3F1C"/>
    <w:rsid w:val="002B5EB0"/>
    <w:rsid w:val="002D04E0"/>
    <w:rsid w:val="002D2FE0"/>
    <w:rsid w:val="002D3AD8"/>
    <w:rsid w:val="002D71F9"/>
    <w:rsid w:val="002D79D6"/>
    <w:rsid w:val="002E1C36"/>
    <w:rsid w:val="002E4520"/>
    <w:rsid w:val="002E733D"/>
    <w:rsid w:val="002E7F59"/>
    <w:rsid w:val="002F0352"/>
    <w:rsid w:val="002F2676"/>
    <w:rsid w:val="0030397A"/>
    <w:rsid w:val="00304A5F"/>
    <w:rsid w:val="00306EDE"/>
    <w:rsid w:val="003079F2"/>
    <w:rsid w:val="00314220"/>
    <w:rsid w:val="00314B83"/>
    <w:rsid w:val="003155AC"/>
    <w:rsid w:val="003170F8"/>
    <w:rsid w:val="003213A7"/>
    <w:rsid w:val="0032695B"/>
    <w:rsid w:val="00327982"/>
    <w:rsid w:val="003331D3"/>
    <w:rsid w:val="003347E2"/>
    <w:rsid w:val="0033555A"/>
    <w:rsid w:val="00336939"/>
    <w:rsid w:val="00336ECE"/>
    <w:rsid w:val="00341A4A"/>
    <w:rsid w:val="00344684"/>
    <w:rsid w:val="00347A54"/>
    <w:rsid w:val="00350534"/>
    <w:rsid w:val="00356A11"/>
    <w:rsid w:val="00356A13"/>
    <w:rsid w:val="0035724E"/>
    <w:rsid w:val="00360B9B"/>
    <w:rsid w:val="003633D7"/>
    <w:rsid w:val="0036477D"/>
    <w:rsid w:val="00374E25"/>
    <w:rsid w:val="00383F87"/>
    <w:rsid w:val="00385118"/>
    <w:rsid w:val="00385CFE"/>
    <w:rsid w:val="003866CB"/>
    <w:rsid w:val="003902A3"/>
    <w:rsid w:val="003920FC"/>
    <w:rsid w:val="003927E2"/>
    <w:rsid w:val="003946F8"/>
    <w:rsid w:val="003950DF"/>
    <w:rsid w:val="003A1590"/>
    <w:rsid w:val="003A352B"/>
    <w:rsid w:val="003A5CDB"/>
    <w:rsid w:val="003A6B17"/>
    <w:rsid w:val="003B06F7"/>
    <w:rsid w:val="003B55E0"/>
    <w:rsid w:val="003B7385"/>
    <w:rsid w:val="003C07C8"/>
    <w:rsid w:val="003C0DF4"/>
    <w:rsid w:val="003C1AAD"/>
    <w:rsid w:val="003C21A4"/>
    <w:rsid w:val="003C2B8C"/>
    <w:rsid w:val="003C3481"/>
    <w:rsid w:val="003C7F04"/>
    <w:rsid w:val="003D0971"/>
    <w:rsid w:val="003D1991"/>
    <w:rsid w:val="003D3451"/>
    <w:rsid w:val="003D7E1D"/>
    <w:rsid w:val="003E161F"/>
    <w:rsid w:val="003E3535"/>
    <w:rsid w:val="003E6718"/>
    <w:rsid w:val="003F1E1A"/>
    <w:rsid w:val="003F299F"/>
    <w:rsid w:val="003F48FE"/>
    <w:rsid w:val="003F52CA"/>
    <w:rsid w:val="003F589A"/>
    <w:rsid w:val="003F5F49"/>
    <w:rsid w:val="0040092F"/>
    <w:rsid w:val="00403D7F"/>
    <w:rsid w:val="0040422F"/>
    <w:rsid w:val="0041033C"/>
    <w:rsid w:val="004128F6"/>
    <w:rsid w:val="00416309"/>
    <w:rsid w:val="00420432"/>
    <w:rsid w:val="0042704F"/>
    <w:rsid w:val="004326E9"/>
    <w:rsid w:val="00432780"/>
    <w:rsid w:val="004401A4"/>
    <w:rsid w:val="004434AF"/>
    <w:rsid w:val="00444A19"/>
    <w:rsid w:val="00444BF1"/>
    <w:rsid w:val="00446097"/>
    <w:rsid w:val="00446DD3"/>
    <w:rsid w:val="00447987"/>
    <w:rsid w:val="004505C3"/>
    <w:rsid w:val="00452CC8"/>
    <w:rsid w:val="0045363B"/>
    <w:rsid w:val="00455839"/>
    <w:rsid w:val="00466FF8"/>
    <w:rsid w:val="00467A33"/>
    <w:rsid w:val="00471064"/>
    <w:rsid w:val="00471EEB"/>
    <w:rsid w:val="0047356D"/>
    <w:rsid w:val="00473DF8"/>
    <w:rsid w:val="00474B12"/>
    <w:rsid w:val="00474DEA"/>
    <w:rsid w:val="0047682E"/>
    <w:rsid w:val="00477DB1"/>
    <w:rsid w:val="00477E53"/>
    <w:rsid w:val="00481927"/>
    <w:rsid w:val="00484639"/>
    <w:rsid w:val="00485C90"/>
    <w:rsid w:val="00487875"/>
    <w:rsid w:val="004919E5"/>
    <w:rsid w:val="00495EAB"/>
    <w:rsid w:val="004A0A55"/>
    <w:rsid w:val="004A1217"/>
    <w:rsid w:val="004A1910"/>
    <w:rsid w:val="004A27CE"/>
    <w:rsid w:val="004A7C4E"/>
    <w:rsid w:val="004B0692"/>
    <w:rsid w:val="004B1C5D"/>
    <w:rsid w:val="004B3A6F"/>
    <w:rsid w:val="004B51C4"/>
    <w:rsid w:val="004C177B"/>
    <w:rsid w:val="004C1E45"/>
    <w:rsid w:val="004C67A0"/>
    <w:rsid w:val="004D24D3"/>
    <w:rsid w:val="004D2D11"/>
    <w:rsid w:val="004D3D95"/>
    <w:rsid w:val="004D67F9"/>
    <w:rsid w:val="004D7D8F"/>
    <w:rsid w:val="004E1DC9"/>
    <w:rsid w:val="004E3F9F"/>
    <w:rsid w:val="004E41B7"/>
    <w:rsid w:val="004E657C"/>
    <w:rsid w:val="004E7283"/>
    <w:rsid w:val="004F1D27"/>
    <w:rsid w:val="004F1D6A"/>
    <w:rsid w:val="004F2E1B"/>
    <w:rsid w:val="004F3C3F"/>
    <w:rsid w:val="0050008C"/>
    <w:rsid w:val="0050084A"/>
    <w:rsid w:val="0050408E"/>
    <w:rsid w:val="00505C1D"/>
    <w:rsid w:val="005076C7"/>
    <w:rsid w:val="00512ADA"/>
    <w:rsid w:val="0051344A"/>
    <w:rsid w:val="00514F2D"/>
    <w:rsid w:val="005158A7"/>
    <w:rsid w:val="00523FE6"/>
    <w:rsid w:val="005250F3"/>
    <w:rsid w:val="005264BC"/>
    <w:rsid w:val="005327A3"/>
    <w:rsid w:val="005344E8"/>
    <w:rsid w:val="005346DB"/>
    <w:rsid w:val="00535B60"/>
    <w:rsid w:val="00535FF3"/>
    <w:rsid w:val="0053629C"/>
    <w:rsid w:val="00536FA0"/>
    <w:rsid w:val="0053762D"/>
    <w:rsid w:val="00541595"/>
    <w:rsid w:val="0054398E"/>
    <w:rsid w:val="00543FA3"/>
    <w:rsid w:val="005449F7"/>
    <w:rsid w:val="00546014"/>
    <w:rsid w:val="00546DDE"/>
    <w:rsid w:val="005501C4"/>
    <w:rsid w:val="00550FE0"/>
    <w:rsid w:val="0055265C"/>
    <w:rsid w:val="00552771"/>
    <w:rsid w:val="00554757"/>
    <w:rsid w:val="0055799E"/>
    <w:rsid w:val="00561EBD"/>
    <w:rsid w:val="00564819"/>
    <w:rsid w:val="00564FA1"/>
    <w:rsid w:val="005667B1"/>
    <w:rsid w:val="0057050D"/>
    <w:rsid w:val="00570644"/>
    <w:rsid w:val="00572E04"/>
    <w:rsid w:val="00574D81"/>
    <w:rsid w:val="0057528D"/>
    <w:rsid w:val="00575649"/>
    <w:rsid w:val="0057653F"/>
    <w:rsid w:val="0057670F"/>
    <w:rsid w:val="00577630"/>
    <w:rsid w:val="00580616"/>
    <w:rsid w:val="00580802"/>
    <w:rsid w:val="00581802"/>
    <w:rsid w:val="005852A5"/>
    <w:rsid w:val="00586B4A"/>
    <w:rsid w:val="00587BFA"/>
    <w:rsid w:val="00590F63"/>
    <w:rsid w:val="00592EB8"/>
    <w:rsid w:val="005939CA"/>
    <w:rsid w:val="0059409E"/>
    <w:rsid w:val="005A0C48"/>
    <w:rsid w:val="005A1268"/>
    <w:rsid w:val="005A1F5A"/>
    <w:rsid w:val="005A2FFD"/>
    <w:rsid w:val="005A3310"/>
    <w:rsid w:val="005A450F"/>
    <w:rsid w:val="005B02A2"/>
    <w:rsid w:val="005B1F56"/>
    <w:rsid w:val="005B4D65"/>
    <w:rsid w:val="005B5244"/>
    <w:rsid w:val="005C0C65"/>
    <w:rsid w:val="005C1DE1"/>
    <w:rsid w:val="005C74BF"/>
    <w:rsid w:val="005D1C5E"/>
    <w:rsid w:val="005D2222"/>
    <w:rsid w:val="005D3190"/>
    <w:rsid w:val="005D6DF1"/>
    <w:rsid w:val="005D6E96"/>
    <w:rsid w:val="005E061F"/>
    <w:rsid w:val="005E173A"/>
    <w:rsid w:val="005E547F"/>
    <w:rsid w:val="005E58A8"/>
    <w:rsid w:val="005F299C"/>
    <w:rsid w:val="005F76D4"/>
    <w:rsid w:val="00602E3C"/>
    <w:rsid w:val="00611E77"/>
    <w:rsid w:val="00613606"/>
    <w:rsid w:val="006171DA"/>
    <w:rsid w:val="00621111"/>
    <w:rsid w:val="006218EA"/>
    <w:rsid w:val="00630D38"/>
    <w:rsid w:val="00630E17"/>
    <w:rsid w:val="00632045"/>
    <w:rsid w:val="006328A7"/>
    <w:rsid w:val="00634BD8"/>
    <w:rsid w:val="00636218"/>
    <w:rsid w:val="0063728D"/>
    <w:rsid w:val="00637A41"/>
    <w:rsid w:val="00640618"/>
    <w:rsid w:val="006417DF"/>
    <w:rsid w:val="006429C7"/>
    <w:rsid w:val="0064320E"/>
    <w:rsid w:val="006460CF"/>
    <w:rsid w:val="00650F37"/>
    <w:rsid w:val="006511CB"/>
    <w:rsid w:val="00652FBA"/>
    <w:rsid w:val="006532B8"/>
    <w:rsid w:val="00654C04"/>
    <w:rsid w:val="00654D03"/>
    <w:rsid w:val="00657AA5"/>
    <w:rsid w:val="00660B01"/>
    <w:rsid w:val="0066150A"/>
    <w:rsid w:val="00662359"/>
    <w:rsid w:val="0066592F"/>
    <w:rsid w:val="00667092"/>
    <w:rsid w:val="006821E3"/>
    <w:rsid w:val="0068669F"/>
    <w:rsid w:val="006868CC"/>
    <w:rsid w:val="00691221"/>
    <w:rsid w:val="00691333"/>
    <w:rsid w:val="006921EE"/>
    <w:rsid w:val="00692A9D"/>
    <w:rsid w:val="00692DEB"/>
    <w:rsid w:val="00695581"/>
    <w:rsid w:val="00695CFE"/>
    <w:rsid w:val="00695EC3"/>
    <w:rsid w:val="00696C6D"/>
    <w:rsid w:val="0069740B"/>
    <w:rsid w:val="00697A69"/>
    <w:rsid w:val="00697B29"/>
    <w:rsid w:val="006A1998"/>
    <w:rsid w:val="006A1B4D"/>
    <w:rsid w:val="006A42A1"/>
    <w:rsid w:val="006A4E49"/>
    <w:rsid w:val="006B25B0"/>
    <w:rsid w:val="006B4E80"/>
    <w:rsid w:val="006B5848"/>
    <w:rsid w:val="006B6485"/>
    <w:rsid w:val="006C4442"/>
    <w:rsid w:val="006C7AF0"/>
    <w:rsid w:val="006D1724"/>
    <w:rsid w:val="006D1ECE"/>
    <w:rsid w:val="006D2357"/>
    <w:rsid w:val="006D2509"/>
    <w:rsid w:val="006D46EF"/>
    <w:rsid w:val="006D6C3F"/>
    <w:rsid w:val="006E41EB"/>
    <w:rsid w:val="006E738F"/>
    <w:rsid w:val="006F003B"/>
    <w:rsid w:val="006F16C4"/>
    <w:rsid w:val="006F17FA"/>
    <w:rsid w:val="006F32B7"/>
    <w:rsid w:val="006F4CE8"/>
    <w:rsid w:val="006F6689"/>
    <w:rsid w:val="006F6757"/>
    <w:rsid w:val="007031C5"/>
    <w:rsid w:val="00703A09"/>
    <w:rsid w:val="0070739C"/>
    <w:rsid w:val="00711E97"/>
    <w:rsid w:val="00711F63"/>
    <w:rsid w:val="00712D29"/>
    <w:rsid w:val="0071449C"/>
    <w:rsid w:val="00715910"/>
    <w:rsid w:val="00723433"/>
    <w:rsid w:val="00724615"/>
    <w:rsid w:val="0072584A"/>
    <w:rsid w:val="00730AA4"/>
    <w:rsid w:val="00732085"/>
    <w:rsid w:val="007333C7"/>
    <w:rsid w:val="00734382"/>
    <w:rsid w:val="007367AA"/>
    <w:rsid w:val="007369FB"/>
    <w:rsid w:val="00742208"/>
    <w:rsid w:val="00755C04"/>
    <w:rsid w:val="00755F7E"/>
    <w:rsid w:val="007622BB"/>
    <w:rsid w:val="00762CAE"/>
    <w:rsid w:val="007664E3"/>
    <w:rsid w:val="00766757"/>
    <w:rsid w:val="00766B9D"/>
    <w:rsid w:val="00770365"/>
    <w:rsid w:val="007715C5"/>
    <w:rsid w:val="0077183E"/>
    <w:rsid w:val="007730AF"/>
    <w:rsid w:val="00780504"/>
    <w:rsid w:val="007811AC"/>
    <w:rsid w:val="00782918"/>
    <w:rsid w:val="00782DB7"/>
    <w:rsid w:val="0078461C"/>
    <w:rsid w:val="007848ED"/>
    <w:rsid w:val="00785F66"/>
    <w:rsid w:val="0078743E"/>
    <w:rsid w:val="00790B42"/>
    <w:rsid w:val="00791529"/>
    <w:rsid w:val="0079185E"/>
    <w:rsid w:val="007A31FC"/>
    <w:rsid w:val="007A3F96"/>
    <w:rsid w:val="007A43DA"/>
    <w:rsid w:val="007A4A52"/>
    <w:rsid w:val="007A654A"/>
    <w:rsid w:val="007A7CA0"/>
    <w:rsid w:val="007B23DE"/>
    <w:rsid w:val="007B3869"/>
    <w:rsid w:val="007B3F1C"/>
    <w:rsid w:val="007B54B3"/>
    <w:rsid w:val="007B6CCC"/>
    <w:rsid w:val="007B7EF9"/>
    <w:rsid w:val="007C1B8D"/>
    <w:rsid w:val="007C4837"/>
    <w:rsid w:val="007C5C51"/>
    <w:rsid w:val="007D1C36"/>
    <w:rsid w:val="007E39AB"/>
    <w:rsid w:val="007E6031"/>
    <w:rsid w:val="007F1EE3"/>
    <w:rsid w:val="007F5532"/>
    <w:rsid w:val="008006F4"/>
    <w:rsid w:val="00801EFF"/>
    <w:rsid w:val="008060E3"/>
    <w:rsid w:val="0080782F"/>
    <w:rsid w:val="008153F7"/>
    <w:rsid w:val="0081601E"/>
    <w:rsid w:val="00817F25"/>
    <w:rsid w:val="008203AB"/>
    <w:rsid w:val="00822263"/>
    <w:rsid w:val="00823A19"/>
    <w:rsid w:val="00826193"/>
    <w:rsid w:val="00830EDA"/>
    <w:rsid w:val="008361CC"/>
    <w:rsid w:val="00840259"/>
    <w:rsid w:val="0084067C"/>
    <w:rsid w:val="008453EF"/>
    <w:rsid w:val="00845AE9"/>
    <w:rsid w:val="00845B4A"/>
    <w:rsid w:val="00845B9D"/>
    <w:rsid w:val="008504FB"/>
    <w:rsid w:val="00852C2E"/>
    <w:rsid w:val="008564DC"/>
    <w:rsid w:val="008609C7"/>
    <w:rsid w:val="00863747"/>
    <w:rsid w:val="00867FF2"/>
    <w:rsid w:val="00871D61"/>
    <w:rsid w:val="008736D1"/>
    <w:rsid w:val="008833B2"/>
    <w:rsid w:val="00883876"/>
    <w:rsid w:val="008864F4"/>
    <w:rsid w:val="00886AC2"/>
    <w:rsid w:val="00890325"/>
    <w:rsid w:val="00892712"/>
    <w:rsid w:val="0089332E"/>
    <w:rsid w:val="00893558"/>
    <w:rsid w:val="008936E5"/>
    <w:rsid w:val="00894A18"/>
    <w:rsid w:val="00895494"/>
    <w:rsid w:val="008A0E55"/>
    <w:rsid w:val="008A12FE"/>
    <w:rsid w:val="008A31D6"/>
    <w:rsid w:val="008A3AD8"/>
    <w:rsid w:val="008A4741"/>
    <w:rsid w:val="008B0079"/>
    <w:rsid w:val="008B0338"/>
    <w:rsid w:val="008B15A6"/>
    <w:rsid w:val="008B2E77"/>
    <w:rsid w:val="008B32C5"/>
    <w:rsid w:val="008B3B36"/>
    <w:rsid w:val="008B4415"/>
    <w:rsid w:val="008B7A57"/>
    <w:rsid w:val="008C0B81"/>
    <w:rsid w:val="008C109B"/>
    <w:rsid w:val="008C4228"/>
    <w:rsid w:val="008C4642"/>
    <w:rsid w:val="008C50D3"/>
    <w:rsid w:val="008C66B1"/>
    <w:rsid w:val="008C7781"/>
    <w:rsid w:val="008D6160"/>
    <w:rsid w:val="008D7BA6"/>
    <w:rsid w:val="008E16DB"/>
    <w:rsid w:val="008E32B5"/>
    <w:rsid w:val="008E3C49"/>
    <w:rsid w:val="008E4AEF"/>
    <w:rsid w:val="008E4F9F"/>
    <w:rsid w:val="008E5324"/>
    <w:rsid w:val="008E6C8D"/>
    <w:rsid w:val="008E6D5F"/>
    <w:rsid w:val="008F2746"/>
    <w:rsid w:val="008F496F"/>
    <w:rsid w:val="008F53D1"/>
    <w:rsid w:val="008F767B"/>
    <w:rsid w:val="00900B4F"/>
    <w:rsid w:val="00905B1C"/>
    <w:rsid w:val="00906C07"/>
    <w:rsid w:val="00907EF0"/>
    <w:rsid w:val="00912EDE"/>
    <w:rsid w:val="00921255"/>
    <w:rsid w:val="0092169C"/>
    <w:rsid w:val="00922F94"/>
    <w:rsid w:val="009232AB"/>
    <w:rsid w:val="00925913"/>
    <w:rsid w:val="00927FA4"/>
    <w:rsid w:val="00931527"/>
    <w:rsid w:val="00933C51"/>
    <w:rsid w:val="00934D79"/>
    <w:rsid w:val="009371E2"/>
    <w:rsid w:val="0093743F"/>
    <w:rsid w:val="00937C69"/>
    <w:rsid w:val="00940F39"/>
    <w:rsid w:val="00941265"/>
    <w:rsid w:val="00943D00"/>
    <w:rsid w:val="00945A44"/>
    <w:rsid w:val="00947466"/>
    <w:rsid w:val="00950AD4"/>
    <w:rsid w:val="00952C29"/>
    <w:rsid w:val="00955950"/>
    <w:rsid w:val="00957B9F"/>
    <w:rsid w:val="009609E1"/>
    <w:rsid w:val="00961D04"/>
    <w:rsid w:val="00962B67"/>
    <w:rsid w:val="009643AD"/>
    <w:rsid w:val="00965758"/>
    <w:rsid w:val="00966008"/>
    <w:rsid w:val="00970A4B"/>
    <w:rsid w:val="00971339"/>
    <w:rsid w:val="0097365F"/>
    <w:rsid w:val="009742A7"/>
    <w:rsid w:val="00974847"/>
    <w:rsid w:val="00976543"/>
    <w:rsid w:val="00976866"/>
    <w:rsid w:val="00977C14"/>
    <w:rsid w:val="00981CAF"/>
    <w:rsid w:val="00983A42"/>
    <w:rsid w:val="00983AED"/>
    <w:rsid w:val="00992FA8"/>
    <w:rsid w:val="00995A21"/>
    <w:rsid w:val="00995C4B"/>
    <w:rsid w:val="00996998"/>
    <w:rsid w:val="009A0DE5"/>
    <w:rsid w:val="009A3415"/>
    <w:rsid w:val="009A5E42"/>
    <w:rsid w:val="009A676C"/>
    <w:rsid w:val="009B0D2C"/>
    <w:rsid w:val="009B3281"/>
    <w:rsid w:val="009B53AB"/>
    <w:rsid w:val="009B62F4"/>
    <w:rsid w:val="009C02A1"/>
    <w:rsid w:val="009C2CB7"/>
    <w:rsid w:val="009C5809"/>
    <w:rsid w:val="009D2883"/>
    <w:rsid w:val="009D330B"/>
    <w:rsid w:val="009D6980"/>
    <w:rsid w:val="009E3B0D"/>
    <w:rsid w:val="009E4E54"/>
    <w:rsid w:val="009E602C"/>
    <w:rsid w:val="009E6A2F"/>
    <w:rsid w:val="009F2DFC"/>
    <w:rsid w:val="009F310B"/>
    <w:rsid w:val="009F4C23"/>
    <w:rsid w:val="009F549E"/>
    <w:rsid w:val="00A00B5C"/>
    <w:rsid w:val="00A0171B"/>
    <w:rsid w:val="00A035AE"/>
    <w:rsid w:val="00A05565"/>
    <w:rsid w:val="00A10D89"/>
    <w:rsid w:val="00A12FA0"/>
    <w:rsid w:val="00A1386C"/>
    <w:rsid w:val="00A151F4"/>
    <w:rsid w:val="00A1534E"/>
    <w:rsid w:val="00A20FDA"/>
    <w:rsid w:val="00A21031"/>
    <w:rsid w:val="00A21182"/>
    <w:rsid w:val="00A246AE"/>
    <w:rsid w:val="00A2610D"/>
    <w:rsid w:val="00A27557"/>
    <w:rsid w:val="00A27C39"/>
    <w:rsid w:val="00A332F7"/>
    <w:rsid w:val="00A33CCE"/>
    <w:rsid w:val="00A346DF"/>
    <w:rsid w:val="00A35307"/>
    <w:rsid w:val="00A3531F"/>
    <w:rsid w:val="00A366A0"/>
    <w:rsid w:val="00A442B3"/>
    <w:rsid w:val="00A45573"/>
    <w:rsid w:val="00A4640C"/>
    <w:rsid w:val="00A467F8"/>
    <w:rsid w:val="00A50621"/>
    <w:rsid w:val="00A51964"/>
    <w:rsid w:val="00A538B4"/>
    <w:rsid w:val="00A57202"/>
    <w:rsid w:val="00A57F01"/>
    <w:rsid w:val="00A6250D"/>
    <w:rsid w:val="00A62814"/>
    <w:rsid w:val="00A62E1F"/>
    <w:rsid w:val="00A66977"/>
    <w:rsid w:val="00A7143B"/>
    <w:rsid w:val="00A71DE2"/>
    <w:rsid w:val="00A72B82"/>
    <w:rsid w:val="00A730DB"/>
    <w:rsid w:val="00A76C79"/>
    <w:rsid w:val="00A80C3C"/>
    <w:rsid w:val="00A8231C"/>
    <w:rsid w:val="00A831F3"/>
    <w:rsid w:val="00A83B91"/>
    <w:rsid w:val="00A83DBB"/>
    <w:rsid w:val="00A846B9"/>
    <w:rsid w:val="00A84818"/>
    <w:rsid w:val="00A8750F"/>
    <w:rsid w:val="00A90CCC"/>
    <w:rsid w:val="00A91B09"/>
    <w:rsid w:val="00A92A62"/>
    <w:rsid w:val="00A93727"/>
    <w:rsid w:val="00A940FC"/>
    <w:rsid w:val="00A9670D"/>
    <w:rsid w:val="00AA1585"/>
    <w:rsid w:val="00AA2541"/>
    <w:rsid w:val="00AA2F2B"/>
    <w:rsid w:val="00AA34F7"/>
    <w:rsid w:val="00AA44E6"/>
    <w:rsid w:val="00AB10BD"/>
    <w:rsid w:val="00AB217F"/>
    <w:rsid w:val="00AB3435"/>
    <w:rsid w:val="00AB5198"/>
    <w:rsid w:val="00AB65B0"/>
    <w:rsid w:val="00AB6E0E"/>
    <w:rsid w:val="00AC10AC"/>
    <w:rsid w:val="00AC22F5"/>
    <w:rsid w:val="00AC422E"/>
    <w:rsid w:val="00AC6182"/>
    <w:rsid w:val="00AD4BF9"/>
    <w:rsid w:val="00AD793E"/>
    <w:rsid w:val="00AE5C0C"/>
    <w:rsid w:val="00AE62C5"/>
    <w:rsid w:val="00AE7F35"/>
    <w:rsid w:val="00AF0F0B"/>
    <w:rsid w:val="00AF1EA2"/>
    <w:rsid w:val="00AF5783"/>
    <w:rsid w:val="00AF6630"/>
    <w:rsid w:val="00B03B8F"/>
    <w:rsid w:val="00B0478F"/>
    <w:rsid w:val="00B07765"/>
    <w:rsid w:val="00B13E9C"/>
    <w:rsid w:val="00B210A5"/>
    <w:rsid w:val="00B210F5"/>
    <w:rsid w:val="00B217E1"/>
    <w:rsid w:val="00B3317C"/>
    <w:rsid w:val="00B353C6"/>
    <w:rsid w:val="00B37F85"/>
    <w:rsid w:val="00B43136"/>
    <w:rsid w:val="00B531F8"/>
    <w:rsid w:val="00B54C21"/>
    <w:rsid w:val="00B54D94"/>
    <w:rsid w:val="00B557DB"/>
    <w:rsid w:val="00B602EC"/>
    <w:rsid w:val="00B60CBC"/>
    <w:rsid w:val="00B60E1B"/>
    <w:rsid w:val="00B65BDF"/>
    <w:rsid w:val="00B6625C"/>
    <w:rsid w:val="00B66475"/>
    <w:rsid w:val="00B664CB"/>
    <w:rsid w:val="00B7227F"/>
    <w:rsid w:val="00B748DE"/>
    <w:rsid w:val="00B75A41"/>
    <w:rsid w:val="00B77CFA"/>
    <w:rsid w:val="00B80CF9"/>
    <w:rsid w:val="00B844A6"/>
    <w:rsid w:val="00B92222"/>
    <w:rsid w:val="00B94753"/>
    <w:rsid w:val="00B94E3D"/>
    <w:rsid w:val="00B977B0"/>
    <w:rsid w:val="00BA08C3"/>
    <w:rsid w:val="00BA5214"/>
    <w:rsid w:val="00BA53BC"/>
    <w:rsid w:val="00BA5DE9"/>
    <w:rsid w:val="00BB0F34"/>
    <w:rsid w:val="00BB2A56"/>
    <w:rsid w:val="00BB2B44"/>
    <w:rsid w:val="00BB3374"/>
    <w:rsid w:val="00BB37F6"/>
    <w:rsid w:val="00BB543B"/>
    <w:rsid w:val="00BC24F1"/>
    <w:rsid w:val="00BC3CE6"/>
    <w:rsid w:val="00BC7D0E"/>
    <w:rsid w:val="00BD30C9"/>
    <w:rsid w:val="00BD391C"/>
    <w:rsid w:val="00BD3E1C"/>
    <w:rsid w:val="00BD515E"/>
    <w:rsid w:val="00BE019B"/>
    <w:rsid w:val="00BE4916"/>
    <w:rsid w:val="00BE5ECA"/>
    <w:rsid w:val="00BE63FA"/>
    <w:rsid w:val="00BE6B46"/>
    <w:rsid w:val="00BF0AF8"/>
    <w:rsid w:val="00BF4258"/>
    <w:rsid w:val="00BF5D85"/>
    <w:rsid w:val="00BF7E10"/>
    <w:rsid w:val="00C01642"/>
    <w:rsid w:val="00C03639"/>
    <w:rsid w:val="00C03BE1"/>
    <w:rsid w:val="00C07166"/>
    <w:rsid w:val="00C11A13"/>
    <w:rsid w:val="00C11E7F"/>
    <w:rsid w:val="00C13331"/>
    <w:rsid w:val="00C1447A"/>
    <w:rsid w:val="00C14532"/>
    <w:rsid w:val="00C1489C"/>
    <w:rsid w:val="00C1527E"/>
    <w:rsid w:val="00C16089"/>
    <w:rsid w:val="00C1797B"/>
    <w:rsid w:val="00C20062"/>
    <w:rsid w:val="00C23440"/>
    <w:rsid w:val="00C23904"/>
    <w:rsid w:val="00C264AA"/>
    <w:rsid w:val="00C2678B"/>
    <w:rsid w:val="00C26824"/>
    <w:rsid w:val="00C27D7A"/>
    <w:rsid w:val="00C34CE2"/>
    <w:rsid w:val="00C35A71"/>
    <w:rsid w:val="00C3622F"/>
    <w:rsid w:val="00C373E4"/>
    <w:rsid w:val="00C378FE"/>
    <w:rsid w:val="00C37BFA"/>
    <w:rsid w:val="00C404B0"/>
    <w:rsid w:val="00C41165"/>
    <w:rsid w:val="00C5014D"/>
    <w:rsid w:val="00C55B37"/>
    <w:rsid w:val="00C57113"/>
    <w:rsid w:val="00C611BE"/>
    <w:rsid w:val="00C62667"/>
    <w:rsid w:val="00C62A65"/>
    <w:rsid w:val="00C662C8"/>
    <w:rsid w:val="00C7044B"/>
    <w:rsid w:val="00C70734"/>
    <w:rsid w:val="00C70B48"/>
    <w:rsid w:val="00C71B77"/>
    <w:rsid w:val="00C72808"/>
    <w:rsid w:val="00C730BD"/>
    <w:rsid w:val="00C733FB"/>
    <w:rsid w:val="00C73AF1"/>
    <w:rsid w:val="00C7407C"/>
    <w:rsid w:val="00C7577A"/>
    <w:rsid w:val="00C75C19"/>
    <w:rsid w:val="00C761D2"/>
    <w:rsid w:val="00C8004A"/>
    <w:rsid w:val="00C80E50"/>
    <w:rsid w:val="00C873B2"/>
    <w:rsid w:val="00C9054F"/>
    <w:rsid w:val="00C92CFB"/>
    <w:rsid w:val="00CA1895"/>
    <w:rsid w:val="00CA3912"/>
    <w:rsid w:val="00CA3A72"/>
    <w:rsid w:val="00CA69B4"/>
    <w:rsid w:val="00CA78DA"/>
    <w:rsid w:val="00CB1541"/>
    <w:rsid w:val="00CB2516"/>
    <w:rsid w:val="00CB36EE"/>
    <w:rsid w:val="00CB44F1"/>
    <w:rsid w:val="00CB46DD"/>
    <w:rsid w:val="00CB52AA"/>
    <w:rsid w:val="00CB5CEA"/>
    <w:rsid w:val="00CB754E"/>
    <w:rsid w:val="00CC5561"/>
    <w:rsid w:val="00CD2286"/>
    <w:rsid w:val="00CD407A"/>
    <w:rsid w:val="00CE3916"/>
    <w:rsid w:val="00CE4AFE"/>
    <w:rsid w:val="00CE74B9"/>
    <w:rsid w:val="00CE7D55"/>
    <w:rsid w:val="00CF19CD"/>
    <w:rsid w:val="00CF283A"/>
    <w:rsid w:val="00CF48A2"/>
    <w:rsid w:val="00CF4B2B"/>
    <w:rsid w:val="00CF56BD"/>
    <w:rsid w:val="00D012B7"/>
    <w:rsid w:val="00D018EE"/>
    <w:rsid w:val="00D10040"/>
    <w:rsid w:val="00D10A3B"/>
    <w:rsid w:val="00D13E41"/>
    <w:rsid w:val="00D14808"/>
    <w:rsid w:val="00D25365"/>
    <w:rsid w:val="00D2726A"/>
    <w:rsid w:val="00D27604"/>
    <w:rsid w:val="00D30345"/>
    <w:rsid w:val="00D30888"/>
    <w:rsid w:val="00D32771"/>
    <w:rsid w:val="00D34B46"/>
    <w:rsid w:val="00D37096"/>
    <w:rsid w:val="00D40B92"/>
    <w:rsid w:val="00D43D26"/>
    <w:rsid w:val="00D46480"/>
    <w:rsid w:val="00D50651"/>
    <w:rsid w:val="00D5074B"/>
    <w:rsid w:val="00D52A38"/>
    <w:rsid w:val="00D55C83"/>
    <w:rsid w:val="00D61DEE"/>
    <w:rsid w:val="00D634DA"/>
    <w:rsid w:val="00D673F5"/>
    <w:rsid w:val="00D7219B"/>
    <w:rsid w:val="00D727E2"/>
    <w:rsid w:val="00D74013"/>
    <w:rsid w:val="00D77BFE"/>
    <w:rsid w:val="00D802E1"/>
    <w:rsid w:val="00D845ED"/>
    <w:rsid w:val="00D8755C"/>
    <w:rsid w:val="00D938A3"/>
    <w:rsid w:val="00DA1714"/>
    <w:rsid w:val="00DA2C46"/>
    <w:rsid w:val="00DA3002"/>
    <w:rsid w:val="00DA3409"/>
    <w:rsid w:val="00DA35C4"/>
    <w:rsid w:val="00DA4D64"/>
    <w:rsid w:val="00DA6593"/>
    <w:rsid w:val="00DA6EF4"/>
    <w:rsid w:val="00DA7D3D"/>
    <w:rsid w:val="00DB0A92"/>
    <w:rsid w:val="00DB0F8D"/>
    <w:rsid w:val="00DB223A"/>
    <w:rsid w:val="00DC5019"/>
    <w:rsid w:val="00DC6A46"/>
    <w:rsid w:val="00DC7339"/>
    <w:rsid w:val="00DD0F7A"/>
    <w:rsid w:val="00DD3318"/>
    <w:rsid w:val="00DD6BDF"/>
    <w:rsid w:val="00DE0313"/>
    <w:rsid w:val="00DE03D8"/>
    <w:rsid w:val="00DE6B12"/>
    <w:rsid w:val="00DF12C6"/>
    <w:rsid w:val="00E01AB5"/>
    <w:rsid w:val="00E10D2B"/>
    <w:rsid w:val="00E12B77"/>
    <w:rsid w:val="00E15971"/>
    <w:rsid w:val="00E21E3B"/>
    <w:rsid w:val="00E22082"/>
    <w:rsid w:val="00E230FB"/>
    <w:rsid w:val="00E2358B"/>
    <w:rsid w:val="00E26338"/>
    <w:rsid w:val="00E3150F"/>
    <w:rsid w:val="00E32206"/>
    <w:rsid w:val="00E3409E"/>
    <w:rsid w:val="00E351A9"/>
    <w:rsid w:val="00E351B8"/>
    <w:rsid w:val="00E360B9"/>
    <w:rsid w:val="00E434BF"/>
    <w:rsid w:val="00E46996"/>
    <w:rsid w:val="00E5243F"/>
    <w:rsid w:val="00E54CD6"/>
    <w:rsid w:val="00E561FA"/>
    <w:rsid w:val="00E60E82"/>
    <w:rsid w:val="00E62296"/>
    <w:rsid w:val="00E63412"/>
    <w:rsid w:val="00E63DDD"/>
    <w:rsid w:val="00E66818"/>
    <w:rsid w:val="00E71929"/>
    <w:rsid w:val="00E7222D"/>
    <w:rsid w:val="00E75FDB"/>
    <w:rsid w:val="00E75FF1"/>
    <w:rsid w:val="00E80F27"/>
    <w:rsid w:val="00E83661"/>
    <w:rsid w:val="00E85C5D"/>
    <w:rsid w:val="00E8605A"/>
    <w:rsid w:val="00E86BE4"/>
    <w:rsid w:val="00E920C1"/>
    <w:rsid w:val="00E95AC1"/>
    <w:rsid w:val="00E95E45"/>
    <w:rsid w:val="00E96600"/>
    <w:rsid w:val="00E96DC0"/>
    <w:rsid w:val="00E977E2"/>
    <w:rsid w:val="00EA4614"/>
    <w:rsid w:val="00EA50C2"/>
    <w:rsid w:val="00EA669A"/>
    <w:rsid w:val="00EB08A5"/>
    <w:rsid w:val="00EB0BA7"/>
    <w:rsid w:val="00EB0EEC"/>
    <w:rsid w:val="00EB2759"/>
    <w:rsid w:val="00EB2FCA"/>
    <w:rsid w:val="00EB4AE8"/>
    <w:rsid w:val="00EB790B"/>
    <w:rsid w:val="00EC1E6E"/>
    <w:rsid w:val="00EC4F05"/>
    <w:rsid w:val="00EC68DA"/>
    <w:rsid w:val="00EC7467"/>
    <w:rsid w:val="00ED323D"/>
    <w:rsid w:val="00ED469B"/>
    <w:rsid w:val="00EE03AF"/>
    <w:rsid w:val="00EF1E8F"/>
    <w:rsid w:val="00EF43BD"/>
    <w:rsid w:val="00EF4C63"/>
    <w:rsid w:val="00EF6710"/>
    <w:rsid w:val="00F005DF"/>
    <w:rsid w:val="00F01031"/>
    <w:rsid w:val="00F07BA9"/>
    <w:rsid w:val="00F07FD6"/>
    <w:rsid w:val="00F12B5D"/>
    <w:rsid w:val="00F2059A"/>
    <w:rsid w:val="00F2075F"/>
    <w:rsid w:val="00F21866"/>
    <w:rsid w:val="00F279E4"/>
    <w:rsid w:val="00F27DCB"/>
    <w:rsid w:val="00F31ED0"/>
    <w:rsid w:val="00F3258C"/>
    <w:rsid w:val="00F327E9"/>
    <w:rsid w:val="00F3345D"/>
    <w:rsid w:val="00F350C5"/>
    <w:rsid w:val="00F416F2"/>
    <w:rsid w:val="00F4302C"/>
    <w:rsid w:val="00F44309"/>
    <w:rsid w:val="00F445C1"/>
    <w:rsid w:val="00F502AD"/>
    <w:rsid w:val="00F52A7F"/>
    <w:rsid w:val="00F547BC"/>
    <w:rsid w:val="00F6012E"/>
    <w:rsid w:val="00F60B23"/>
    <w:rsid w:val="00F62DDB"/>
    <w:rsid w:val="00F634EC"/>
    <w:rsid w:val="00F6771F"/>
    <w:rsid w:val="00F709B3"/>
    <w:rsid w:val="00F719A1"/>
    <w:rsid w:val="00F73554"/>
    <w:rsid w:val="00F735EA"/>
    <w:rsid w:val="00F77F24"/>
    <w:rsid w:val="00F80882"/>
    <w:rsid w:val="00F860F0"/>
    <w:rsid w:val="00F8659E"/>
    <w:rsid w:val="00F92235"/>
    <w:rsid w:val="00F9367E"/>
    <w:rsid w:val="00F945DB"/>
    <w:rsid w:val="00F94EA1"/>
    <w:rsid w:val="00F951E7"/>
    <w:rsid w:val="00F95E21"/>
    <w:rsid w:val="00F97048"/>
    <w:rsid w:val="00FA0152"/>
    <w:rsid w:val="00FA0B23"/>
    <w:rsid w:val="00FA11BF"/>
    <w:rsid w:val="00FA32C0"/>
    <w:rsid w:val="00FB06D8"/>
    <w:rsid w:val="00FB503A"/>
    <w:rsid w:val="00FB5DD8"/>
    <w:rsid w:val="00FB6549"/>
    <w:rsid w:val="00FC09B2"/>
    <w:rsid w:val="00FC1ACE"/>
    <w:rsid w:val="00FC42B9"/>
    <w:rsid w:val="00FD06A4"/>
    <w:rsid w:val="00FD454E"/>
    <w:rsid w:val="00FE0F7F"/>
    <w:rsid w:val="00FE287D"/>
    <w:rsid w:val="00FE4398"/>
    <w:rsid w:val="00FE500D"/>
    <w:rsid w:val="00FF02AC"/>
    <w:rsid w:val="00FF03B2"/>
    <w:rsid w:val="00FF1099"/>
    <w:rsid w:val="00FF1367"/>
    <w:rsid w:val="00FF22D4"/>
    <w:rsid w:val="00FF4453"/>
    <w:rsid w:val="013437C6"/>
    <w:rsid w:val="016BE525"/>
    <w:rsid w:val="017F1B61"/>
    <w:rsid w:val="038D1EBB"/>
    <w:rsid w:val="03A34824"/>
    <w:rsid w:val="03B01D73"/>
    <w:rsid w:val="03BD1344"/>
    <w:rsid w:val="03C344FA"/>
    <w:rsid w:val="04757595"/>
    <w:rsid w:val="04CA459A"/>
    <w:rsid w:val="04F64481"/>
    <w:rsid w:val="0544D7E6"/>
    <w:rsid w:val="05AB7B35"/>
    <w:rsid w:val="05E794EF"/>
    <w:rsid w:val="05FB2A4B"/>
    <w:rsid w:val="066C59BF"/>
    <w:rsid w:val="067783A3"/>
    <w:rsid w:val="06978FE3"/>
    <w:rsid w:val="075A1654"/>
    <w:rsid w:val="077C168C"/>
    <w:rsid w:val="078C61F9"/>
    <w:rsid w:val="078F4543"/>
    <w:rsid w:val="0801E65C"/>
    <w:rsid w:val="080D2CE6"/>
    <w:rsid w:val="0869C687"/>
    <w:rsid w:val="0910A43B"/>
    <w:rsid w:val="092B15A4"/>
    <w:rsid w:val="09970040"/>
    <w:rsid w:val="09A5A443"/>
    <w:rsid w:val="09A8FD47"/>
    <w:rsid w:val="09AF389F"/>
    <w:rsid w:val="09BB4383"/>
    <w:rsid w:val="09CF30A5"/>
    <w:rsid w:val="0A6D694B"/>
    <w:rsid w:val="0A903590"/>
    <w:rsid w:val="0AAFF79E"/>
    <w:rsid w:val="0AC7949E"/>
    <w:rsid w:val="0BBB2F58"/>
    <w:rsid w:val="0BE97A46"/>
    <w:rsid w:val="0BF8D8E5"/>
    <w:rsid w:val="0CDD826B"/>
    <w:rsid w:val="0D6B8710"/>
    <w:rsid w:val="0D7A2211"/>
    <w:rsid w:val="0D80FFA9"/>
    <w:rsid w:val="0DF894A6"/>
    <w:rsid w:val="0E032F7E"/>
    <w:rsid w:val="0E193657"/>
    <w:rsid w:val="0EA7F421"/>
    <w:rsid w:val="0FAD898A"/>
    <w:rsid w:val="0FEF79CB"/>
    <w:rsid w:val="1025681B"/>
    <w:rsid w:val="10486285"/>
    <w:rsid w:val="10ED31BD"/>
    <w:rsid w:val="11054F41"/>
    <w:rsid w:val="111228DC"/>
    <w:rsid w:val="1151E66B"/>
    <w:rsid w:val="11689B5F"/>
    <w:rsid w:val="11CB04A6"/>
    <w:rsid w:val="124625DD"/>
    <w:rsid w:val="1259D98D"/>
    <w:rsid w:val="12ADF93D"/>
    <w:rsid w:val="12E52A4C"/>
    <w:rsid w:val="13BF7724"/>
    <w:rsid w:val="142D74F2"/>
    <w:rsid w:val="14E26A0E"/>
    <w:rsid w:val="14ED4A25"/>
    <w:rsid w:val="1549117A"/>
    <w:rsid w:val="15CC71A2"/>
    <w:rsid w:val="15CEB8A4"/>
    <w:rsid w:val="15D8C064"/>
    <w:rsid w:val="15E5AE39"/>
    <w:rsid w:val="163BDFFF"/>
    <w:rsid w:val="168C773D"/>
    <w:rsid w:val="16FF8500"/>
    <w:rsid w:val="172C4E38"/>
    <w:rsid w:val="178C40B0"/>
    <w:rsid w:val="17A17FA3"/>
    <w:rsid w:val="17CA444C"/>
    <w:rsid w:val="17CBA746"/>
    <w:rsid w:val="18484248"/>
    <w:rsid w:val="1854194C"/>
    <w:rsid w:val="19241EA4"/>
    <w:rsid w:val="196C1E45"/>
    <w:rsid w:val="19813ACC"/>
    <w:rsid w:val="1A23A838"/>
    <w:rsid w:val="1AF35CA1"/>
    <w:rsid w:val="1B1D1328"/>
    <w:rsid w:val="1B436537"/>
    <w:rsid w:val="1B454EE0"/>
    <w:rsid w:val="1C6D4108"/>
    <w:rsid w:val="1C7604A5"/>
    <w:rsid w:val="1D0FACC7"/>
    <w:rsid w:val="1D7A54CC"/>
    <w:rsid w:val="1D89BE47"/>
    <w:rsid w:val="1D916510"/>
    <w:rsid w:val="1DC0A22C"/>
    <w:rsid w:val="1DC942E0"/>
    <w:rsid w:val="1E0F71D3"/>
    <w:rsid w:val="1E10B824"/>
    <w:rsid w:val="1F1D3307"/>
    <w:rsid w:val="20805372"/>
    <w:rsid w:val="20A35110"/>
    <w:rsid w:val="2118168A"/>
    <w:rsid w:val="214975C8"/>
    <w:rsid w:val="21BD0868"/>
    <w:rsid w:val="21D0B681"/>
    <w:rsid w:val="21F0AD1F"/>
    <w:rsid w:val="224FE541"/>
    <w:rsid w:val="22BC594E"/>
    <w:rsid w:val="22E54629"/>
    <w:rsid w:val="23C734D0"/>
    <w:rsid w:val="23F07A4C"/>
    <w:rsid w:val="2481168A"/>
    <w:rsid w:val="24978DB6"/>
    <w:rsid w:val="25516E6E"/>
    <w:rsid w:val="2556A5AE"/>
    <w:rsid w:val="25672BF7"/>
    <w:rsid w:val="25832F32"/>
    <w:rsid w:val="258D7944"/>
    <w:rsid w:val="260E819F"/>
    <w:rsid w:val="272949A5"/>
    <w:rsid w:val="27369459"/>
    <w:rsid w:val="27D1DFA9"/>
    <w:rsid w:val="288E1837"/>
    <w:rsid w:val="28D264BA"/>
    <w:rsid w:val="295487AD"/>
    <w:rsid w:val="299003BC"/>
    <w:rsid w:val="2A472DBE"/>
    <w:rsid w:val="2AF0580E"/>
    <w:rsid w:val="2B0719DF"/>
    <w:rsid w:val="2B542654"/>
    <w:rsid w:val="2CB763DE"/>
    <w:rsid w:val="2CC932D3"/>
    <w:rsid w:val="2D28AA39"/>
    <w:rsid w:val="2D304369"/>
    <w:rsid w:val="2D47DECA"/>
    <w:rsid w:val="2D6C0BA0"/>
    <w:rsid w:val="2E27F8D0"/>
    <w:rsid w:val="2E5DE1E3"/>
    <w:rsid w:val="2F7F3196"/>
    <w:rsid w:val="2F7FF790"/>
    <w:rsid w:val="2FB23146"/>
    <w:rsid w:val="30019FCA"/>
    <w:rsid w:val="307E7010"/>
    <w:rsid w:val="3096E086"/>
    <w:rsid w:val="31140D3C"/>
    <w:rsid w:val="318D1B48"/>
    <w:rsid w:val="3339408C"/>
    <w:rsid w:val="34397A5C"/>
    <w:rsid w:val="344DF500"/>
    <w:rsid w:val="3462BF86"/>
    <w:rsid w:val="3464EA95"/>
    <w:rsid w:val="34901C60"/>
    <w:rsid w:val="34C64B09"/>
    <w:rsid w:val="34F1458E"/>
    <w:rsid w:val="35847500"/>
    <w:rsid w:val="35C0E65A"/>
    <w:rsid w:val="35D54ABD"/>
    <w:rsid w:val="36002C22"/>
    <w:rsid w:val="36446EBB"/>
    <w:rsid w:val="36CEF0EA"/>
    <w:rsid w:val="36E2FC07"/>
    <w:rsid w:val="37711B1E"/>
    <w:rsid w:val="37BF454E"/>
    <w:rsid w:val="380CB1AF"/>
    <w:rsid w:val="384A5B3C"/>
    <w:rsid w:val="38BE89F7"/>
    <w:rsid w:val="38E32B56"/>
    <w:rsid w:val="3950AD03"/>
    <w:rsid w:val="395853BE"/>
    <w:rsid w:val="39860E2F"/>
    <w:rsid w:val="39C6015C"/>
    <w:rsid w:val="3AA46B9E"/>
    <w:rsid w:val="3ADEEE2F"/>
    <w:rsid w:val="3C674A49"/>
    <w:rsid w:val="3D1DCC5F"/>
    <w:rsid w:val="3D235B18"/>
    <w:rsid w:val="3D25A5A6"/>
    <w:rsid w:val="3E554242"/>
    <w:rsid w:val="3E55F587"/>
    <w:rsid w:val="3E7BF333"/>
    <w:rsid w:val="3EBE0A31"/>
    <w:rsid w:val="3EFA168A"/>
    <w:rsid w:val="3FC64EF1"/>
    <w:rsid w:val="40138926"/>
    <w:rsid w:val="406F71D0"/>
    <w:rsid w:val="40D17080"/>
    <w:rsid w:val="420A6E18"/>
    <w:rsid w:val="421DF3F9"/>
    <w:rsid w:val="422506EB"/>
    <w:rsid w:val="42428644"/>
    <w:rsid w:val="42533A06"/>
    <w:rsid w:val="42D56BEC"/>
    <w:rsid w:val="4493A3E7"/>
    <w:rsid w:val="4542E2F3"/>
    <w:rsid w:val="45442713"/>
    <w:rsid w:val="4562A501"/>
    <w:rsid w:val="4587F8B4"/>
    <w:rsid w:val="46FC418F"/>
    <w:rsid w:val="46FE7562"/>
    <w:rsid w:val="47B5A142"/>
    <w:rsid w:val="47C7881E"/>
    <w:rsid w:val="484D751B"/>
    <w:rsid w:val="48AD6922"/>
    <w:rsid w:val="48C32F96"/>
    <w:rsid w:val="49551E4B"/>
    <w:rsid w:val="49930200"/>
    <w:rsid w:val="49BC77E4"/>
    <w:rsid w:val="49CBD723"/>
    <w:rsid w:val="49D0EE0F"/>
    <w:rsid w:val="4A179836"/>
    <w:rsid w:val="4A4D048B"/>
    <w:rsid w:val="4A5B69D7"/>
    <w:rsid w:val="4B893134"/>
    <w:rsid w:val="4BABADE2"/>
    <w:rsid w:val="4C1EAA02"/>
    <w:rsid w:val="4C4206A2"/>
    <w:rsid w:val="4C96E049"/>
    <w:rsid w:val="4CE73BA0"/>
    <w:rsid w:val="4DB807F8"/>
    <w:rsid w:val="4DD0E132"/>
    <w:rsid w:val="4EF2F6DF"/>
    <w:rsid w:val="4F3FE3FB"/>
    <w:rsid w:val="4FCE810B"/>
    <w:rsid w:val="4FF34829"/>
    <w:rsid w:val="505E632C"/>
    <w:rsid w:val="507F1F05"/>
    <w:rsid w:val="50ED31EF"/>
    <w:rsid w:val="51B9A8F1"/>
    <w:rsid w:val="527E54A9"/>
    <w:rsid w:val="53632184"/>
    <w:rsid w:val="53D6CC07"/>
    <w:rsid w:val="53E154F2"/>
    <w:rsid w:val="53EFC384"/>
    <w:rsid w:val="541A250A"/>
    <w:rsid w:val="544022B6"/>
    <w:rsid w:val="545F0E5E"/>
    <w:rsid w:val="54A1F22E"/>
    <w:rsid w:val="54B96FA7"/>
    <w:rsid w:val="54C6B94C"/>
    <w:rsid w:val="555251C9"/>
    <w:rsid w:val="55A60A04"/>
    <w:rsid w:val="563EC55B"/>
    <w:rsid w:val="5672345D"/>
    <w:rsid w:val="56A0CC9E"/>
    <w:rsid w:val="56ED4FEB"/>
    <w:rsid w:val="57125F36"/>
    <w:rsid w:val="57589C36"/>
    <w:rsid w:val="576E5709"/>
    <w:rsid w:val="57D0B5D4"/>
    <w:rsid w:val="57E15764"/>
    <w:rsid w:val="58551F9C"/>
    <w:rsid w:val="591393D9"/>
    <w:rsid w:val="598A429F"/>
    <w:rsid w:val="5A1AD767"/>
    <w:rsid w:val="5A460D8B"/>
    <w:rsid w:val="5A7D70B5"/>
    <w:rsid w:val="5AAF643A"/>
    <w:rsid w:val="5B0CEAA3"/>
    <w:rsid w:val="5B261300"/>
    <w:rsid w:val="5C3B7CA0"/>
    <w:rsid w:val="5C3CCABA"/>
    <w:rsid w:val="5C6D645C"/>
    <w:rsid w:val="5C7EBAFB"/>
    <w:rsid w:val="5CA8BB04"/>
    <w:rsid w:val="5CB4F199"/>
    <w:rsid w:val="5CB8A2D4"/>
    <w:rsid w:val="5D92571D"/>
    <w:rsid w:val="5D97E9EA"/>
    <w:rsid w:val="5D9CC47C"/>
    <w:rsid w:val="5E547335"/>
    <w:rsid w:val="5F2933F4"/>
    <w:rsid w:val="5F2B448D"/>
    <w:rsid w:val="5F2E277E"/>
    <w:rsid w:val="5F3C9767"/>
    <w:rsid w:val="5FEC925B"/>
    <w:rsid w:val="60431AA6"/>
    <w:rsid w:val="60577716"/>
    <w:rsid w:val="606A65C4"/>
    <w:rsid w:val="60B40B04"/>
    <w:rsid w:val="60B51E2F"/>
    <w:rsid w:val="60E7F331"/>
    <w:rsid w:val="615D6AB9"/>
    <w:rsid w:val="617ADBEB"/>
    <w:rsid w:val="617C2C27"/>
    <w:rsid w:val="619A3601"/>
    <w:rsid w:val="624363FE"/>
    <w:rsid w:val="625365C7"/>
    <w:rsid w:val="62B20EC2"/>
    <w:rsid w:val="62F8FBFE"/>
    <w:rsid w:val="630DC8BE"/>
    <w:rsid w:val="630DF4C8"/>
    <w:rsid w:val="63A1069E"/>
    <w:rsid w:val="63BA04FD"/>
    <w:rsid w:val="63D107E1"/>
    <w:rsid w:val="640E0EB7"/>
    <w:rsid w:val="64186FE7"/>
    <w:rsid w:val="64494B93"/>
    <w:rsid w:val="647128F2"/>
    <w:rsid w:val="649F0E2D"/>
    <w:rsid w:val="64FAF803"/>
    <w:rsid w:val="6531094F"/>
    <w:rsid w:val="66080443"/>
    <w:rsid w:val="6633C120"/>
    <w:rsid w:val="664B093D"/>
    <w:rsid w:val="66B472FB"/>
    <w:rsid w:val="66FA3E37"/>
    <w:rsid w:val="683F5266"/>
    <w:rsid w:val="685C77D0"/>
    <w:rsid w:val="68CF1A8F"/>
    <w:rsid w:val="68D95871"/>
    <w:rsid w:val="698C7CBF"/>
    <w:rsid w:val="6A355C27"/>
    <w:rsid w:val="6A641EDB"/>
    <w:rsid w:val="6AA15BBA"/>
    <w:rsid w:val="6AAE0423"/>
    <w:rsid w:val="6AB026F9"/>
    <w:rsid w:val="6AF861E3"/>
    <w:rsid w:val="6B040DE3"/>
    <w:rsid w:val="6B7B7F7A"/>
    <w:rsid w:val="6BFFEF3C"/>
    <w:rsid w:val="6CDE54AA"/>
    <w:rsid w:val="6CF456AF"/>
    <w:rsid w:val="6D477018"/>
    <w:rsid w:val="6DEF1653"/>
    <w:rsid w:val="6E553053"/>
    <w:rsid w:val="6E629CB5"/>
    <w:rsid w:val="6F5E59F2"/>
    <w:rsid w:val="6FB7B9D1"/>
    <w:rsid w:val="70339310"/>
    <w:rsid w:val="70888C44"/>
    <w:rsid w:val="7109C6A2"/>
    <w:rsid w:val="71575818"/>
    <w:rsid w:val="7195A96A"/>
    <w:rsid w:val="71E96672"/>
    <w:rsid w:val="72245CA5"/>
    <w:rsid w:val="722A50EF"/>
    <w:rsid w:val="7259FAD0"/>
    <w:rsid w:val="725CD478"/>
    <w:rsid w:val="72F32879"/>
    <w:rsid w:val="73360DD8"/>
    <w:rsid w:val="737D6FB5"/>
    <w:rsid w:val="74CD4A2C"/>
    <w:rsid w:val="74D1DE39"/>
    <w:rsid w:val="74DE5E4B"/>
    <w:rsid w:val="74DEB7D4"/>
    <w:rsid w:val="750452E5"/>
    <w:rsid w:val="757160F9"/>
    <w:rsid w:val="757F3429"/>
    <w:rsid w:val="7594753A"/>
    <w:rsid w:val="75A3F4CC"/>
    <w:rsid w:val="75BB7A52"/>
    <w:rsid w:val="764FF230"/>
    <w:rsid w:val="76ACEC2E"/>
    <w:rsid w:val="77097F54"/>
    <w:rsid w:val="778A68D8"/>
    <w:rsid w:val="77A14075"/>
    <w:rsid w:val="78A54FB5"/>
    <w:rsid w:val="78BF2CE3"/>
    <w:rsid w:val="7915A072"/>
    <w:rsid w:val="79712BF2"/>
    <w:rsid w:val="798792F2"/>
    <w:rsid w:val="79D4380D"/>
    <w:rsid w:val="7A72243F"/>
    <w:rsid w:val="7ADE6520"/>
    <w:rsid w:val="7AF0CA9D"/>
    <w:rsid w:val="7B47D23A"/>
    <w:rsid w:val="7B8C1DF6"/>
    <w:rsid w:val="7C0DF4A0"/>
    <w:rsid w:val="7C1833A9"/>
    <w:rsid w:val="7C200362"/>
    <w:rsid w:val="7D9F871F"/>
    <w:rsid w:val="7DC126F6"/>
    <w:rsid w:val="7E359819"/>
    <w:rsid w:val="7EA567EC"/>
    <w:rsid w:val="7EB7112F"/>
    <w:rsid w:val="7F35A948"/>
    <w:rsid w:val="7F4EC708"/>
    <w:rsid w:val="7F929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0F65E473"/>
  <w15:docId w15:val="{821A8196-BD06-44E5-BF32-7CE1EE8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Title" w:uiPriority="10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447A"/>
    <w:pPr>
      <w:spacing w:after="120"/>
      <w:ind w:left="284"/>
      <w:jc w:val="both"/>
    </w:pPr>
    <w:rPr>
      <w:rFonts w:ascii="Arial" w:eastAsiaTheme="minorEastAsia" w:hAnsi="Arial" w:cstheme="minorBidi"/>
      <w:sz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3C0DF4"/>
    <w:pPr>
      <w:keepNext/>
      <w:keepLines/>
      <w:numPr>
        <w:numId w:val="6"/>
      </w:numPr>
      <w:spacing w:before="360" w:after="240" w:line="276" w:lineRule="auto"/>
      <w:ind w:left="1134" w:hanging="1134"/>
      <w:jc w:val="left"/>
      <w:outlineLvl w:val="0"/>
    </w:pPr>
    <w:rPr>
      <w:rFonts w:eastAsia="Arial" w:cs="Arial"/>
      <w:b/>
      <w:color w:val="1F3864" w:themeColor="accent5" w:themeShade="80"/>
      <w:sz w:val="36"/>
      <w:szCs w:val="22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3C0DF4"/>
    <w:pPr>
      <w:numPr>
        <w:ilvl w:val="1"/>
      </w:numPr>
      <w:outlineLvl w:val="1"/>
    </w:pPr>
    <w:rPr>
      <w:sz w:val="32"/>
      <w:szCs w:val="32"/>
    </w:rPr>
  </w:style>
  <w:style w:type="paragraph" w:styleId="Nadpis3">
    <w:name w:val="heading 3"/>
    <w:basedOn w:val="Nadpis1"/>
    <w:next w:val="Normln"/>
    <w:unhideWhenUsed/>
    <w:qFormat/>
    <w:rsid w:val="00356A11"/>
    <w:pPr>
      <w:numPr>
        <w:ilvl w:val="2"/>
      </w:numPr>
      <w:ind w:left="1134" w:hanging="1134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8D7BA6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qFormat/>
    <w:rsid w:val="00FC09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378F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378F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378F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378F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aliases w:val="Značka poznámky"/>
    <w:basedOn w:val="Standardnpsmoodstavce"/>
    <w:uiPriority w:val="99"/>
    <w:qFormat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qFormat/>
  </w:style>
  <w:style w:type="paragraph" w:styleId="Pedmtkomente">
    <w:name w:val="annotation subject"/>
    <w:basedOn w:val="Textkomente"/>
    <w:next w:val="Textkomente"/>
    <w:link w:val="PedmtkomenteChar"/>
    <w:qFormat/>
    <w:rPr>
      <w:b/>
      <w:bCs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qFormat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Podrozdział,Char1"/>
    <w:basedOn w:val="Normln"/>
    <w:link w:val="TextpoznpodarouChar"/>
    <w:uiPriority w:val="99"/>
    <w:qFormat/>
    <w:rsid w:val="00220C48"/>
    <w:pPr>
      <w:snapToGrid w:val="0"/>
      <w:spacing w:after="0"/>
    </w:pPr>
    <w:rPr>
      <w:sz w:val="18"/>
      <w:szCs w:val="18"/>
    </w:rPr>
  </w:style>
  <w:style w:type="paragraph" w:styleId="Zhlav">
    <w:name w:val="header"/>
    <w:basedOn w:val="Normln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Pr>
      <w:color w:val="0000FF"/>
      <w:u w:val="single"/>
    </w:rPr>
  </w:style>
  <w:style w:type="table" w:styleId="Mkatabulky">
    <w:name w:val="Table Grid"/>
    <w:basedOn w:val="Normlntabulka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qFormat/>
    <w:rPr>
      <w:lang w:val="en-US" w:eastAsia="zh-CN"/>
    </w:rPr>
  </w:style>
  <w:style w:type="character" w:customStyle="1" w:styleId="PedmtkomenteChar">
    <w:name w:val="Předmět komentáře Char"/>
    <w:basedOn w:val="TextkomenteChar"/>
    <w:link w:val="Pedmtkomente"/>
    <w:qFormat/>
    <w:rPr>
      <w:b/>
      <w:bCs/>
      <w:lang w:val="en-US" w:eastAsia="zh-CN"/>
    </w:rPr>
  </w:style>
  <w:style w:type="paragraph" w:styleId="Odstavecseseznamem">
    <w:name w:val="List Paragraph"/>
    <w:aliases w:val="Odstavec_muj,Nad,List Paragraph,Odstavec cíl se seznamem,Odstavec se seznamem5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70072"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1AA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C1AA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478F"/>
    <w:rPr>
      <w:color w:val="605E5C"/>
      <w:shd w:val="clear" w:color="auto" w:fill="E1DFDD"/>
    </w:rPr>
  </w:style>
  <w:style w:type="paragraph" w:customStyle="1" w:styleId="MPtext">
    <w:name w:val="MP_text"/>
    <w:basedOn w:val="Normln"/>
    <w:link w:val="MPtextChar"/>
    <w:qFormat/>
    <w:rsid w:val="001C7C1E"/>
    <w:pPr>
      <w:spacing w:before="60" w:line="264" w:lineRule="auto"/>
    </w:pPr>
    <w:rPr>
      <w:rFonts w:eastAsia="Times New Roman" w:cs="Times New Roman"/>
      <w:sz w:val="20"/>
      <w:lang w:eastAsia="en-US" w:bidi="en-US"/>
    </w:rPr>
  </w:style>
  <w:style w:type="character" w:customStyle="1" w:styleId="MPtextChar">
    <w:name w:val="MP_text Char"/>
    <w:basedOn w:val="Standardnpsmoodstavce"/>
    <w:link w:val="MPtext"/>
    <w:rsid w:val="001C7C1E"/>
    <w:rPr>
      <w:rFonts w:ascii="Arial" w:eastAsia="Times New Roman" w:hAnsi="Arial"/>
      <w:lang w:eastAsia="en-US" w:bidi="en-US"/>
    </w:rPr>
  </w:style>
  <w:style w:type="character" w:customStyle="1" w:styleId="Nadpis4Char">
    <w:name w:val="Nadpis 4 Char"/>
    <w:basedOn w:val="Standardnpsmoodstavce"/>
    <w:link w:val="Nadpis4"/>
    <w:rsid w:val="008D7BA6"/>
    <w:rPr>
      <w:rFonts w:ascii="Arial" w:eastAsiaTheme="majorEastAsia" w:hAnsi="Arial" w:cstheme="majorBidi"/>
      <w:b/>
      <w:iCs/>
      <w:sz w:val="22"/>
      <w:lang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,Podrozdział Char"/>
    <w:link w:val="Textpoznpodarou"/>
    <w:uiPriority w:val="99"/>
    <w:rsid w:val="00E5243F"/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,List Paragraph compact Char,Normal bullet 2 Char"/>
    <w:link w:val="Odstavecseseznamem"/>
    <w:uiPriority w:val="34"/>
    <w:qFormat/>
    <w:rsid w:val="00C03BE1"/>
    <w:rPr>
      <w:rFonts w:ascii="Arial" w:eastAsiaTheme="minorEastAsia" w:hAnsi="Arial" w:cstheme="minorBidi"/>
      <w:sz w:val="22"/>
      <w:lang w:val="en-US" w:eastAsia="zh-CN"/>
    </w:rPr>
  </w:style>
  <w:style w:type="paragraph" w:customStyle="1" w:styleId="Zkladnodstavec">
    <w:name w:val="[Základní odstavec]"/>
    <w:basedOn w:val="Normln"/>
    <w:uiPriority w:val="99"/>
    <w:rsid w:val="000E6EA7"/>
    <w:pPr>
      <w:widowControl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1"/>
      <w:szCs w:val="21"/>
      <w:lang w:eastAsia="en-US"/>
    </w:rPr>
  </w:style>
  <w:style w:type="character" w:customStyle="1" w:styleId="Pravidla1Char">
    <w:name w:val="Pravidla 1 Char"/>
    <w:basedOn w:val="Standardnpsmoodstavce"/>
    <w:link w:val="Pravidla1"/>
    <w:rsid w:val="004C1E45"/>
    <w:rPr>
      <w:rFonts w:ascii="Arial" w:eastAsia="MS Mincho" w:hAnsi="Arial" w:cstheme="majorBidi"/>
      <w:color w:val="2E74B5" w:themeColor="accent1" w:themeShade="BF"/>
      <w:sz w:val="36"/>
      <w:szCs w:val="28"/>
      <w:lang w:eastAsia="ja-JP"/>
    </w:rPr>
  </w:style>
  <w:style w:type="character" w:customStyle="1" w:styleId="Pravidla11Char">
    <w:name w:val="Pravidla 1.1. Char"/>
    <w:basedOn w:val="Standardnpsmoodstavce"/>
    <w:link w:val="Pravidla11"/>
    <w:uiPriority w:val="99"/>
    <w:rsid w:val="004C1E45"/>
    <w:rPr>
      <w:rFonts w:ascii="Arial" w:eastAsia="MS Mincho" w:hAnsi="Arial" w:cs="Arial"/>
      <w:color w:val="2E74B5" w:themeColor="accent1" w:themeShade="BF"/>
      <w:sz w:val="28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4C1E45"/>
    <w:pPr>
      <w:pageBreakBefore/>
      <w:pBdr>
        <w:bottom w:val="single" w:sz="4" w:space="2" w:color="ED7D31" w:themeColor="accent2"/>
      </w:pBdr>
    </w:pPr>
    <w:rPr>
      <w:rFonts w:eastAsia="MS Mincho" w:cstheme="majorBidi"/>
      <w:b w:val="0"/>
      <w:bCs/>
      <w:color w:val="1F4E79" w:themeColor="accent1" w:themeShade="80"/>
      <w:szCs w:val="28"/>
      <w:lang w:eastAsia="ja-JP"/>
    </w:rPr>
  </w:style>
  <w:style w:type="paragraph" w:customStyle="1" w:styleId="Pravidla11">
    <w:name w:val="Pravidla 1.1."/>
    <w:basedOn w:val="Pravidla1"/>
    <w:link w:val="Pravidla11Char"/>
    <w:uiPriority w:val="99"/>
    <w:qFormat/>
    <w:rsid w:val="004C1E45"/>
    <w:pPr>
      <w:pageBreakBefore w:val="0"/>
    </w:pPr>
    <w:rPr>
      <w:rFonts w:cs="Arial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4C1E45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1F4E79" w:themeColor="accent1" w:themeShade="8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4C1E45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4C1E4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rsid w:val="00A1534E"/>
    <w:pPr>
      <w:spacing w:after="100"/>
      <w:ind w:left="440"/>
    </w:pPr>
  </w:style>
  <w:style w:type="character" w:customStyle="1" w:styleId="Nadpis5Char">
    <w:name w:val="Nadpis 5 Char"/>
    <w:basedOn w:val="Standardnpsmoodstavce"/>
    <w:link w:val="Nadpis5"/>
    <w:rsid w:val="00FC09B2"/>
    <w:rPr>
      <w:rFonts w:asciiTheme="majorHAnsi" w:eastAsiaTheme="majorEastAsia" w:hAnsiTheme="majorHAnsi" w:cstheme="majorBidi"/>
      <w:color w:val="2E74B5" w:themeColor="accent1" w:themeShade="BF"/>
      <w:sz w:val="22"/>
      <w:lang w:eastAsia="zh-CN"/>
    </w:rPr>
  </w:style>
  <w:style w:type="paragraph" w:styleId="Revize">
    <w:name w:val="Revision"/>
    <w:hidden/>
    <w:uiPriority w:val="99"/>
    <w:semiHidden/>
    <w:rsid w:val="006821E3"/>
    <w:rPr>
      <w:rFonts w:ascii="Arial" w:eastAsiaTheme="minorEastAsia" w:hAnsi="Arial" w:cstheme="minorBidi"/>
      <w:sz w:val="22"/>
      <w:lang w:eastAsia="zh-CN"/>
    </w:rPr>
  </w:style>
  <w:style w:type="table" w:customStyle="1" w:styleId="Mkatabulky1">
    <w:name w:val="Mřížka tabulky1"/>
    <w:basedOn w:val="Normlntabulka"/>
    <w:next w:val="Mkatabulky"/>
    <w:uiPriority w:val="59"/>
    <w:rsid w:val="003155AC"/>
    <w:rPr>
      <w:rFonts w:ascii="Cambria" w:eastAsia="MS Mincho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Palatinoks">
    <w:name w:val="Heading 4 Palatino ks"/>
    <w:next w:val="Normln"/>
    <w:autoRedefine/>
    <w:rsid w:val="003155AC"/>
    <w:pPr>
      <w:keepNext/>
      <w:suppressAutoHyphens/>
      <w:spacing w:before="240"/>
      <w:ind w:left="714" w:hanging="357"/>
      <w:jc w:val="both"/>
    </w:pPr>
    <w:rPr>
      <w:rFonts w:asciiTheme="majorHAnsi" w:eastAsia="MS Mincho" w:hAnsiTheme="majorHAnsi" w:cs="Arial"/>
      <w:color w:val="00000A"/>
      <w:sz w:val="24"/>
      <w:szCs w:val="24"/>
      <w:u w:val="single"/>
      <w:lang w:eastAsia="ja-JP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rsid w:val="0011552D"/>
    <w:pPr>
      <w:numPr>
        <w:numId w:val="2"/>
      </w:numPr>
      <w:spacing w:after="0"/>
    </w:pPr>
    <w:rPr>
      <w:rFonts w:ascii="Times New Roman" w:eastAsia="Times New Roman" w:hAnsi="Times New Roman" w:cs="Times New Roman"/>
      <w:b/>
      <w:sz w:val="24"/>
      <w:lang w:eastAsia="cs-CZ"/>
    </w:rPr>
  </w:style>
  <w:style w:type="table" w:customStyle="1" w:styleId="Mkatabulky3">
    <w:name w:val="Mřížka tabulky3"/>
    <w:basedOn w:val="Normlntabulka"/>
    <w:next w:val="Mkatabulky"/>
    <w:uiPriority w:val="59"/>
    <w:rsid w:val="007C4837"/>
    <w:rPr>
      <w:rFonts w:ascii="Cambria" w:eastAsia="MS Mincho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rsid w:val="00215262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215262"/>
    <w:rPr>
      <w:rFonts w:ascii="Arial" w:eastAsiaTheme="minorEastAsia" w:hAnsi="Arial" w:cstheme="minorBidi"/>
      <w:lang w:eastAsia="zh-CN"/>
    </w:rPr>
  </w:style>
  <w:style w:type="character" w:styleId="Odkaznavysvtlivky">
    <w:name w:val="endnote reference"/>
    <w:basedOn w:val="Standardnpsmoodstavce"/>
    <w:rsid w:val="00215262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2A3F1C"/>
    <w:rPr>
      <w:color w:val="605E5C"/>
      <w:shd w:val="clear" w:color="auto" w:fill="E1DFDD"/>
    </w:rPr>
  </w:style>
  <w:style w:type="character" w:customStyle="1" w:styleId="normaltextrun">
    <w:name w:val="normaltextrun"/>
    <w:rsid w:val="001F5F9A"/>
  </w:style>
  <w:style w:type="paragraph" w:customStyle="1" w:styleId="paragraph">
    <w:name w:val="paragraph"/>
    <w:basedOn w:val="Normln"/>
    <w:rsid w:val="001F5F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rsid w:val="001F5F9A"/>
  </w:style>
  <w:style w:type="paragraph" w:styleId="Normlnweb">
    <w:name w:val="Normal (Web)"/>
    <w:basedOn w:val="Normln"/>
    <w:uiPriority w:val="99"/>
    <w:unhideWhenUsed/>
    <w:rsid w:val="001F5F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1F5F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0DF4"/>
    <w:rPr>
      <w:rFonts w:ascii="Arial" w:eastAsia="Arial" w:hAnsi="Arial" w:cs="Arial"/>
      <w:b/>
      <w:color w:val="1F3864" w:themeColor="accent5" w:themeShade="80"/>
      <w:sz w:val="32"/>
      <w:szCs w:val="32"/>
    </w:rPr>
  </w:style>
  <w:style w:type="paragraph" w:customStyle="1" w:styleId="K-Text">
    <w:name w:val="K-Text"/>
    <w:basedOn w:val="Normln"/>
    <w:link w:val="K-TextChar"/>
    <w:qFormat/>
    <w:rsid w:val="005C0C65"/>
    <w:pPr>
      <w:spacing w:line="293" w:lineRule="auto"/>
    </w:pPr>
    <w:rPr>
      <w:rFonts w:ascii="Times New Roman" w:eastAsiaTheme="minorHAnsi" w:hAnsi="Times New Roman" w:cs="Times New Roman"/>
      <w:iCs/>
      <w:sz w:val="23"/>
      <w:szCs w:val="23"/>
      <w:lang w:eastAsia="en-US"/>
    </w:rPr>
  </w:style>
  <w:style w:type="character" w:customStyle="1" w:styleId="DefaultChar">
    <w:name w:val="Default Char"/>
    <w:basedOn w:val="Standardnpsmoodstavce"/>
    <w:link w:val="Default"/>
    <w:rsid w:val="005C0C65"/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K-TextChar">
    <w:name w:val="K-Text Char"/>
    <w:basedOn w:val="Standardnpsmoodstavce"/>
    <w:link w:val="K-Text"/>
    <w:rsid w:val="005C0C65"/>
    <w:rPr>
      <w:rFonts w:eastAsiaTheme="minorHAnsi"/>
      <w:iCs/>
      <w:sz w:val="23"/>
      <w:szCs w:val="23"/>
      <w:lang w:eastAsia="en-US"/>
    </w:rPr>
  </w:style>
  <w:style w:type="paragraph" w:customStyle="1" w:styleId="K-Tabulka">
    <w:name w:val="K-Tabulka"/>
    <w:basedOn w:val="Default"/>
    <w:link w:val="K-TabulkaChar"/>
    <w:qFormat/>
    <w:rsid w:val="0066592F"/>
    <w:pPr>
      <w:widowControl/>
      <w:spacing w:after="120"/>
      <w:jc w:val="both"/>
    </w:pPr>
    <w:rPr>
      <w:rFonts w:eastAsiaTheme="minorHAnsi"/>
      <w:b/>
      <w:bCs/>
      <w:sz w:val="23"/>
      <w:szCs w:val="23"/>
      <w:lang w:eastAsia="en-US"/>
    </w:rPr>
  </w:style>
  <w:style w:type="character" w:customStyle="1" w:styleId="K-TabulkaChar">
    <w:name w:val="K-Tabulka Char"/>
    <w:basedOn w:val="DefaultChar"/>
    <w:link w:val="K-Tabulka"/>
    <w:rsid w:val="0066592F"/>
    <w:rPr>
      <w:rFonts w:ascii="Calibri" w:eastAsiaTheme="minorHAnsi" w:hAnsi="Calibri" w:cstheme="minorBidi"/>
      <w:b/>
      <w:bCs/>
      <w:color w:val="000000"/>
      <w:sz w:val="23"/>
      <w:szCs w:val="23"/>
      <w:lang w:eastAsia="en-US"/>
    </w:rPr>
  </w:style>
  <w:style w:type="character" w:styleId="Siln">
    <w:name w:val="Strong"/>
    <w:basedOn w:val="Standardnpsmoodstavce"/>
    <w:uiPriority w:val="22"/>
    <w:qFormat/>
    <w:rsid w:val="005A450F"/>
    <w:rPr>
      <w:b/>
      <w:bCs/>
    </w:rPr>
  </w:style>
  <w:style w:type="paragraph" w:customStyle="1" w:styleId="Odrazka1">
    <w:name w:val="Odrazka 1"/>
    <w:basedOn w:val="Normln"/>
    <w:link w:val="Odrazka1Char"/>
    <w:qFormat/>
    <w:rsid w:val="00691221"/>
    <w:pPr>
      <w:numPr>
        <w:numId w:val="3"/>
      </w:numPr>
      <w:spacing w:before="60" w:after="60" w:line="276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Odrazka1Char">
    <w:name w:val="Odrazka 1 Char"/>
    <w:link w:val="Odrazka1"/>
    <w:rsid w:val="00691221"/>
    <w:rPr>
      <w:rFonts w:ascii="Calibri" w:eastAsia="Times New Roman" w:hAnsi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91221"/>
    <w:pPr>
      <w:numPr>
        <w:ilvl w:val="1"/>
      </w:numPr>
    </w:pPr>
    <w:rPr>
      <w:sz w:val="24"/>
    </w:rPr>
  </w:style>
  <w:style w:type="character" w:customStyle="1" w:styleId="Odrazka2Char">
    <w:name w:val="Odrazka 2 Char"/>
    <w:link w:val="Odrazka2"/>
    <w:rsid w:val="00691221"/>
    <w:rPr>
      <w:rFonts w:ascii="Calibri" w:eastAsia="Times New Roman" w:hAnsi="Calibri"/>
      <w:sz w:val="24"/>
      <w:szCs w:val="24"/>
    </w:rPr>
  </w:style>
  <w:style w:type="paragraph" w:customStyle="1" w:styleId="Odrazka3">
    <w:name w:val="Odrazka 3"/>
    <w:basedOn w:val="Odrazka2"/>
    <w:qFormat/>
    <w:rsid w:val="00691221"/>
    <w:pPr>
      <w:numPr>
        <w:ilvl w:val="2"/>
      </w:numPr>
      <w:tabs>
        <w:tab w:val="clear" w:pos="1304"/>
      </w:tabs>
      <w:ind w:left="1191" w:hanging="397"/>
    </w:pPr>
  </w:style>
  <w:style w:type="character" w:customStyle="1" w:styleId="Nadpis1Char">
    <w:name w:val="Nadpis 1 Char"/>
    <w:link w:val="Nadpis1"/>
    <w:uiPriority w:val="9"/>
    <w:rsid w:val="003C0DF4"/>
    <w:rPr>
      <w:rFonts w:ascii="Arial" w:eastAsia="Arial" w:hAnsi="Arial" w:cs="Arial"/>
      <w:b/>
      <w:color w:val="1F3864" w:themeColor="accent5" w:themeShade="80"/>
      <w:sz w:val="36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C378FE"/>
    <w:rPr>
      <w:rFonts w:asciiTheme="majorHAnsi" w:eastAsiaTheme="majorEastAsia" w:hAnsiTheme="majorHAnsi" w:cstheme="majorBidi"/>
      <w:color w:val="1F4D78" w:themeColor="accent1" w:themeShade="7F"/>
      <w:sz w:val="22"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C378FE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zh-CN"/>
    </w:rPr>
  </w:style>
  <w:style w:type="character" w:customStyle="1" w:styleId="Nadpis8Char">
    <w:name w:val="Nadpis 8 Char"/>
    <w:basedOn w:val="Standardnpsmoodstavce"/>
    <w:link w:val="Nadpis8"/>
    <w:semiHidden/>
    <w:rsid w:val="00C378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Standardnpsmoodstavce"/>
    <w:link w:val="Nadpis9"/>
    <w:semiHidden/>
    <w:rsid w:val="00C378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rsid w:val="00374E25"/>
    <w:pPr>
      <w:spacing w:after="0"/>
      <w:ind w:left="170"/>
      <w:contextualSpacing/>
    </w:pPr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374E25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F28CBF9-EA21-4262-9DBB-FADF8A763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5329</Words>
  <Characters>36618</Characters>
  <Application>Microsoft Office Word</Application>
  <DocSecurity>0</DocSecurity>
  <Lines>305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Zatloukalová Zdeňka, Ing. Mgr.</cp:lastModifiedBy>
  <cp:revision>13</cp:revision>
  <cp:lastPrinted>2022-09-16T06:56:00Z</cp:lastPrinted>
  <dcterms:created xsi:type="dcterms:W3CDTF">2022-09-13T06:35:00Z</dcterms:created>
  <dcterms:modified xsi:type="dcterms:W3CDTF">2022-09-19T09:57:00Z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