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6B6B" w14:textId="77777777" w:rsidR="00C90A15" w:rsidRDefault="00C90A15" w:rsidP="00C90A15">
      <w:bookmarkStart w:id="0" w:name="_Hlk101890731"/>
      <w:r>
        <w:rPr>
          <w:noProof/>
        </w:rPr>
        <w:drawing>
          <wp:inline distT="0" distB="0" distL="0" distR="0" wp14:anchorId="39EBA11E" wp14:editId="1F90CD0C">
            <wp:extent cx="2453616" cy="733000"/>
            <wp:effectExtent l="0" t="0" r="444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415" cy="738018"/>
                    </a:xfrm>
                    <a:prstGeom prst="rect">
                      <a:avLst/>
                    </a:prstGeom>
                    <a:noFill/>
                    <a:ln>
                      <a:noFill/>
                    </a:ln>
                  </pic:spPr>
                </pic:pic>
              </a:graphicData>
            </a:graphic>
          </wp:inline>
        </w:drawing>
      </w:r>
      <w:r>
        <w:rPr>
          <w:noProof/>
        </w:rPr>
        <w:drawing>
          <wp:inline distT="0" distB="0" distL="0" distR="0" wp14:anchorId="11171456" wp14:editId="3D73EBF4">
            <wp:extent cx="1456704" cy="6537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r>
        <w:rPr>
          <w:noProof/>
        </w:rPr>
        <w:drawing>
          <wp:inline distT="0" distB="0" distL="0" distR="0" wp14:anchorId="232FB8C6" wp14:editId="78D04231">
            <wp:extent cx="1610556" cy="75523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0" cstate="print">
                      <a:extLst>
                        <a:ext uri="{28A0092B-C50C-407E-A947-70E740481C1C}">
                          <a14:useLocalDpi xmlns:a14="http://schemas.microsoft.com/office/drawing/2010/main" val="0"/>
                        </a:ext>
                      </a:extLst>
                    </a:blip>
                    <a:srcRect t="11530" b="10867"/>
                    <a:stretch/>
                  </pic:blipFill>
                  <pic:spPr bwMode="auto">
                    <a:xfrm>
                      <a:off x="0" y="0"/>
                      <a:ext cx="1752956" cy="822014"/>
                    </a:xfrm>
                    <a:prstGeom prst="rect">
                      <a:avLst/>
                    </a:prstGeom>
                    <a:ln>
                      <a:noFill/>
                    </a:ln>
                    <a:extLst>
                      <a:ext uri="{53640926-AAD7-44D8-BBD7-CCE9431645EC}">
                        <a14:shadowObscured xmlns:a14="http://schemas.microsoft.com/office/drawing/2010/main"/>
                      </a:ext>
                    </a:extLst>
                  </pic:spPr>
                </pic:pic>
              </a:graphicData>
            </a:graphic>
          </wp:inline>
        </w:drawing>
      </w:r>
    </w:p>
    <w:p w14:paraId="6A4A189A" w14:textId="61BFE2D6" w:rsidR="005B6E1A" w:rsidRPr="00250901" w:rsidRDefault="005B6E1A" w:rsidP="0040278C">
      <w:pPr>
        <w:ind w:left="0"/>
        <w:rPr>
          <w:highlight w:val="yellow"/>
        </w:rPr>
      </w:pPr>
    </w:p>
    <w:p w14:paraId="561A4310" w14:textId="77777777" w:rsidR="00172626" w:rsidRDefault="00172626" w:rsidP="00172626">
      <w:pPr>
        <w:spacing w:before="101" w:after="255" w:line="259" w:lineRule="auto"/>
        <w:ind w:left="0"/>
        <w:rPr>
          <w:rFonts w:eastAsia="Cambria"/>
          <w:color w:val="1F4E79" w:themeColor="accent5" w:themeShade="80"/>
          <w:sz w:val="40"/>
          <w:szCs w:val="40"/>
        </w:rPr>
      </w:pPr>
    </w:p>
    <w:p w14:paraId="5F744327" w14:textId="72BCF545" w:rsidR="00172626" w:rsidRPr="00172626" w:rsidRDefault="35B772E5" w:rsidP="0058350B">
      <w:pPr>
        <w:spacing w:before="101" w:after="255" w:line="259" w:lineRule="auto"/>
        <w:ind w:left="142"/>
        <w:rPr>
          <w:rFonts w:eastAsia="Cambria"/>
          <w:color w:val="1F4E79" w:themeColor="accent5" w:themeShade="80"/>
          <w:sz w:val="40"/>
          <w:szCs w:val="40"/>
        </w:rPr>
      </w:pPr>
      <w:r w:rsidRPr="00172626">
        <w:rPr>
          <w:rFonts w:eastAsia="Cambria"/>
          <w:color w:val="1F4E79" w:themeColor="accent5" w:themeShade="80"/>
          <w:sz w:val="40"/>
          <w:szCs w:val="40"/>
        </w:rPr>
        <w:t>NÁRODNÍ PLÁN OBNOVY</w:t>
      </w:r>
      <w:bookmarkEnd w:id="0"/>
    </w:p>
    <w:p w14:paraId="35F4C6DC" w14:textId="03531E06" w:rsidR="00803BA4" w:rsidRPr="00172626" w:rsidRDefault="00803BA4" w:rsidP="35B772E5">
      <w:pPr>
        <w:spacing w:after="255" w:line="259" w:lineRule="auto"/>
        <w:rPr>
          <w:rFonts w:eastAsia="Cambria"/>
          <w:color w:val="1F4E79" w:themeColor="accent5" w:themeShade="80"/>
          <w:sz w:val="46"/>
          <w:szCs w:val="46"/>
        </w:rPr>
      </w:pPr>
    </w:p>
    <w:p w14:paraId="264651CD" w14:textId="77777777" w:rsidR="00172626" w:rsidRDefault="00172626" w:rsidP="35B772E5">
      <w:pPr>
        <w:pStyle w:val="Nzev"/>
        <w:ind w:left="102"/>
        <w:rPr>
          <w:rFonts w:ascii="Arial" w:eastAsia="Cambria" w:hAnsi="Arial" w:cs="Arial"/>
          <w:color w:val="1F4E79" w:themeColor="accent5" w:themeShade="80"/>
          <w:sz w:val="48"/>
          <w:szCs w:val="48"/>
        </w:rPr>
      </w:pPr>
    </w:p>
    <w:p w14:paraId="1512AE18" w14:textId="7982B428" w:rsidR="00803BA4" w:rsidRPr="00172626" w:rsidRDefault="35B772E5" w:rsidP="35B772E5">
      <w:pPr>
        <w:pStyle w:val="Nzev"/>
        <w:ind w:left="102"/>
        <w:rPr>
          <w:rFonts w:ascii="Arial" w:eastAsia="Cambria" w:hAnsi="Arial" w:cs="Arial"/>
          <w:color w:val="1F4E79" w:themeColor="accent5" w:themeShade="80"/>
          <w:sz w:val="48"/>
          <w:szCs w:val="48"/>
        </w:rPr>
      </w:pPr>
      <w:r w:rsidRPr="00172626">
        <w:rPr>
          <w:rFonts w:ascii="Arial" w:eastAsia="Cambria" w:hAnsi="Arial" w:cs="Arial"/>
          <w:color w:val="1F4E79" w:themeColor="accent5" w:themeShade="80"/>
          <w:sz w:val="48"/>
          <w:szCs w:val="48"/>
        </w:rPr>
        <w:t>OBECNÁ PRAVIDLA</w:t>
      </w:r>
    </w:p>
    <w:p w14:paraId="1F34934F" w14:textId="4B5393B3" w:rsidR="00803BA4" w:rsidRPr="00172626" w:rsidRDefault="35B772E5" w:rsidP="35B772E5">
      <w:pPr>
        <w:pStyle w:val="Nzev"/>
        <w:spacing w:before="142"/>
        <w:ind w:left="102"/>
        <w:rPr>
          <w:rFonts w:ascii="Arial" w:eastAsia="Cambria" w:hAnsi="Arial" w:cs="Arial"/>
          <w:color w:val="1F4E79" w:themeColor="accent5" w:themeShade="80"/>
          <w:sz w:val="48"/>
          <w:szCs w:val="48"/>
        </w:rPr>
      </w:pPr>
      <w:r w:rsidRPr="00172626">
        <w:rPr>
          <w:rFonts w:ascii="Arial" w:eastAsia="Cambria" w:hAnsi="Arial" w:cs="Arial"/>
          <w:color w:val="1F4E79" w:themeColor="accent5" w:themeShade="80"/>
          <w:sz w:val="48"/>
          <w:szCs w:val="48"/>
        </w:rPr>
        <w:t>PRO ŽADATELE</w:t>
      </w:r>
      <w:r w:rsidR="00AC73AB" w:rsidRPr="00172626">
        <w:rPr>
          <w:rFonts w:ascii="Arial" w:eastAsia="Cambria" w:hAnsi="Arial" w:cs="Arial"/>
          <w:color w:val="1F4E79" w:themeColor="accent5" w:themeShade="80"/>
          <w:sz w:val="48"/>
          <w:szCs w:val="48"/>
        </w:rPr>
        <w:t xml:space="preserve"> a </w:t>
      </w:r>
      <w:r w:rsidRPr="00172626">
        <w:rPr>
          <w:rFonts w:ascii="Arial" w:eastAsia="Cambria" w:hAnsi="Arial" w:cs="Arial"/>
          <w:color w:val="1F4E79" w:themeColor="accent5" w:themeShade="80"/>
          <w:sz w:val="48"/>
          <w:szCs w:val="48"/>
        </w:rPr>
        <w:t>PŘÍJEMCE</w:t>
      </w:r>
    </w:p>
    <w:p w14:paraId="40ADCA95" w14:textId="5EA78634" w:rsidR="00803BA4" w:rsidRPr="00A32838" w:rsidRDefault="35B772E5" w:rsidP="00A32838">
      <w:pPr>
        <w:pStyle w:val="Nzev"/>
        <w:spacing w:before="142"/>
        <w:ind w:left="102"/>
        <w:rPr>
          <w:rFonts w:eastAsia="Cambria"/>
          <w:color w:val="1F4E79" w:themeColor="accent5" w:themeShade="80"/>
          <w:sz w:val="48"/>
          <w:szCs w:val="48"/>
        </w:rPr>
      </w:pPr>
      <w:bookmarkStart w:id="1" w:name="_Hlk110934313"/>
      <w:r w:rsidRPr="00A32838">
        <w:rPr>
          <w:rFonts w:ascii="Arial" w:eastAsia="Cambria" w:hAnsi="Arial" w:cs="Arial"/>
          <w:color w:val="1F4E79" w:themeColor="accent5" w:themeShade="80"/>
          <w:sz w:val="48"/>
          <w:szCs w:val="48"/>
        </w:rPr>
        <w:t>KOMPONENT 6.1</w:t>
      </w:r>
      <w:r w:rsidR="00AC73AB" w:rsidRPr="00A32838">
        <w:rPr>
          <w:rFonts w:ascii="Arial" w:eastAsia="Cambria" w:hAnsi="Arial" w:cs="Arial"/>
          <w:color w:val="1F4E79" w:themeColor="accent5" w:themeShade="80"/>
          <w:sz w:val="48"/>
          <w:szCs w:val="48"/>
        </w:rPr>
        <w:t xml:space="preserve"> a </w:t>
      </w:r>
      <w:r w:rsidRPr="00A32838">
        <w:rPr>
          <w:rFonts w:ascii="Arial" w:eastAsia="Cambria" w:hAnsi="Arial" w:cs="Arial"/>
          <w:color w:val="1F4E79" w:themeColor="accent5" w:themeShade="80"/>
          <w:sz w:val="48"/>
          <w:szCs w:val="48"/>
        </w:rPr>
        <w:t>6.2</w:t>
      </w:r>
    </w:p>
    <w:bookmarkEnd w:id="1"/>
    <w:p w14:paraId="79DB54D3" w14:textId="2938D599" w:rsidR="00803BA4" w:rsidRPr="00A32838" w:rsidRDefault="00803BA4" w:rsidP="35B772E5">
      <w:pPr>
        <w:spacing w:after="255" w:line="259" w:lineRule="auto"/>
        <w:ind w:left="102" w:right="3725"/>
        <w:rPr>
          <w:rFonts w:eastAsia="Cambria"/>
          <w:color w:val="000000" w:themeColor="text1"/>
          <w:sz w:val="36"/>
          <w:szCs w:val="36"/>
        </w:rPr>
      </w:pPr>
    </w:p>
    <w:p w14:paraId="04671205" w14:textId="2253E1C3" w:rsidR="00172626" w:rsidRPr="00A32838" w:rsidRDefault="00172626" w:rsidP="35B772E5">
      <w:pPr>
        <w:spacing w:after="255" w:line="259" w:lineRule="auto"/>
        <w:ind w:left="102" w:right="3725"/>
        <w:rPr>
          <w:rFonts w:eastAsia="Cambria"/>
          <w:color w:val="000000" w:themeColor="text1"/>
          <w:sz w:val="36"/>
          <w:szCs w:val="36"/>
        </w:rPr>
      </w:pPr>
    </w:p>
    <w:p w14:paraId="0708C664" w14:textId="76AFA7EB" w:rsidR="00172626" w:rsidRPr="00A32838" w:rsidRDefault="00172626" w:rsidP="35B772E5">
      <w:pPr>
        <w:spacing w:after="255" w:line="259" w:lineRule="auto"/>
        <w:ind w:left="102" w:right="3725"/>
        <w:rPr>
          <w:rFonts w:eastAsia="Cambria"/>
          <w:color w:val="000000" w:themeColor="text1"/>
          <w:sz w:val="36"/>
          <w:szCs w:val="36"/>
        </w:rPr>
      </w:pPr>
    </w:p>
    <w:p w14:paraId="4BC9C80C" w14:textId="170C60EF" w:rsidR="00172626" w:rsidRPr="00A32838" w:rsidRDefault="00172626" w:rsidP="35B772E5">
      <w:pPr>
        <w:spacing w:after="255" w:line="259" w:lineRule="auto"/>
        <w:ind w:left="102" w:right="3725"/>
        <w:rPr>
          <w:rFonts w:eastAsia="Cambria"/>
          <w:color w:val="000000" w:themeColor="text1"/>
          <w:sz w:val="36"/>
          <w:szCs w:val="36"/>
        </w:rPr>
      </w:pPr>
    </w:p>
    <w:p w14:paraId="187197F3" w14:textId="77777777" w:rsidR="00DB6445" w:rsidRDefault="00DB6445" w:rsidP="003E0157">
      <w:pPr>
        <w:spacing w:line="259" w:lineRule="auto"/>
        <w:ind w:left="102"/>
        <w:rPr>
          <w:rFonts w:eastAsia="Cambria"/>
          <w:color w:val="A6A6A6" w:themeColor="background1" w:themeShade="A6"/>
          <w:sz w:val="36"/>
          <w:szCs w:val="36"/>
        </w:rPr>
      </w:pPr>
    </w:p>
    <w:p w14:paraId="0032D0AC" w14:textId="77777777" w:rsidR="00DB6445" w:rsidRDefault="00DB6445" w:rsidP="003E0157">
      <w:pPr>
        <w:spacing w:line="259" w:lineRule="auto"/>
        <w:ind w:left="102"/>
        <w:rPr>
          <w:rFonts w:eastAsia="Cambria"/>
          <w:color w:val="A6A6A6" w:themeColor="background1" w:themeShade="A6"/>
          <w:sz w:val="36"/>
          <w:szCs w:val="36"/>
        </w:rPr>
      </w:pPr>
    </w:p>
    <w:p w14:paraId="0A7FC992" w14:textId="77777777" w:rsidR="00DB6445" w:rsidRDefault="00DB6445" w:rsidP="003E0157">
      <w:pPr>
        <w:spacing w:line="259" w:lineRule="auto"/>
        <w:ind w:left="102"/>
        <w:rPr>
          <w:rFonts w:eastAsia="Cambria"/>
          <w:color w:val="A6A6A6" w:themeColor="background1" w:themeShade="A6"/>
          <w:sz w:val="36"/>
          <w:szCs w:val="36"/>
        </w:rPr>
      </w:pPr>
    </w:p>
    <w:p w14:paraId="2370E500" w14:textId="77777777" w:rsidR="00DB6445" w:rsidRDefault="00DB6445" w:rsidP="003E0157">
      <w:pPr>
        <w:spacing w:line="259" w:lineRule="auto"/>
        <w:ind w:left="102"/>
        <w:rPr>
          <w:rFonts w:eastAsia="Cambria"/>
          <w:color w:val="A6A6A6" w:themeColor="background1" w:themeShade="A6"/>
          <w:sz w:val="36"/>
          <w:szCs w:val="36"/>
        </w:rPr>
      </w:pPr>
    </w:p>
    <w:p w14:paraId="5C4D2819" w14:textId="77777777" w:rsidR="00DB6445" w:rsidRDefault="00DB6445" w:rsidP="003E0157">
      <w:pPr>
        <w:spacing w:line="259" w:lineRule="auto"/>
        <w:ind w:left="102"/>
        <w:rPr>
          <w:rFonts w:eastAsia="Cambria"/>
          <w:color w:val="A6A6A6" w:themeColor="background1" w:themeShade="A6"/>
          <w:sz w:val="36"/>
          <w:szCs w:val="36"/>
        </w:rPr>
      </w:pPr>
    </w:p>
    <w:p w14:paraId="0E83D557" w14:textId="38C3DF06" w:rsidR="466552F9" w:rsidRPr="00A32838" w:rsidRDefault="00AF7EB4" w:rsidP="003E0157">
      <w:pPr>
        <w:spacing w:line="259" w:lineRule="auto"/>
        <w:ind w:left="102"/>
        <w:rPr>
          <w:rFonts w:eastAsia="Cambria"/>
          <w:color w:val="A6A6A6" w:themeColor="background1" w:themeShade="A6"/>
          <w:sz w:val="36"/>
          <w:szCs w:val="36"/>
        </w:rPr>
      </w:pPr>
      <w:r>
        <w:rPr>
          <w:rFonts w:eastAsia="Cambria"/>
          <w:color w:val="A6A6A6" w:themeColor="background1" w:themeShade="A6"/>
          <w:sz w:val="36"/>
          <w:szCs w:val="36"/>
        </w:rPr>
        <w:t>VERZE</w:t>
      </w:r>
      <w:r w:rsidRPr="00A32838">
        <w:rPr>
          <w:rFonts w:eastAsia="Cambria"/>
          <w:color w:val="A6A6A6" w:themeColor="background1" w:themeShade="A6"/>
          <w:sz w:val="36"/>
          <w:szCs w:val="36"/>
        </w:rPr>
        <w:t xml:space="preserve"> </w:t>
      </w:r>
      <w:r w:rsidR="466552F9" w:rsidRPr="00A32838">
        <w:rPr>
          <w:rFonts w:eastAsia="Cambria"/>
          <w:color w:val="A6A6A6" w:themeColor="background1" w:themeShade="A6"/>
          <w:sz w:val="36"/>
          <w:szCs w:val="36"/>
        </w:rPr>
        <w:t>1.0</w:t>
      </w:r>
    </w:p>
    <w:p w14:paraId="31A2DEF1" w14:textId="4D4FBDD9" w:rsidR="000A6140" w:rsidRPr="00A32838" w:rsidRDefault="466552F9" w:rsidP="003E0157">
      <w:pPr>
        <w:spacing w:line="259" w:lineRule="auto"/>
        <w:ind w:left="102"/>
        <w:rPr>
          <w:rFonts w:eastAsia="Cambria"/>
          <w:color w:val="A6A6A6" w:themeColor="background1" w:themeShade="A6"/>
          <w:sz w:val="36"/>
          <w:szCs w:val="36"/>
        </w:rPr>
      </w:pPr>
      <w:r w:rsidRPr="00A32838">
        <w:rPr>
          <w:rFonts w:eastAsia="Cambria"/>
          <w:color w:val="A6A6A6" w:themeColor="background1" w:themeShade="A6"/>
          <w:sz w:val="36"/>
          <w:szCs w:val="36"/>
        </w:rPr>
        <w:t xml:space="preserve">PLATNOST OD </w:t>
      </w:r>
      <w:r w:rsidR="00C45D68">
        <w:rPr>
          <w:rFonts w:eastAsia="Cambria"/>
          <w:color w:val="A6A6A6" w:themeColor="background1" w:themeShade="A6"/>
          <w:sz w:val="36"/>
          <w:szCs w:val="36"/>
        </w:rPr>
        <w:t>2</w:t>
      </w:r>
      <w:r w:rsidRPr="00A32838">
        <w:rPr>
          <w:rFonts w:eastAsia="Cambria"/>
          <w:color w:val="A6A6A6" w:themeColor="background1" w:themeShade="A6"/>
          <w:sz w:val="36"/>
          <w:szCs w:val="36"/>
        </w:rPr>
        <w:t xml:space="preserve">1. </w:t>
      </w:r>
      <w:r w:rsidR="00C45D68">
        <w:rPr>
          <w:rFonts w:eastAsia="Cambria"/>
          <w:color w:val="A6A6A6" w:themeColor="background1" w:themeShade="A6"/>
          <w:sz w:val="36"/>
          <w:szCs w:val="36"/>
        </w:rPr>
        <w:t>9</w:t>
      </w:r>
      <w:r w:rsidRPr="00A32838">
        <w:rPr>
          <w:rFonts w:eastAsia="Cambria"/>
          <w:color w:val="A6A6A6" w:themeColor="background1" w:themeShade="A6"/>
          <w:sz w:val="36"/>
          <w:szCs w:val="36"/>
        </w:rPr>
        <w:t>. 202</w:t>
      </w:r>
      <w:r w:rsidR="000A6140" w:rsidRPr="00A32838">
        <w:rPr>
          <w:rFonts w:eastAsia="Cambria"/>
          <w:color w:val="A6A6A6" w:themeColor="background1" w:themeShade="A6"/>
          <w:sz w:val="36"/>
          <w:szCs w:val="36"/>
        </w:rPr>
        <w:t>2</w:t>
      </w:r>
    </w:p>
    <w:p w14:paraId="392D99B8" w14:textId="77777777" w:rsidR="006B6F72" w:rsidRDefault="006B6F72" w:rsidP="003E0157">
      <w:pPr>
        <w:spacing w:line="259" w:lineRule="auto"/>
        <w:ind w:left="102"/>
        <w:rPr>
          <w:rFonts w:eastAsia="Cambria"/>
          <w:color w:val="A6A6A6" w:themeColor="background1" w:themeShade="A6"/>
          <w:sz w:val="32"/>
          <w:szCs w:val="32"/>
        </w:rPr>
      </w:pPr>
    </w:p>
    <w:p w14:paraId="60DB01B3" w14:textId="151747E3" w:rsidR="006B6F72" w:rsidRDefault="006B6F72" w:rsidP="003E0157">
      <w:pPr>
        <w:spacing w:line="259" w:lineRule="auto"/>
        <w:ind w:left="102"/>
        <w:rPr>
          <w:rFonts w:eastAsia="Cambria"/>
          <w:color w:val="A6A6A6" w:themeColor="background1" w:themeShade="A6"/>
          <w:sz w:val="32"/>
          <w:szCs w:val="32"/>
        </w:rPr>
        <w:sectPr w:rsidR="006B6F72" w:rsidSect="00291C07">
          <w:headerReference w:type="even" r:id="rId11"/>
          <w:headerReference w:type="default" r:id="rId12"/>
          <w:footerReference w:type="even" r:id="rId13"/>
          <w:footerReference w:type="default" r:id="rId14"/>
          <w:headerReference w:type="first" r:id="rId15"/>
          <w:footerReference w:type="first" r:id="rId16"/>
          <w:pgSz w:w="11899" w:h="16841"/>
          <w:pgMar w:top="1520" w:right="1345" w:bottom="1561" w:left="1419" w:header="708" w:footer="855" w:gutter="0"/>
          <w:cols w:space="708"/>
          <w:titlePg/>
          <w:docGrid w:linePitch="299"/>
        </w:sectPr>
      </w:pPr>
    </w:p>
    <w:sdt>
      <w:sdtPr>
        <w:rPr>
          <w:rFonts w:ascii="Arial" w:eastAsia="Arial" w:hAnsi="Arial" w:cs="Arial"/>
          <w:color w:val="000000"/>
          <w:sz w:val="22"/>
          <w:szCs w:val="22"/>
        </w:rPr>
        <w:id w:val="347987908"/>
        <w:docPartObj>
          <w:docPartGallery w:val="Table of Contents"/>
          <w:docPartUnique/>
        </w:docPartObj>
      </w:sdtPr>
      <w:sdtEndPr>
        <w:rPr>
          <w:b/>
          <w:bCs/>
        </w:rPr>
      </w:sdtEndPr>
      <w:sdtContent>
        <w:p w14:paraId="597844CF" w14:textId="6BC152EA" w:rsidR="00076466" w:rsidRPr="009C4233" w:rsidRDefault="00076466" w:rsidP="00076466">
          <w:pPr>
            <w:pStyle w:val="Nadpisobsahu"/>
            <w:spacing w:before="0" w:line="240" w:lineRule="auto"/>
            <w:rPr>
              <w:rFonts w:ascii="Arial" w:hAnsi="Arial" w:cs="Arial"/>
              <w:b/>
              <w:bCs/>
              <w:color w:val="1F4E79" w:themeColor="accent5" w:themeShade="80"/>
              <w:sz w:val="28"/>
              <w:szCs w:val="28"/>
            </w:rPr>
          </w:pPr>
          <w:r w:rsidRPr="009C4233">
            <w:rPr>
              <w:rFonts w:ascii="Arial" w:hAnsi="Arial" w:cs="Arial"/>
              <w:b/>
              <w:bCs/>
              <w:color w:val="1F4E79" w:themeColor="accent5" w:themeShade="80"/>
              <w:sz w:val="28"/>
              <w:szCs w:val="28"/>
            </w:rPr>
            <w:t>Obsah</w:t>
          </w:r>
        </w:p>
        <w:p w14:paraId="7296C840" w14:textId="77777777" w:rsidR="00076466" w:rsidRPr="00076466" w:rsidRDefault="00076466" w:rsidP="00076466"/>
        <w:p w14:paraId="0D61E394" w14:textId="1F57BCC7" w:rsidR="00076466" w:rsidRPr="00076466" w:rsidRDefault="009C4233" w:rsidP="00076466">
          <w:pPr>
            <w:pStyle w:val="Obsah1"/>
            <w:tabs>
              <w:tab w:val="right" w:leader="dot" w:pos="9125"/>
            </w:tabs>
            <w:rPr>
              <w:rFonts w:eastAsiaTheme="minorEastAsia" w:cs="Arial"/>
              <w:b w:val="0"/>
              <w:bCs w:val="0"/>
              <w:caps w:val="0"/>
              <w:noProof/>
              <w:color w:val="auto"/>
              <w:sz w:val="22"/>
              <w:szCs w:val="22"/>
            </w:rPr>
          </w:pPr>
          <w:r>
            <w:t xml:space="preserve">         </w:t>
          </w:r>
          <w:r w:rsidR="00076466">
            <w:fldChar w:fldCharType="begin"/>
          </w:r>
          <w:r w:rsidR="00076466">
            <w:instrText xml:space="preserve"> TOC \o "1-3" \h \z \u </w:instrText>
          </w:r>
          <w:r w:rsidR="00076466">
            <w:fldChar w:fldCharType="separate"/>
          </w:r>
          <w:hyperlink w:anchor="_Toc112750941" w:history="1">
            <w:r w:rsidR="00076466" w:rsidRPr="00076466">
              <w:rPr>
                <w:rStyle w:val="Hypertextovodkaz"/>
                <w:rFonts w:cs="Arial"/>
                <w:b w:val="0"/>
                <w:bCs w:val="0"/>
                <w:noProof/>
                <w:sz w:val="22"/>
                <w:szCs w:val="22"/>
              </w:rPr>
              <w:t>Zkratky</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_Toc112750941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4</w:t>
            </w:r>
            <w:r w:rsidR="00076466" w:rsidRPr="00076466">
              <w:rPr>
                <w:rFonts w:cs="Arial"/>
                <w:b w:val="0"/>
                <w:bCs w:val="0"/>
                <w:noProof/>
                <w:webHidden/>
                <w:sz w:val="22"/>
                <w:szCs w:val="22"/>
              </w:rPr>
              <w:fldChar w:fldCharType="end"/>
            </w:r>
          </w:hyperlink>
        </w:p>
        <w:p w14:paraId="7F6466D9" w14:textId="4973ACDE" w:rsidR="00076466" w:rsidRPr="00076466" w:rsidRDefault="009D4506" w:rsidP="00076466">
          <w:pPr>
            <w:pStyle w:val="Obsah1"/>
            <w:tabs>
              <w:tab w:val="left" w:pos="660"/>
              <w:tab w:val="right" w:leader="dot" w:pos="9125"/>
            </w:tabs>
            <w:rPr>
              <w:rFonts w:eastAsiaTheme="minorEastAsia" w:cs="Arial"/>
              <w:b w:val="0"/>
              <w:bCs w:val="0"/>
              <w:caps w:val="0"/>
              <w:noProof/>
              <w:color w:val="auto"/>
              <w:sz w:val="22"/>
              <w:szCs w:val="22"/>
            </w:rPr>
          </w:pPr>
          <w:hyperlink w:anchor="_Toc112750942" w:history="1">
            <w:r w:rsidR="00076466" w:rsidRPr="00076466">
              <w:rPr>
                <w:rStyle w:val="Hypertextovodkaz"/>
                <w:rFonts w:cs="Arial"/>
                <w:b w:val="0"/>
                <w:bCs w:val="0"/>
                <w:noProof/>
                <w:sz w:val="22"/>
                <w:szCs w:val="22"/>
              </w:rPr>
              <w:t>1.</w:t>
            </w:r>
            <w:r w:rsidR="00076466" w:rsidRPr="00076466">
              <w:rPr>
                <w:rFonts w:eastAsiaTheme="minorEastAsia" w:cs="Arial"/>
                <w:b w:val="0"/>
                <w:bCs w:val="0"/>
                <w:caps w:val="0"/>
                <w:noProof/>
                <w:color w:val="auto"/>
                <w:sz w:val="22"/>
                <w:szCs w:val="22"/>
              </w:rPr>
              <w:tab/>
            </w:r>
            <w:r w:rsidR="00076466" w:rsidRPr="009C4233">
              <w:rPr>
                <w:rStyle w:val="Hypertextovodkaz"/>
                <w:rFonts w:cs="Arial"/>
                <w:noProof/>
                <w:sz w:val="22"/>
                <w:szCs w:val="22"/>
              </w:rPr>
              <w:t>Základní informace o Národním plánu obnovy</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_Toc112750942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7</w:t>
            </w:r>
            <w:r w:rsidR="00076466" w:rsidRPr="00076466">
              <w:rPr>
                <w:rFonts w:cs="Arial"/>
                <w:b w:val="0"/>
                <w:bCs w:val="0"/>
                <w:noProof/>
                <w:webHidden/>
                <w:sz w:val="22"/>
                <w:szCs w:val="22"/>
              </w:rPr>
              <w:fldChar w:fldCharType="end"/>
            </w:r>
          </w:hyperlink>
        </w:p>
        <w:p w14:paraId="49CA9AFA" w14:textId="6FCA8F6B"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43" w:history="1">
            <w:r w:rsidR="00076466" w:rsidRPr="00076466">
              <w:rPr>
                <w:rStyle w:val="Hypertextovodkaz"/>
                <w:rFonts w:ascii="Arial" w:hAnsi="Arial" w:cs="Arial"/>
                <w:b w:val="0"/>
                <w:bCs w:val="0"/>
                <w:noProof/>
                <w:sz w:val="22"/>
                <w:szCs w:val="22"/>
              </w:rPr>
              <w:t>1.1.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Dokumentace pro žadatele a příjemce</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_Toc112750943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7</w:t>
            </w:r>
            <w:r w:rsidR="00076466" w:rsidRPr="00076466">
              <w:rPr>
                <w:rFonts w:ascii="Arial" w:hAnsi="Arial" w:cs="Arial"/>
                <w:b w:val="0"/>
                <w:bCs w:val="0"/>
                <w:noProof/>
                <w:webHidden/>
                <w:sz w:val="22"/>
                <w:szCs w:val="22"/>
              </w:rPr>
              <w:fldChar w:fldCharType="end"/>
            </w:r>
          </w:hyperlink>
        </w:p>
        <w:p w14:paraId="7CA8444E" w14:textId="0D1F0C85"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44" w:history="1">
            <w:r w:rsidR="00076466" w:rsidRPr="00076466">
              <w:rPr>
                <w:rStyle w:val="Hypertextovodkaz"/>
                <w:rFonts w:ascii="Arial" w:hAnsi="Arial" w:cs="Arial"/>
                <w:b w:val="0"/>
                <w:bCs w:val="0"/>
                <w:noProof/>
                <w:sz w:val="22"/>
                <w:szCs w:val="22"/>
              </w:rPr>
              <w:t>1.2.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Monitorovací systém (MS2014+, CSSF14+ a IS KP14+)</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_Toc112750944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8</w:t>
            </w:r>
            <w:r w:rsidR="00076466" w:rsidRPr="00076466">
              <w:rPr>
                <w:rFonts w:ascii="Arial" w:hAnsi="Arial" w:cs="Arial"/>
                <w:b w:val="0"/>
                <w:bCs w:val="0"/>
                <w:noProof/>
                <w:webHidden/>
                <w:sz w:val="22"/>
                <w:szCs w:val="22"/>
              </w:rPr>
              <w:fldChar w:fldCharType="end"/>
            </w:r>
          </w:hyperlink>
        </w:p>
        <w:p w14:paraId="5E515C38" w14:textId="79E1E129"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45" w:history="1">
            <w:r w:rsidR="00076466" w:rsidRPr="00076466">
              <w:rPr>
                <w:rStyle w:val="Hypertextovodkaz"/>
                <w:rFonts w:ascii="Arial" w:hAnsi="Arial" w:cs="Arial"/>
                <w:b w:val="0"/>
                <w:bCs w:val="0"/>
                <w:noProof/>
                <w:sz w:val="22"/>
                <w:szCs w:val="22"/>
              </w:rPr>
              <w:t>1.3.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Lhůty v NPO</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_Toc112750945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9</w:t>
            </w:r>
            <w:r w:rsidR="00076466" w:rsidRPr="00076466">
              <w:rPr>
                <w:rFonts w:ascii="Arial" w:hAnsi="Arial" w:cs="Arial"/>
                <w:b w:val="0"/>
                <w:bCs w:val="0"/>
                <w:noProof/>
                <w:webHidden/>
                <w:sz w:val="22"/>
                <w:szCs w:val="22"/>
              </w:rPr>
              <w:fldChar w:fldCharType="end"/>
            </w:r>
          </w:hyperlink>
        </w:p>
        <w:p w14:paraId="724BC228" w14:textId="414B70BD"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46" w:history="1">
            <w:r w:rsidR="00076466" w:rsidRPr="00076466">
              <w:rPr>
                <w:rStyle w:val="Hypertextovodkaz"/>
                <w:rFonts w:ascii="Arial" w:hAnsi="Arial" w:cs="Arial"/>
                <w:b w:val="0"/>
                <w:bCs w:val="0"/>
                <w:noProof/>
                <w:sz w:val="22"/>
                <w:szCs w:val="22"/>
              </w:rPr>
              <w:t>1.4.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Projekty v NPO a oprávněnost žadatelů</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_Toc112750946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w:t>
            </w:r>
            <w:r w:rsidR="00076466" w:rsidRPr="00076466">
              <w:rPr>
                <w:rFonts w:ascii="Arial" w:hAnsi="Arial" w:cs="Arial"/>
                <w:b w:val="0"/>
                <w:bCs w:val="0"/>
                <w:noProof/>
                <w:webHidden/>
                <w:sz w:val="22"/>
                <w:szCs w:val="22"/>
              </w:rPr>
              <w:fldChar w:fldCharType="end"/>
            </w:r>
          </w:hyperlink>
        </w:p>
        <w:p w14:paraId="5F64755C" w14:textId="4A24D739"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47" w:history="1">
            <w:r w:rsidR="00076466" w:rsidRPr="00076466">
              <w:rPr>
                <w:rStyle w:val="Hypertextovodkaz"/>
                <w:rFonts w:ascii="Arial" w:hAnsi="Arial" w:cs="Arial"/>
                <w:b w:val="0"/>
                <w:bCs w:val="0"/>
                <w:noProof/>
                <w:sz w:val="22"/>
                <w:szCs w:val="22"/>
              </w:rPr>
              <w:t>1.5.</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Protikorupční opatření</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_Toc112750947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11</w:t>
            </w:r>
            <w:r w:rsidR="00076466" w:rsidRPr="00076466">
              <w:rPr>
                <w:rFonts w:ascii="Arial" w:hAnsi="Arial" w:cs="Arial"/>
                <w:b w:val="0"/>
                <w:bCs w:val="0"/>
                <w:noProof/>
                <w:webHidden/>
                <w:sz w:val="22"/>
                <w:szCs w:val="22"/>
              </w:rPr>
              <w:fldChar w:fldCharType="end"/>
            </w:r>
          </w:hyperlink>
        </w:p>
        <w:p w14:paraId="2BF73BF1" w14:textId="4BD579FA" w:rsidR="00076466" w:rsidRPr="00076466" w:rsidRDefault="009D4506" w:rsidP="00076466">
          <w:pPr>
            <w:pStyle w:val="Obsah1"/>
            <w:tabs>
              <w:tab w:val="left" w:pos="660"/>
              <w:tab w:val="right" w:leader="dot" w:pos="9125"/>
            </w:tabs>
            <w:rPr>
              <w:rFonts w:eastAsiaTheme="minorEastAsia" w:cs="Arial"/>
              <w:b w:val="0"/>
              <w:bCs w:val="0"/>
              <w:caps w:val="0"/>
              <w:noProof/>
              <w:color w:val="auto"/>
              <w:sz w:val="22"/>
              <w:szCs w:val="22"/>
            </w:rPr>
          </w:pPr>
          <w:hyperlink w:anchor="_Toc112750948" w:history="1">
            <w:r w:rsidR="00076466" w:rsidRPr="00076466">
              <w:rPr>
                <w:rStyle w:val="Hypertextovodkaz"/>
                <w:rFonts w:cs="Arial"/>
                <w:b w:val="0"/>
                <w:bCs w:val="0"/>
                <w:noProof/>
                <w:sz w:val="22"/>
                <w:szCs w:val="22"/>
              </w:rPr>
              <w:t>2.</w:t>
            </w:r>
            <w:r w:rsidR="00076466" w:rsidRPr="00076466">
              <w:rPr>
                <w:rFonts w:eastAsiaTheme="minorEastAsia" w:cs="Arial"/>
                <w:b w:val="0"/>
                <w:bCs w:val="0"/>
                <w:caps w:val="0"/>
                <w:noProof/>
                <w:color w:val="auto"/>
                <w:sz w:val="22"/>
                <w:szCs w:val="22"/>
              </w:rPr>
              <w:tab/>
            </w:r>
            <w:r w:rsidR="00076466" w:rsidRPr="009C4233">
              <w:rPr>
                <w:rStyle w:val="Hypertextovodkaz"/>
                <w:rFonts w:cs="Arial"/>
                <w:noProof/>
                <w:sz w:val="22"/>
                <w:szCs w:val="22"/>
              </w:rPr>
              <w:t>Principy vyplývající z pravidel EU</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_Toc112750948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12</w:t>
            </w:r>
            <w:r w:rsidR="00076466" w:rsidRPr="00076466">
              <w:rPr>
                <w:rFonts w:cs="Arial"/>
                <w:b w:val="0"/>
                <w:bCs w:val="0"/>
                <w:noProof/>
                <w:webHidden/>
                <w:sz w:val="22"/>
                <w:szCs w:val="22"/>
              </w:rPr>
              <w:fldChar w:fldCharType="end"/>
            </w:r>
          </w:hyperlink>
        </w:p>
        <w:p w14:paraId="46C34725" w14:textId="2E45D9B1"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49" w:history="1">
            <w:r w:rsidR="00076466" w:rsidRPr="00076466">
              <w:rPr>
                <w:rStyle w:val="Hypertextovodkaz"/>
                <w:rFonts w:ascii="Arial" w:hAnsi="Arial" w:cs="Arial"/>
                <w:b w:val="0"/>
                <w:bCs w:val="0"/>
                <w:noProof/>
                <w:sz w:val="22"/>
                <w:szCs w:val="22"/>
              </w:rPr>
              <w:t>2.1.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Horizontální principy</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_Toc112750949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12</w:t>
            </w:r>
            <w:r w:rsidR="00076466" w:rsidRPr="00076466">
              <w:rPr>
                <w:rFonts w:ascii="Arial" w:hAnsi="Arial" w:cs="Arial"/>
                <w:b w:val="0"/>
                <w:bCs w:val="0"/>
                <w:noProof/>
                <w:webHidden/>
                <w:sz w:val="22"/>
                <w:szCs w:val="22"/>
              </w:rPr>
              <w:fldChar w:fldCharType="end"/>
            </w:r>
          </w:hyperlink>
        </w:p>
        <w:p w14:paraId="4C8D31EE" w14:textId="1AD4EBB4"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50" w:history="1">
            <w:r w:rsidR="00076466" w:rsidRPr="00076466">
              <w:rPr>
                <w:rStyle w:val="Hypertextovodkaz"/>
                <w:rFonts w:ascii="Arial" w:hAnsi="Arial" w:cs="Arial"/>
                <w:b w:val="0"/>
                <w:bCs w:val="0"/>
                <w:noProof/>
                <w:sz w:val="22"/>
                <w:szCs w:val="22"/>
              </w:rPr>
              <w:t>2.2.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Zásada DNSH</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_Toc112750950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12</w:t>
            </w:r>
            <w:r w:rsidR="00076466" w:rsidRPr="00076466">
              <w:rPr>
                <w:rFonts w:ascii="Arial" w:hAnsi="Arial" w:cs="Arial"/>
                <w:b w:val="0"/>
                <w:bCs w:val="0"/>
                <w:noProof/>
                <w:webHidden/>
                <w:sz w:val="22"/>
                <w:szCs w:val="22"/>
              </w:rPr>
              <w:fldChar w:fldCharType="end"/>
            </w:r>
          </w:hyperlink>
        </w:p>
        <w:p w14:paraId="5FC148FB" w14:textId="6440E707"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51" w:history="1">
            <w:r w:rsidR="00076466" w:rsidRPr="00076466">
              <w:rPr>
                <w:rStyle w:val="Hypertextovodkaz"/>
                <w:rFonts w:ascii="Arial" w:hAnsi="Arial" w:cs="Arial"/>
                <w:b w:val="0"/>
                <w:bCs w:val="0"/>
                <w:noProof/>
                <w:sz w:val="22"/>
                <w:szCs w:val="22"/>
              </w:rPr>
              <w:t>2.3.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Red flags</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_Toc112750951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12</w:t>
            </w:r>
            <w:r w:rsidR="00076466" w:rsidRPr="00076466">
              <w:rPr>
                <w:rFonts w:ascii="Arial" w:hAnsi="Arial" w:cs="Arial"/>
                <w:b w:val="0"/>
                <w:bCs w:val="0"/>
                <w:noProof/>
                <w:webHidden/>
                <w:sz w:val="22"/>
                <w:szCs w:val="22"/>
              </w:rPr>
              <w:fldChar w:fldCharType="end"/>
            </w:r>
          </w:hyperlink>
        </w:p>
        <w:p w14:paraId="1519B701" w14:textId="2FCF7FE7"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52" w:history="1">
            <w:r w:rsidR="00076466" w:rsidRPr="00076466">
              <w:rPr>
                <w:rStyle w:val="Hypertextovodkaz"/>
                <w:rFonts w:ascii="Arial" w:hAnsi="Arial" w:cs="Arial"/>
                <w:b w:val="0"/>
                <w:bCs w:val="0"/>
                <w:noProof/>
                <w:sz w:val="22"/>
                <w:szCs w:val="22"/>
              </w:rPr>
              <w:t>2.4.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Veřejná podpora</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_Toc112750952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21</w:t>
            </w:r>
            <w:r w:rsidR="00076466" w:rsidRPr="00076466">
              <w:rPr>
                <w:rFonts w:ascii="Arial" w:hAnsi="Arial" w:cs="Arial"/>
                <w:b w:val="0"/>
                <w:bCs w:val="0"/>
                <w:noProof/>
                <w:webHidden/>
                <w:sz w:val="22"/>
                <w:szCs w:val="22"/>
              </w:rPr>
              <w:fldChar w:fldCharType="end"/>
            </w:r>
          </w:hyperlink>
        </w:p>
        <w:p w14:paraId="168E5178" w14:textId="6FA9AD56" w:rsidR="00076466" w:rsidRPr="00076466" w:rsidRDefault="009D4506" w:rsidP="00076466">
          <w:pPr>
            <w:pStyle w:val="Obsah1"/>
            <w:tabs>
              <w:tab w:val="left" w:pos="660"/>
              <w:tab w:val="right" w:leader="dot" w:pos="9125"/>
            </w:tabs>
            <w:rPr>
              <w:rFonts w:eastAsiaTheme="minorEastAsia" w:cs="Arial"/>
              <w:b w:val="0"/>
              <w:bCs w:val="0"/>
              <w:caps w:val="0"/>
              <w:noProof/>
              <w:color w:val="auto"/>
              <w:sz w:val="22"/>
              <w:szCs w:val="22"/>
            </w:rPr>
          </w:pPr>
          <w:hyperlink w:anchor="_Toc112750953" w:history="1">
            <w:r w:rsidR="00076466" w:rsidRPr="00076466">
              <w:rPr>
                <w:rStyle w:val="Hypertextovodkaz"/>
                <w:rFonts w:cs="Arial"/>
                <w:b w:val="0"/>
                <w:bCs w:val="0"/>
                <w:noProof/>
                <w:sz w:val="22"/>
                <w:szCs w:val="22"/>
              </w:rPr>
              <w:t>3.</w:t>
            </w:r>
            <w:r w:rsidR="00076466" w:rsidRPr="00076466">
              <w:rPr>
                <w:rFonts w:eastAsiaTheme="minorEastAsia" w:cs="Arial"/>
                <w:b w:val="0"/>
                <w:bCs w:val="0"/>
                <w:caps w:val="0"/>
                <w:noProof/>
                <w:color w:val="auto"/>
                <w:sz w:val="22"/>
                <w:szCs w:val="22"/>
              </w:rPr>
              <w:tab/>
            </w:r>
            <w:r w:rsidR="00076466" w:rsidRPr="009C4233">
              <w:rPr>
                <w:rStyle w:val="Hypertextovodkaz"/>
                <w:rFonts w:cs="Arial"/>
                <w:noProof/>
                <w:sz w:val="22"/>
                <w:szCs w:val="22"/>
              </w:rPr>
              <w:t>Vyhlášení výzvy a předkládání Žádosti</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_Toc112750953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25</w:t>
            </w:r>
            <w:r w:rsidR="00076466" w:rsidRPr="00076466">
              <w:rPr>
                <w:rFonts w:cs="Arial"/>
                <w:b w:val="0"/>
                <w:bCs w:val="0"/>
                <w:noProof/>
                <w:webHidden/>
                <w:sz w:val="22"/>
                <w:szCs w:val="22"/>
              </w:rPr>
              <w:fldChar w:fldCharType="end"/>
            </w:r>
          </w:hyperlink>
        </w:p>
        <w:p w14:paraId="6CD83398" w14:textId="126825E1"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54" w:history="1">
            <w:r w:rsidR="00076466" w:rsidRPr="00076466">
              <w:rPr>
                <w:rStyle w:val="Hypertextovodkaz"/>
                <w:rFonts w:ascii="Arial" w:hAnsi="Arial" w:cs="Arial"/>
                <w:b w:val="0"/>
                <w:bCs w:val="0"/>
                <w:noProof/>
                <w:sz w:val="22"/>
                <w:szCs w:val="22"/>
              </w:rPr>
              <w:t>3.1.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Vyhlášení výzvy</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_Toc112750954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25</w:t>
            </w:r>
            <w:r w:rsidR="00076466" w:rsidRPr="00076466">
              <w:rPr>
                <w:rFonts w:ascii="Arial" w:hAnsi="Arial" w:cs="Arial"/>
                <w:b w:val="0"/>
                <w:bCs w:val="0"/>
                <w:noProof/>
                <w:webHidden/>
                <w:sz w:val="22"/>
                <w:szCs w:val="22"/>
              </w:rPr>
              <w:fldChar w:fldCharType="end"/>
            </w:r>
          </w:hyperlink>
        </w:p>
        <w:p w14:paraId="3D40479A" w14:textId="4972FA25"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55" w:history="1">
            <w:r w:rsidR="00076466" w:rsidRPr="00076466">
              <w:rPr>
                <w:rStyle w:val="Hypertextovodkaz"/>
                <w:rFonts w:ascii="Arial" w:hAnsi="Arial" w:cs="Arial"/>
                <w:b w:val="0"/>
                <w:bCs w:val="0"/>
                <w:noProof/>
                <w:sz w:val="22"/>
                <w:szCs w:val="22"/>
              </w:rPr>
              <w:t>3.2.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Pomoc ze strany VK v průběhu výzvy</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_Toc112750955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25</w:t>
            </w:r>
            <w:r w:rsidR="00076466" w:rsidRPr="00076466">
              <w:rPr>
                <w:rFonts w:ascii="Arial" w:hAnsi="Arial" w:cs="Arial"/>
                <w:b w:val="0"/>
                <w:bCs w:val="0"/>
                <w:noProof/>
                <w:webHidden/>
                <w:sz w:val="22"/>
                <w:szCs w:val="22"/>
              </w:rPr>
              <w:fldChar w:fldCharType="end"/>
            </w:r>
          </w:hyperlink>
        </w:p>
        <w:p w14:paraId="6607C2AC" w14:textId="108F26D6"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56" w:history="1">
            <w:r w:rsidR="00076466" w:rsidRPr="00076466">
              <w:rPr>
                <w:rStyle w:val="Hypertextovodkaz"/>
                <w:rFonts w:ascii="Arial" w:hAnsi="Arial" w:cs="Arial"/>
                <w:b w:val="0"/>
                <w:bCs w:val="0"/>
                <w:noProof/>
                <w:sz w:val="22"/>
                <w:szCs w:val="22"/>
              </w:rPr>
              <w:t>3.3.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Změna výzvy (včetně Pravidel a dalších příloh)</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_Toc112750956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26</w:t>
            </w:r>
            <w:r w:rsidR="00076466" w:rsidRPr="00076466">
              <w:rPr>
                <w:rFonts w:ascii="Arial" w:hAnsi="Arial" w:cs="Arial"/>
                <w:b w:val="0"/>
                <w:bCs w:val="0"/>
                <w:noProof/>
                <w:webHidden/>
                <w:sz w:val="22"/>
                <w:szCs w:val="22"/>
              </w:rPr>
              <w:fldChar w:fldCharType="end"/>
            </w:r>
          </w:hyperlink>
        </w:p>
        <w:p w14:paraId="52C4379F" w14:textId="278FCAEA"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57" w:history="1">
            <w:r w:rsidR="00076466" w:rsidRPr="00076466">
              <w:rPr>
                <w:rStyle w:val="Hypertextovodkaz"/>
                <w:rFonts w:ascii="Arial" w:hAnsi="Arial" w:cs="Arial"/>
                <w:b w:val="0"/>
                <w:bCs w:val="0"/>
                <w:noProof/>
                <w:sz w:val="22"/>
                <w:szCs w:val="22"/>
              </w:rPr>
              <w:t>3.4.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Pozastavení výzvy</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_Toc112750957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26</w:t>
            </w:r>
            <w:r w:rsidR="00076466" w:rsidRPr="00076466">
              <w:rPr>
                <w:rFonts w:ascii="Arial" w:hAnsi="Arial" w:cs="Arial"/>
                <w:b w:val="0"/>
                <w:bCs w:val="0"/>
                <w:noProof/>
                <w:webHidden/>
                <w:sz w:val="22"/>
                <w:szCs w:val="22"/>
              </w:rPr>
              <w:fldChar w:fldCharType="end"/>
            </w:r>
          </w:hyperlink>
        </w:p>
        <w:p w14:paraId="4C96A142" w14:textId="50A1F684"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58" w:history="1">
            <w:r w:rsidR="00076466" w:rsidRPr="00076466">
              <w:rPr>
                <w:rStyle w:val="Hypertextovodkaz"/>
                <w:rFonts w:ascii="Arial" w:hAnsi="Arial" w:cs="Arial"/>
                <w:b w:val="0"/>
                <w:bCs w:val="0"/>
                <w:noProof/>
                <w:sz w:val="22"/>
                <w:szCs w:val="22"/>
              </w:rPr>
              <w:t>3.5.</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Uzavření výzvy</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_Toc112750958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26</w:t>
            </w:r>
            <w:r w:rsidR="00076466" w:rsidRPr="00076466">
              <w:rPr>
                <w:rFonts w:ascii="Arial" w:hAnsi="Arial" w:cs="Arial"/>
                <w:b w:val="0"/>
                <w:bCs w:val="0"/>
                <w:noProof/>
                <w:webHidden/>
                <w:sz w:val="22"/>
                <w:szCs w:val="22"/>
              </w:rPr>
              <w:fldChar w:fldCharType="end"/>
            </w:r>
          </w:hyperlink>
        </w:p>
        <w:p w14:paraId="49B53A4A" w14:textId="0D44448D"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59" w:history="1">
            <w:r w:rsidR="00076466" w:rsidRPr="00076466">
              <w:rPr>
                <w:rStyle w:val="Hypertextovodkaz"/>
                <w:rFonts w:ascii="Arial" w:hAnsi="Arial" w:cs="Arial"/>
                <w:b w:val="0"/>
                <w:bCs w:val="0"/>
                <w:noProof/>
                <w:sz w:val="22"/>
                <w:szCs w:val="22"/>
              </w:rPr>
              <w:t>3.6.</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Forma a způsob podání a registrace Žádosti</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_Toc112750959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26</w:t>
            </w:r>
            <w:r w:rsidR="00076466" w:rsidRPr="00076466">
              <w:rPr>
                <w:rFonts w:ascii="Arial" w:hAnsi="Arial" w:cs="Arial"/>
                <w:b w:val="0"/>
                <w:bCs w:val="0"/>
                <w:noProof/>
                <w:webHidden/>
                <w:sz w:val="22"/>
                <w:szCs w:val="22"/>
              </w:rPr>
              <w:fldChar w:fldCharType="end"/>
            </w:r>
          </w:hyperlink>
        </w:p>
        <w:p w14:paraId="488A1681" w14:textId="0AC42EC9"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60" w:history="1">
            <w:r w:rsidR="00076466" w:rsidRPr="00076466">
              <w:rPr>
                <w:rStyle w:val="Hypertextovodkaz"/>
                <w:rFonts w:ascii="Arial" w:hAnsi="Arial" w:cs="Arial"/>
                <w:b w:val="0"/>
                <w:bCs w:val="0"/>
                <w:noProof/>
                <w:sz w:val="22"/>
                <w:szCs w:val="22"/>
              </w:rPr>
              <w:t>3.7.</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Dokumenty k Žádosti</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_Toc112750960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27</w:t>
            </w:r>
            <w:r w:rsidR="00076466" w:rsidRPr="00076466">
              <w:rPr>
                <w:rFonts w:ascii="Arial" w:hAnsi="Arial" w:cs="Arial"/>
                <w:b w:val="0"/>
                <w:bCs w:val="0"/>
                <w:noProof/>
                <w:webHidden/>
                <w:sz w:val="22"/>
                <w:szCs w:val="22"/>
              </w:rPr>
              <w:fldChar w:fldCharType="end"/>
            </w:r>
          </w:hyperlink>
        </w:p>
        <w:p w14:paraId="748E22BC" w14:textId="60955657" w:rsidR="00076466" w:rsidRPr="00076466" w:rsidRDefault="009D4506" w:rsidP="00076466">
          <w:pPr>
            <w:pStyle w:val="Obsah1"/>
            <w:tabs>
              <w:tab w:val="left" w:pos="660"/>
              <w:tab w:val="right" w:leader="dot" w:pos="9125"/>
            </w:tabs>
            <w:rPr>
              <w:rFonts w:eastAsiaTheme="minorEastAsia" w:cs="Arial"/>
              <w:b w:val="0"/>
              <w:bCs w:val="0"/>
              <w:caps w:val="0"/>
              <w:noProof/>
              <w:color w:val="auto"/>
              <w:sz w:val="22"/>
              <w:szCs w:val="22"/>
            </w:rPr>
          </w:pPr>
          <w:hyperlink w:anchor="_Toc112750961" w:history="1">
            <w:r w:rsidR="00076466" w:rsidRPr="00076466">
              <w:rPr>
                <w:rStyle w:val="Hypertextovodkaz"/>
                <w:rFonts w:cs="Arial"/>
                <w:b w:val="0"/>
                <w:bCs w:val="0"/>
                <w:noProof/>
                <w:sz w:val="22"/>
                <w:szCs w:val="22"/>
              </w:rPr>
              <w:t>4.</w:t>
            </w:r>
            <w:r w:rsidR="00076466" w:rsidRPr="00076466">
              <w:rPr>
                <w:rFonts w:eastAsiaTheme="minorEastAsia" w:cs="Arial"/>
                <w:b w:val="0"/>
                <w:bCs w:val="0"/>
                <w:caps w:val="0"/>
                <w:noProof/>
                <w:color w:val="auto"/>
                <w:sz w:val="22"/>
                <w:szCs w:val="22"/>
              </w:rPr>
              <w:tab/>
            </w:r>
            <w:r w:rsidR="00076466" w:rsidRPr="009C4233">
              <w:rPr>
                <w:rStyle w:val="Hypertextovodkaz"/>
                <w:rFonts w:cs="Arial"/>
                <w:noProof/>
                <w:sz w:val="22"/>
                <w:szCs w:val="22"/>
              </w:rPr>
              <w:t>Hodnocení a výběr projektů</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_Toc112750961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37</w:t>
            </w:r>
            <w:r w:rsidR="00076466" w:rsidRPr="00076466">
              <w:rPr>
                <w:rFonts w:cs="Arial"/>
                <w:b w:val="0"/>
                <w:bCs w:val="0"/>
                <w:noProof/>
                <w:webHidden/>
                <w:sz w:val="22"/>
                <w:szCs w:val="22"/>
              </w:rPr>
              <w:fldChar w:fldCharType="end"/>
            </w:r>
          </w:hyperlink>
        </w:p>
        <w:p w14:paraId="0BD77844" w14:textId="21E38BFB"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62" w:history="1">
            <w:r w:rsidR="00076466" w:rsidRPr="00076466">
              <w:rPr>
                <w:rStyle w:val="Hypertextovodkaz"/>
                <w:rFonts w:ascii="Arial" w:hAnsi="Arial" w:cs="Arial"/>
                <w:b w:val="0"/>
                <w:bCs w:val="0"/>
                <w:noProof/>
                <w:sz w:val="22"/>
                <w:szCs w:val="22"/>
              </w:rPr>
              <w:t>4.1.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Hodnocení kritérií přijatelnosti a formálních náležitostí</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_Toc112750962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38</w:t>
            </w:r>
            <w:r w:rsidR="00076466" w:rsidRPr="00076466">
              <w:rPr>
                <w:rFonts w:ascii="Arial" w:hAnsi="Arial" w:cs="Arial"/>
                <w:b w:val="0"/>
                <w:bCs w:val="0"/>
                <w:noProof/>
                <w:webHidden/>
                <w:sz w:val="22"/>
                <w:szCs w:val="22"/>
              </w:rPr>
              <w:fldChar w:fldCharType="end"/>
            </w:r>
          </w:hyperlink>
        </w:p>
        <w:p w14:paraId="642D86D1" w14:textId="45A71D7F"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63" w:history="1">
            <w:r w:rsidR="00076466" w:rsidRPr="00076466">
              <w:rPr>
                <w:rStyle w:val="Hypertextovodkaz"/>
                <w:rFonts w:ascii="Arial" w:hAnsi="Arial" w:cs="Arial"/>
                <w:b w:val="0"/>
                <w:bCs w:val="0"/>
                <w:noProof/>
                <w:sz w:val="22"/>
                <w:szCs w:val="22"/>
              </w:rPr>
              <w:t>4.2.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Věcné hodnocení</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_Toc112750963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39</w:t>
            </w:r>
            <w:r w:rsidR="00076466" w:rsidRPr="00076466">
              <w:rPr>
                <w:rFonts w:ascii="Arial" w:hAnsi="Arial" w:cs="Arial"/>
                <w:b w:val="0"/>
                <w:bCs w:val="0"/>
                <w:noProof/>
                <w:webHidden/>
                <w:sz w:val="22"/>
                <w:szCs w:val="22"/>
              </w:rPr>
              <w:fldChar w:fldCharType="end"/>
            </w:r>
          </w:hyperlink>
        </w:p>
        <w:p w14:paraId="4199F005" w14:textId="670D2FBB"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64" w:history="1">
            <w:r w:rsidR="00076466" w:rsidRPr="00076466">
              <w:rPr>
                <w:rStyle w:val="Hypertextovodkaz"/>
                <w:rFonts w:ascii="Arial" w:hAnsi="Arial" w:cs="Arial"/>
                <w:b w:val="0"/>
                <w:bCs w:val="0"/>
                <w:noProof/>
                <w:sz w:val="22"/>
                <w:szCs w:val="22"/>
              </w:rPr>
              <w:t>4.3.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Výběr projektů</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_Toc112750964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40</w:t>
            </w:r>
            <w:r w:rsidR="00076466" w:rsidRPr="00076466">
              <w:rPr>
                <w:rFonts w:ascii="Arial" w:hAnsi="Arial" w:cs="Arial"/>
                <w:b w:val="0"/>
                <w:bCs w:val="0"/>
                <w:noProof/>
                <w:webHidden/>
                <w:sz w:val="22"/>
                <w:szCs w:val="22"/>
              </w:rPr>
              <w:fldChar w:fldCharType="end"/>
            </w:r>
          </w:hyperlink>
        </w:p>
        <w:p w14:paraId="4999BF77" w14:textId="09ECD031"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65" w:history="1">
            <w:r w:rsidR="00076466" w:rsidRPr="00076466">
              <w:rPr>
                <w:rStyle w:val="Hypertextovodkaz"/>
                <w:rFonts w:ascii="Arial" w:hAnsi="Arial" w:cs="Arial"/>
                <w:b w:val="0"/>
                <w:bCs w:val="0"/>
                <w:noProof/>
                <w:sz w:val="22"/>
                <w:szCs w:val="22"/>
              </w:rPr>
              <w:t>4.4.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Vydání právního aktu (PA)</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_Toc112750965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41</w:t>
            </w:r>
            <w:r w:rsidR="00076466" w:rsidRPr="00076466">
              <w:rPr>
                <w:rFonts w:ascii="Arial" w:hAnsi="Arial" w:cs="Arial"/>
                <w:b w:val="0"/>
                <w:bCs w:val="0"/>
                <w:noProof/>
                <w:webHidden/>
                <w:sz w:val="22"/>
                <w:szCs w:val="22"/>
              </w:rPr>
              <w:fldChar w:fldCharType="end"/>
            </w:r>
          </w:hyperlink>
        </w:p>
        <w:p w14:paraId="2A53154B" w14:textId="1EEA3C3B"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66" w:history="1">
            <w:r w:rsidR="00076466" w:rsidRPr="00076466">
              <w:rPr>
                <w:rStyle w:val="Hypertextovodkaz"/>
                <w:rFonts w:ascii="Arial" w:hAnsi="Arial" w:cs="Arial"/>
                <w:b w:val="0"/>
                <w:bCs w:val="0"/>
                <w:noProof/>
                <w:sz w:val="22"/>
                <w:szCs w:val="22"/>
              </w:rPr>
              <w:t>4.5.</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Přezkum, resp. opravné hodnocení</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_Toc112750966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44</w:t>
            </w:r>
            <w:r w:rsidR="00076466" w:rsidRPr="00076466">
              <w:rPr>
                <w:rFonts w:ascii="Arial" w:hAnsi="Arial" w:cs="Arial"/>
                <w:b w:val="0"/>
                <w:bCs w:val="0"/>
                <w:noProof/>
                <w:webHidden/>
                <w:sz w:val="22"/>
                <w:szCs w:val="22"/>
              </w:rPr>
              <w:fldChar w:fldCharType="end"/>
            </w:r>
          </w:hyperlink>
        </w:p>
        <w:p w14:paraId="5064A8A6" w14:textId="746639D2"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67" w:history="1">
            <w:r w:rsidR="00076466" w:rsidRPr="00076466">
              <w:rPr>
                <w:rStyle w:val="Hypertextovodkaz"/>
                <w:rFonts w:ascii="Arial" w:hAnsi="Arial" w:cs="Arial"/>
                <w:b w:val="0"/>
                <w:bCs w:val="0"/>
                <w:noProof/>
                <w:sz w:val="22"/>
                <w:szCs w:val="22"/>
              </w:rPr>
              <w:t>4.6.</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Přehodnocení</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_Toc112750967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46</w:t>
            </w:r>
            <w:r w:rsidR="00076466" w:rsidRPr="00076466">
              <w:rPr>
                <w:rFonts w:ascii="Arial" w:hAnsi="Arial" w:cs="Arial"/>
                <w:b w:val="0"/>
                <w:bCs w:val="0"/>
                <w:noProof/>
                <w:webHidden/>
                <w:sz w:val="22"/>
                <w:szCs w:val="22"/>
              </w:rPr>
              <w:fldChar w:fldCharType="end"/>
            </w:r>
          </w:hyperlink>
        </w:p>
        <w:p w14:paraId="40A6D04E" w14:textId="2400B4C0" w:rsidR="00076466" w:rsidRPr="00076466" w:rsidRDefault="009D4506" w:rsidP="00076466">
          <w:pPr>
            <w:pStyle w:val="Obsah1"/>
            <w:tabs>
              <w:tab w:val="left" w:pos="660"/>
              <w:tab w:val="right" w:leader="dot" w:pos="9125"/>
            </w:tabs>
            <w:rPr>
              <w:rFonts w:eastAsiaTheme="minorEastAsia" w:cs="Arial"/>
              <w:b w:val="0"/>
              <w:bCs w:val="0"/>
              <w:caps w:val="0"/>
              <w:noProof/>
              <w:color w:val="auto"/>
              <w:sz w:val="22"/>
              <w:szCs w:val="22"/>
            </w:rPr>
          </w:pPr>
          <w:hyperlink w:anchor="_Toc112750968" w:history="1">
            <w:r w:rsidR="00076466" w:rsidRPr="00076466">
              <w:rPr>
                <w:rStyle w:val="Hypertextovodkaz"/>
                <w:rFonts w:cs="Arial"/>
                <w:b w:val="0"/>
                <w:bCs w:val="0"/>
                <w:noProof/>
                <w:sz w:val="22"/>
                <w:szCs w:val="22"/>
              </w:rPr>
              <w:t>5.</w:t>
            </w:r>
            <w:r w:rsidR="00076466" w:rsidRPr="00076466">
              <w:rPr>
                <w:rFonts w:eastAsiaTheme="minorEastAsia" w:cs="Arial"/>
                <w:b w:val="0"/>
                <w:bCs w:val="0"/>
                <w:caps w:val="0"/>
                <w:noProof/>
                <w:color w:val="auto"/>
                <w:sz w:val="22"/>
                <w:szCs w:val="22"/>
              </w:rPr>
              <w:tab/>
            </w:r>
            <w:r w:rsidR="00076466" w:rsidRPr="009C4233">
              <w:rPr>
                <w:rStyle w:val="Hypertextovodkaz"/>
                <w:rFonts w:cs="Arial"/>
                <w:noProof/>
                <w:sz w:val="22"/>
                <w:szCs w:val="22"/>
              </w:rPr>
              <w:t>Realizace a udržitelnost projektu</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_Toc112750968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47</w:t>
            </w:r>
            <w:r w:rsidR="00076466" w:rsidRPr="00076466">
              <w:rPr>
                <w:rFonts w:cs="Arial"/>
                <w:b w:val="0"/>
                <w:bCs w:val="0"/>
                <w:noProof/>
                <w:webHidden/>
                <w:sz w:val="22"/>
                <w:szCs w:val="22"/>
              </w:rPr>
              <w:fldChar w:fldCharType="end"/>
            </w:r>
          </w:hyperlink>
        </w:p>
        <w:p w14:paraId="5A921EAB" w14:textId="080531ED"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69" w:history="1">
            <w:r w:rsidR="00076466" w:rsidRPr="00076466">
              <w:rPr>
                <w:rStyle w:val="Hypertextovodkaz"/>
                <w:rFonts w:ascii="Arial" w:hAnsi="Arial" w:cs="Arial"/>
                <w:b w:val="0"/>
                <w:bCs w:val="0"/>
                <w:noProof/>
                <w:sz w:val="22"/>
                <w:szCs w:val="22"/>
              </w:rPr>
              <w:t>5.1.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Přehled základních termínů realizace</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_Toc112750969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47</w:t>
            </w:r>
            <w:r w:rsidR="00076466" w:rsidRPr="00076466">
              <w:rPr>
                <w:rFonts w:ascii="Arial" w:hAnsi="Arial" w:cs="Arial"/>
                <w:b w:val="0"/>
                <w:bCs w:val="0"/>
                <w:noProof/>
                <w:webHidden/>
                <w:sz w:val="22"/>
                <w:szCs w:val="22"/>
              </w:rPr>
              <w:fldChar w:fldCharType="end"/>
            </w:r>
          </w:hyperlink>
        </w:p>
        <w:p w14:paraId="32AF7A43" w14:textId="2490A0C2"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70" w:history="1">
            <w:r w:rsidR="00076466" w:rsidRPr="00076466">
              <w:rPr>
                <w:rStyle w:val="Hypertextovodkaz"/>
                <w:rFonts w:ascii="Arial" w:hAnsi="Arial" w:cs="Arial"/>
                <w:b w:val="0"/>
                <w:bCs w:val="0"/>
                <w:noProof/>
                <w:sz w:val="22"/>
                <w:szCs w:val="22"/>
              </w:rPr>
              <w:t>5.2.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Naplnění indikátorů</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_Toc112750970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48</w:t>
            </w:r>
            <w:r w:rsidR="00076466" w:rsidRPr="00076466">
              <w:rPr>
                <w:rFonts w:ascii="Arial" w:hAnsi="Arial" w:cs="Arial"/>
                <w:b w:val="0"/>
                <w:bCs w:val="0"/>
                <w:noProof/>
                <w:webHidden/>
                <w:sz w:val="22"/>
                <w:szCs w:val="22"/>
              </w:rPr>
              <w:fldChar w:fldCharType="end"/>
            </w:r>
          </w:hyperlink>
        </w:p>
        <w:p w14:paraId="10F224A6" w14:textId="504D5BAD"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71" w:history="1">
            <w:r w:rsidR="00076466" w:rsidRPr="00076466">
              <w:rPr>
                <w:rStyle w:val="Hypertextovodkaz"/>
                <w:rFonts w:ascii="Arial" w:hAnsi="Arial" w:cs="Arial"/>
                <w:b w:val="0"/>
                <w:bCs w:val="0"/>
                <w:noProof/>
                <w:sz w:val="22"/>
                <w:szCs w:val="22"/>
              </w:rPr>
              <w:t>5.3.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Součinnost příjemce</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_Toc112750971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49</w:t>
            </w:r>
            <w:r w:rsidR="00076466" w:rsidRPr="00076466">
              <w:rPr>
                <w:rFonts w:ascii="Arial" w:hAnsi="Arial" w:cs="Arial"/>
                <w:b w:val="0"/>
                <w:bCs w:val="0"/>
                <w:noProof/>
                <w:webHidden/>
                <w:sz w:val="22"/>
                <w:szCs w:val="22"/>
              </w:rPr>
              <w:fldChar w:fldCharType="end"/>
            </w:r>
          </w:hyperlink>
        </w:p>
        <w:p w14:paraId="3474B2A5" w14:textId="06B3F61C"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72" w:history="1">
            <w:r w:rsidR="00076466" w:rsidRPr="00076466">
              <w:rPr>
                <w:rStyle w:val="Hypertextovodkaz"/>
                <w:rFonts w:ascii="Arial" w:hAnsi="Arial" w:cs="Arial"/>
                <w:b w:val="0"/>
                <w:bCs w:val="0"/>
                <w:noProof/>
                <w:sz w:val="22"/>
                <w:szCs w:val="22"/>
              </w:rPr>
              <w:t>5.4.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Udržitelnost projektu</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_Toc112750972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50</w:t>
            </w:r>
            <w:r w:rsidR="00076466" w:rsidRPr="00076466">
              <w:rPr>
                <w:rFonts w:ascii="Arial" w:hAnsi="Arial" w:cs="Arial"/>
                <w:b w:val="0"/>
                <w:bCs w:val="0"/>
                <w:noProof/>
                <w:webHidden/>
                <w:sz w:val="22"/>
                <w:szCs w:val="22"/>
              </w:rPr>
              <w:fldChar w:fldCharType="end"/>
            </w:r>
          </w:hyperlink>
        </w:p>
        <w:p w14:paraId="7BF64293" w14:textId="37815D68" w:rsidR="00076466" w:rsidRPr="00076466" w:rsidRDefault="009D4506" w:rsidP="00076466">
          <w:pPr>
            <w:pStyle w:val="Obsah1"/>
            <w:tabs>
              <w:tab w:val="left" w:pos="660"/>
              <w:tab w:val="right" w:leader="dot" w:pos="9125"/>
            </w:tabs>
            <w:rPr>
              <w:rFonts w:eastAsiaTheme="minorEastAsia" w:cs="Arial"/>
              <w:b w:val="0"/>
              <w:bCs w:val="0"/>
              <w:caps w:val="0"/>
              <w:noProof/>
              <w:color w:val="auto"/>
              <w:sz w:val="22"/>
              <w:szCs w:val="22"/>
            </w:rPr>
          </w:pPr>
          <w:hyperlink w:anchor="_Toc112750973" w:history="1">
            <w:r w:rsidR="00076466" w:rsidRPr="00076466">
              <w:rPr>
                <w:rStyle w:val="Hypertextovodkaz"/>
                <w:rFonts w:cs="Arial"/>
                <w:b w:val="0"/>
                <w:bCs w:val="0"/>
                <w:noProof/>
                <w:sz w:val="22"/>
                <w:szCs w:val="22"/>
              </w:rPr>
              <w:t>6.</w:t>
            </w:r>
            <w:r w:rsidR="00076466" w:rsidRPr="00076466">
              <w:rPr>
                <w:rFonts w:eastAsiaTheme="minorEastAsia" w:cs="Arial"/>
                <w:b w:val="0"/>
                <w:bCs w:val="0"/>
                <w:caps w:val="0"/>
                <w:noProof/>
                <w:color w:val="auto"/>
                <w:sz w:val="22"/>
                <w:szCs w:val="22"/>
              </w:rPr>
              <w:tab/>
            </w:r>
            <w:r w:rsidR="00076466" w:rsidRPr="009C4233">
              <w:rPr>
                <w:rStyle w:val="Hypertextovodkaz"/>
                <w:rFonts w:cs="Arial"/>
                <w:noProof/>
                <w:sz w:val="22"/>
                <w:szCs w:val="22"/>
              </w:rPr>
              <w:t>Zakázky</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_Toc112750973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51</w:t>
            </w:r>
            <w:r w:rsidR="00076466" w:rsidRPr="00076466">
              <w:rPr>
                <w:rFonts w:cs="Arial"/>
                <w:b w:val="0"/>
                <w:bCs w:val="0"/>
                <w:noProof/>
                <w:webHidden/>
                <w:sz w:val="22"/>
                <w:szCs w:val="22"/>
              </w:rPr>
              <w:fldChar w:fldCharType="end"/>
            </w:r>
          </w:hyperlink>
        </w:p>
        <w:p w14:paraId="3164EB0D" w14:textId="63A271AA"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74" w:history="1">
            <w:r w:rsidR="00076466" w:rsidRPr="00076466">
              <w:rPr>
                <w:rStyle w:val="Hypertextovodkaz"/>
                <w:rFonts w:ascii="Arial" w:hAnsi="Arial" w:cs="Arial"/>
                <w:b w:val="0"/>
                <w:bCs w:val="0"/>
                <w:noProof/>
                <w:sz w:val="22"/>
                <w:szCs w:val="22"/>
              </w:rPr>
              <w:t>6.1.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Úvod</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_Toc112750974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51</w:t>
            </w:r>
            <w:r w:rsidR="00076466" w:rsidRPr="00076466">
              <w:rPr>
                <w:rFonts w:ascii="Arial" w:hAnsi="Arial" w:cs="Arial"/>
                <w:b w:val="0"/>
                <w:bCs w:val="0"/>
                <w:noProof/>
                <w:webHidden/>
                <w:sz w:val="22"/>
                <w:szCs w:val="22"/>
              </w:rPr>
              <w:fldChar w:fldCharType="end"/>
            </w:r>
          </w:hyperlink>
        </w:p>
        <w:p w14:paraId="079A3010" w14:textId="39CB1541"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75" w:history="1">
            <w:r w:rsidR="00076466" w:rsidRPr="00076466">
              <w:rPr>
                <w:rStyle w:val="Hypertextovodkaz"/>
                <w:rFonts w:ascii="Arial" w:hAnsi="Arial" w:cs="Arial"/>
                <w:b w:val="0"/>
                <w:bCs w:val="0"/>
                <w:noProof/>
                <w:sz w:val="22"/>
                <w:szCs w:val="22"/>
              </w:rPr>
              <w:t>6.2.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Základní povinnosti zadavatelů v rámci NPO</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_Toc112750975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52</w:t>
            </w:r>
            <w:r w:rsidR="00076466" w:rsidRPr="00076466">
              <w:rPr>
                <w:rFonts w:ascii="Arial" w:hAnsi="Arial" w:cs="Arial"/>
                <w:b w:val="0"/>
                <w:bCs w:val="0"/>
                <w:noProof/>
                <w:webHidden/>
                <w:sz w:val="22"/>
                <w:szCs w:val="22"/>
              </w:rPr>
              <w:fldChar w:fldCharType="end"/>
            </w:r>
          </w:hyperlink>
        </w:p>
        <w:p w14:paraId="41327D3A" w14:textId="5016EF11"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76" w:history="1">
            <w:r w:rsidR="00076466" w:rsidRPr="00076466">
              <w:rPr>
                <w:rStyle w:val="Hypertextovodkaz"/>
                <w:rFonts w:ascii="Arial" w:hAnsi="Arial" w:cs="Arial"/>
                <w:b w:val="0"/>
                <w:bCs w:val="0"/>
                <w:noProof/>
                <w:sz w:val="22"/>
                <w:szCs w:val="22"/>
              </w:rPr>
              <w:t>6.3.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Kontrola veřejných zakázek ze strany VK</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_Toc112750976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55</w:t>
            </w:r>
            <w:r w:rsidR="00076466" w:rsidRPr="00076466">
              <w:rPr>
                <w:rFonts w:ascii="Arial" w:hAnsi="Arial" w:cs="Arial"/>
                <w:b w:val="0"/>
                <w:bCs w:val="0"/>
                <w:noProof/>
                <w:webHidden/>
                <w:sz w:val="22"/>
                <w:szCs w:val="22"/>
              </w:rPr>
              <w:fldChar w:fldCharType="end"/>
            </w:r>
          </w:hyperlink>
        </w:p>
        <w:p w14:paraId="48FAE260" w14:textId="592B9799" w:rsidR="00076466" w:rsidRPr="00076466" w:rsidRDefault="009D4506" w:rsidP="00076466">
          <w:pPr>
            <w:pStyle w:val="Obsah1"/>
            <w:tabs>
              <w:tab w:val="left" w:pos="660"/>
              <w:tab w:val="right" w:leader="dot" w:pos="9125"/>
            </w:tabs>
            <w:rPr>
              <w:rFonts w:eastAsiaTheme="minorEastAsia" w:cs="Arial"/>
              <w:b w:val="0"/>
              <w:bCs w:val="0"/>
              <w:caps w:val="0"/>
              <w:noProof/>
              <w:color w:val="auto"/>
              <w:sz w:val="22"/>
              <w:szCs w:val="22"/>
            </w:rPr>
          </w:pPr>
          <w:hyperlink w:anchor="_Toc112750977" w:history="1">
            <w:r w:rsidR="00076466" w:rsidRPr="00076466">
              <w:rPr>
                <w:rStyle w:val="Hypertextovodkaz"/>
                <w:rFonts w:cs="Arial"/>
                <w:b w:val="0"/>
                <w:bCs w:val="0"/>
                <w:noProof/>
                <w:sz w:val="22"/>
                <w:szCs w:val="22"/>
              </w:rPr>
              <w:t>7.</w:t>
            </w:r>
            <w:r w:rsidR="00076466" w:rsidRPr="00076466">
              <w:rPr>
                <w:rFonts w:eastAsiaTheme="minorEastAsia" w:cs="Arial"/>
                <w:b w:val="0"/>
                <w:bCs w:val="0"/>
                <w:caps w:val="0"/>
                <w:noProof/>
                <w:color w:val="auto"/>
                <w:sz w:val="22"/>
                <w:szCs w:val="22"/>
              </w:rPr>
              <w:tab/>
            </w:r>
            <w:r w:rsidR="00076466" w:rsidRPr="009C4233">
              <w:rPr>
                <w:rStyle w:val="Hypertextovodkaz"/>
                <w:rFonts w:cs="Arial"/>
                <w:noProof/>
                <w:sz w:val="22"/>
                <w:szCs w:val="22"/>
              </w:rPr>
              <w:t>Financování</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_Toc112750977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63</w:t>
            </w:r>
            <w:r w:rsidR="00076466" w:rsidRPr="00076466">
              <w:rPr>
                <w:rFonts w:cs="Arial"/>
                <w:b w:val="0"/>
                <w:bCs w:val="0"/>
                <w:noProof/>
                <w:webHidden/>
                <w:sz w:val="22"/>
                <w:szCs w:val="22"/>
              </w:rPr>
              <w:fldChar w:fldCharType="end"/>
            </w:r>
          </w:hyperlink>
        </w:p>
        <w:p w14:paraId="5BCB6194" w14:textId="14008785"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78" w:history="1">
            <w:r w:rsidR="00076466" w:rsidRPr="00076466">
              <w:rPr>
                <w:rStyle w:val="Hypertextovodkaz"/>
                <w:rFonts w:ascii="Arial" w:hAnsi="Arial" w:cs="Arial"/>
                <w:b w:val="0"/>
                <w:bCs w:val="0"/>
                <w:noProof/>
                <w:sz w:val="22"/>
                <w:szCs w:val="22"/>
              </w:rPr>
              <w:t>7.1.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Účetnictví</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_Toc112750978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63</w:t>
            </w:r>
            <w:r w:rsidR="00076466" w:rsidRPr="00076466">
              <w:rPr>
                <w:rFonts w:ascii="Arial" w:hAnsi="Arial" w:cs="Arial"/>
                <w:b w:val="0"/>
                <w:bCs w:val="0"/>
                <w:noProof/>
                <w:webHidden/>
                <w:sz w:val="22"/>
                <w:szCs w:val="22"/>
              </w:rPr>
              <w:fldChar w:fldCharType="end"/>
            </w:r>
          </w:hyperlink>
        </w:p>
        <w:p w14:paraId="246B4967" w14:textId="0D769183"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79" w:history="1">
            <w:r w:rsidR="00076466" w:rsidRPr="00076466">
              <w:rPr>
                <w:rStyle w:val="Hypertextovodkaz"/>
                <w:rFonts w:ascii="Arial" w:hAnsi="Arial" w:cs="Arial"/>
                <w:b w:val="0"/>
                <w:bCs w:val="0"/>
                <w:noProof/>
                <w:sz w:val="22"/>
                <w:szCs w:val="22"/>
              </w:rPr>
              <w:t>7.2.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Účet projektu</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_Toc112750979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63</w:t>
            </w:r>
            <w:r w:rsidR="00076466" w:rsidRPr="00076466">
              <w:rPr>
                <w:rFonts w:ascii="Arial" w:hAnsi="Arial" w:cs="Arial"/>
                <w:b w:val="0"/>
                <w:bCs w:val="0"/>
                <w:noProof/>
                <w:webHidden/>
                <w:sz w:val="22"/>
                <w:szCs w:val="22"/>
              </w:rPr>
              <w:fldChar w:fldCharType="end"/>
            </w:r>
          </w:hyperlink>
        </w:p>
        <w:p w14:paraId="42EBB7B4" w14:textId="626176DD"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80" w:history="1">
            <w:r w:rsidR="00076466" w:rsidRPr="00076466">
              <w:rPr>
                <w:rStyle w:val="Hypertextovodkaz"/>
                <w:rFonts w:ascii="Arial" w:hAnsi="Arial" w:cs="Arial"/>
                <w:b w:val="0"/>
                <w:bCs w:val="0"/>
                <w:noProof/>
                <w:sz w:val="22"/>
                <w:szCs w:val="22"/>
              </w:rPr>
              <w:t>7.3.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Účelové znaky</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_Toc112750980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64</w:t>
            </w:r>
            <w:r w:rsidR="00076466" w:rsidRPr="00076466">
              <w:rPr>
                <w:rFonts w:ascii="Arial" w:hAnsi="Arial" w:cs="Arial"/>
                <w:b w:val="0"/>
                <w:bCs w:val="0"/>
                <w:noProof/>
                <w:webHidden/>
                <w:sz w:val="22"/>
                <w:szCs w:val="22"/>
              </w:rPr>
              <w:fldChar w:fldCharType="end"/>
            </w:r>
          </w:hyperlink>
        </w:p>
        <w:p w14:paraId="67F35293" w14:textId="4BD8E32C"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81" w:history="1">
            <w:r w:rsidR="00076466" w:rsidRPr="00076466">
              <w:rPr>
                <w:rStyle w:val="Hypertextovodkaz"/>
                <w:rFonts w:ascii="Arial" w:hAnsi="Arial" w:cs="Arial"/>
                <w:b w:val="0"/>
                <w:bCs w:val="0"/>
                <w:noProof/>
                <w:sz w:val="22"/>
                <w:szCs w:val="22"/>
              </w:rPr>
              <w:t>7.4.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Způsob financování</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_Toc112750981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64</w:t>
            </w:r>
            <w:r w:rsidR="00076466" w:rsidRPr="00076466">
              <w:rPr>
                <w:rFonts w:ascii="Arial" w:hAnsi="Arial" w:cs="Arial"/>
                <w:b w:val="0"/>
                <w:bCs w:val="0"/>
                <w:noProof/>
                <w:webHidden/>
                <w:sz w:val="22"/>
                <w:szCs w:val="22"/>
              </w:rPr>
              <w:fldChar w:fldCharType="end"/>
            </w:r>
          </w:hyperlink>
        </w:p>
        <w:p w14:paraId="7CB3B79A" w14:textId="1C0DD846" w:rsidR="00076466" w:rsidRPr="00076466" w:rsidRDefault="009D4506" w:rsidP="00076466">
          <w:pPr>
            <w:pStyle w:val="Obsah1"/>
            <w:tabs>
              <w:tab w:val="left" w:pos="660"/>
              <w:tab w:val="right" w:leader="dot" w:pos="9125"/>
            </w:tabs>
            <w:rPr>
              <w:rFonts w:eastAsiaTheme="minorEastAsia" w:cs="Arial"/>
              <w:b w:val="0"/>
              <w:bCs w:val="0"/>
              <w:caps w:val="0"/>
              <w:noProof/>
              <w:color w:val="auto"/>
              <w:sz w:val="22"/>
              <w:szCs w:val="22"/>
            </w:rPr>
          </w:pPr>
          <w:hyperlink w:anchor="_Toc112750982" w:history="1">
            <w:r w:rsidR="00076466" w:rsidRPr="00076466">
              <w:rPr>
                <w:rStyle w:val="Hypertextovodkaz"/>
                <w:rFonts w:cs="Arial"/>
                <w:b w:val="0"/>
                <w:bCs w:val="0"/>
                <w:noProof/>
                <w:sz w:val="22"/>
                <w:szCs w:val="22"/>
              </w:rPr>
              <w:t>8.</w:t>
            </w:r>
            <w:r w:rsidR="00076466" w:rsidRPr="00076466">
              <w:rPr>
                <w:rFonts w:eastAsiaTheme="minorEastAsia" w:cs="Arial"/>
                <w:b w:val="0"/>
                <w:bCs w:val="0"/>
                <w:caps w:val="0"/>
                <w:noProof/>
                <w:color w:val="auto"/>
                <w:sz w:val="22"/>
                <w:szCs w:val="22"/>
              </w:rPr>
              <w:tab/>
            </w:r>
            <w:r w:rsidR="00076466" w:rsidRPr="009C4233">
              <w:rPr>
                <w:rStyle w:val="Hypertextovodkaz"/>
                <w:rFonts w:cs="Arial"/>
                <w:noProof/>
                <w:sz w:val="22"/>
                <w:szCs w:val="22"/>
              </w:rPr>
              <w:t>Způsobilost výdajů</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_Toc112750982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66</w:t>
            </w:r>
            <w:r w:rsidR="00076466" w:rsidRPr="00076466">
              <w:rPr>
                <w:rFonts w:cs="Arial"/>
                <w:b w:val="0"/>
                <w:bCs w:val="0"/>
                <w:noProof/>
                <w:webHidden/>
                <w:sz w:val="22"/>
                <w:szCs w:val="22"/>
              </w:rPr>
              <w:fldChar w:fldCharType="end"/>
            </w:r>
          </w:hyperlink>
        </w:p>
        <w:p w14:paraId="159785DC" w14:textId="70DD77A8"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83" w:history="1">
            <w:r w:rsidR="00076466" w:rsidRPr="00076466">
              <w:rPr>
                <w:rStyle w:val="Hypertextovodkaz"/>
                <w:rFonts w:ascii="Arial" w:hAnsi="Arial" w:cs="Arial"/>
                <w:b w:val="0"/>
                <w:bCs w:val="0"/>
                <w:noProof/>
                <w:sz w:val="22"/>
                <w:szCs w:val="22"/>
              </w:rPr>
              <w:t>8.1.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Pravidla způsobilosti</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_Toc112750983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66</w:t>
            </w:r>
            <w:r w:rsidR="00076466" w:rsidRPr="00076466">
              <w:rPr>
                <w:rFonts w:ascii="Arial" w:hAnsi="Arial" w:cs="Arial"/>
                <w:b w:val="0"/>
                <w:bCs w:val="0"/>
                <w:noProof/>
                <w:webHidden/>
                <w:sz w:val="22"/>
                <w:szCs w:val="22"/>
              </w:rPr>
              <w:fldChar w:fldCharType="end"/>
            </w:r>
          </w:hyperlink>
        </w:p>
        <w:p w14:paraId="70F70696" w14:textId="3DD3E222"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84" w:history="1">
            <w:r w:rsidR="00076466" w:rsidRPr="00076466">
              <w:rPr>
                <w:rStyle w:val="Hypertextovodkaz"/>
                <w:rFonts w:ascii="Arial" w:hAnsi="Arial" w:cs="Arial"/>
                <w:b w:val="0"/>
                <w:bCs w:val="0"/>
                <w:noProof/>
                <w:sz w:val="22"/>
                <w:szCs w:val="22"/>
              </w:rPr>
              <w:t>8.2.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Druhy způsobilých výdajů</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_Toc112750984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69</w:t>
            </w:r>
            <w:r w:rsidR="00076466" w:rsidRPr="00076466">
              <w:rPr>
                <w:rFonts w:ascii="Arial" w:hAnsi="Arial" w:cs="Arial"/>
                <w:b w:val="0"/>
                <w:bCs w:val="0"/>
                <w:noProof/>
                <w:webHidden/>
                <w:sz w:val="22"/>
                <w:szCs w:val="22"/>
              </w:rPr>
              <w:fldChar w:fldCharType="end"/>
            </w:r>
          </w:hyperlink>
        </w:p>
        <w:p w14:paraId="4FC49523" w14:textId="3D986982"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85" w:history="1">
            <w:r w:rsidR="00076466" w:rsidRPr="00076466">
              <w:rPr>
                <w:rStyle w:val="Hypertextovodkaz"/>
                <w:rFonts w:ascii="Arial" w:hAnsi="Arial" w:cs="Arial"/>
                <w:b w:val="0"/>
                <w:bCs w:val="0"/>
                <w:noProof/>
                <w:sz w:val="22"/>
                <w:szCs w:val="22"/>
              </w:rPr>
              <w:t>8.3.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Dokladování způsobilých výdajů</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_Toc112750985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72</w:t>
            </w:r>
            <w:r w:rsidR="00076466" w:rsidRPr="00076466">
              <w:rPr>
                <w:rFonts w:ascii="Arial" w:hAnsi="Arial" w:cs="Arial"/>
                <w:b w:val="0"/>
                <w:bCs w:val="0"/>
                <w:noProof/>
                <w:webHidden/>
                <w:sz w:val="22"/>
                <w:szCs w:val="22"/>
              </w:rPr>
              <w:fldChar w:fldCharType="end"/>
            </w:r>
          </w:hyperlink>
        </w:p>
        <w:p w14:paraId="439A483D" w14:textId="2A9BBE09"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86" w:history="1">
            <w:r w:rsidR="00076466" w:rsidRPr="00076466">
              <w:rPr>
                <w:rStyle w:val="Hypertextovodkaz"/>
                <w:rFonts w:ascii="Arial" w:hAnsi="Arial" w:cs="Arial"/>
                <w:b w:val="0"/>
                <w:bCs w:val="0"/>
                <w:noProof/>
                <w:sz w:val="22"/>
                <w:szCs w:val="22"/>
              </w:rPr>
              <w:t>8.4.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Nezpůsobilé výdaje</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_Toc112750986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74</w:t>
            </w:r>
            <w:r w:rsidR="00076466" w:rsidRPr="00076466">
              <w:rPr>
                <w:rFonts w:ascii="Arial" w:hAnsi="Arial" w:cs="Arial"/>
                <w:b w:val="0"/>
                <w:bCs w:val="0"/>
                <w:noProof/>
                <w:webHidden/>
                <w:sz w:val="22"/>
                <w:szCs w:val="22"/>
              </w:rPr>
              <w:fldChar w:fldCharType="end"/>
            </w:r>
          </w:hyperlink>
        </w:p>
        <w:p w14:paraId="10D234EA" w14:textId="3E365CC0" w:rsidR="00076466" w:rsidRPr="00076466" w:rsidRDefault="009D4506" w:rsidP="00076466">
          <w:pPr>
            <w:pStyle w:val="Obsah1"/>
            <w:tabs>
              <w:tab w:val="left" w:pos="660"/>
              <w:tab w:val="right" w:leader="dot" w:pos="9125"/>
            </w:tabs>
            <w:rPr>
              <w:rFonts w:eastAsiaTheme="minorEastAsia" w:cs="Arial"/>
              <w:b w:val="0"/>
              <w:bCs w:val="0"/>
              <w:caps w:val="0"/>
              <w:noProof/>
              <w:color w:val="auto"/>
              <w:sz w:val="22"/>
              <w:szCs w:val="22"/>
            </w:rPr>
          </w:pPr>
          <w:hyperlink w:anchor="_Toc112750987" w:history="1">
            <w:r w:rsidR="00076466" w:rsidRPr="00076466">
              <w:rPr>
                <w:rStyle w:val="Hypertextovodkaz"/>
                <w:rFonts w:cs="Arial"/>
                <w:b w:val="0"/>
                <w:bCs w:val="0"/>
                <w:noProof/>
                <w:sz w:val="22"/>
                <w:szCs w:val="22"/>
              </w:rPr>
              <w:t>9.</w:t>
            </w:r>
            <w:r w:rsidR="00076466" w:rsidRPr="00076466">
              <w:rPr>
                <w:rFonts w:eastAsiaTheme="minorEastAsia" w:cs="Arial"/>
                <w:b w:val="0"/>
                <w:bCs w:val="0"/>
                <w:caps w:val="0"/>
                <w:noProof/>
                <w:color w:val="auto"/>
                <w:sz w:val="22"/>
                <w:szCs w:val="22"/>
              </w:rPr>
              <w:tab/>
            </w:r>
            <w:r w:rsidR="00076466" w:rsidRPr="009C4233">
              <w:rPr>
                <w:rStyle w:val="Hypertextovodkaz"/>
                <w:rFonts w:cs="Arial"/>
                <w:noProof/>
                <w:sz w:val="22"/>
                <w:szCs w:val="22"/>
              </w:rPr>
              <w:t>Archivace</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_Toc112750987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75</w:t>
            </w:r>
            <w:r w:rsidR="00076466" w:rsidRPr="00076466">
              <w:rPr>
                <w:rFonts w:cs="Arial"/>
                <w:b w:val="0"/>
                <w:bCs w:val="0"/>
                <w:noProof/>
                <w:webHidden/>
                <w:sz w:val="22"/>
                <w:szCs w:val="22"/>
              </w:rPr>
              <w:fldChar w:fldCharType="end"/>
            </w:r>
          </w:hyperlink>
        </w:p>
        <w:p w14:paraId="6B44A5EF" w14:textId="5441A4EB"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88" w:history="1">
            <w:r w:rsidR="00076466" w:rsidRPr="00076466">
              <w:rPr>
                <w:rStyle w:val="Hypertextovodkaz"/>
                <w:rFonts w:ascii="Arial" w:hAnsi="Arial" w:cs="Arial"/>
                <w:b w:val="0"/>
                <w:bCs w:val="0"/>
                <w:noProof/>
                <w:sz w:val="22"/>
                <w:szCs w:val="22"/>
              </w:rPr>
              <w:t>9.1.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Základní pravidla archivace</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_Toc112750988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75</w:t>
            </w:r>
            <w:r w:rsidR="00076466" w:rsidRPr="00076466">
              <w:rPr>
                <w:rFonts w:ascii="Arial" w:hAnsi="Arial" w:cs="Arial"/>
                <w:b w:val="0"/>
                <w:bCs w:val="0"/>
                <w:noProof/>
                <w:webHidden/>
                <w:sz w:val="22"/>
                <w:szCs w:val="22"/>
              </w:rPr>
              <w:fldChar w:fldCharType="end"/>
            </w:r>
          </w:hyperlink>
        </w:p>
        <w:p w14:paraId="439EB31E" w14:textId="6EF896CB"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89" w:history="1">
            <w:r w:rsidR="00076466" w:rsidRPr="00076466">
              <w:rPr>
                <w:rStyle w:val="Hypertextovodkaz"/>
                <w:rFonts w:ascii="Arial" w:hAnsi="Arial" w:cs="Arial"/>
                <w:b w:val="0"/>
                <w:bCs w:val="0"/>
                <w:noProof/>
                <w:sz w:val="22"/>
                <w:szCs w:val="22"/>
              </w:rPr>
              <w:t>9.2.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Povinnosti při archivaci</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_Toc112750989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75</w:t>
            </w:r>
            <w:r w:rsidR="00076466" w:rsidRPr="00076466">
              <w:rPr>
                <w:rFonts w:ascii="Arial" w:hAnsi="Arial" w:cs="Arial"/>
                <w:b w:val="0"/>
                <w:bCs w:val="0"/>
                <w:noProof/>
                <w:webHidden/>
                <w:sz w:val="22"/>
                <w:szCs w:val="22"/>
              </w:rPr>
              <w:fldChar w:fldCharType="end"/>
            </w:r>
          </w:hyperlink>
        </w:p>
        <w:p w14:paraId="3A4A51F4" w14:textId="38807BE3" w:rsidR="00076466" w:rsidRPr="00076466" w:rsidRDefault="009D4506" w:rsidP="009C4233">
          <w:pPr>
            <w:pStyle w:val="Obsah1"/>
            <w:tabs>
              <w:tab w:val="left" w:pos="880"/>
              <w:tab w:val="right" w:leader="dot" w:pos="9125"/>
            </w:tabs>
            <w:ind w:left="0"/>
            <w:rPr>
              <w:rFonts w:eastAsiaTheme="minorEastAsia" w:cs="Arial"/>
              <w:b w:val="0"/>
              <w:bCs w:val="0"/>
              <w:caps w:val="0"/>
              <w:noProof/>
              <w:color w:val="auto"/>
              <w:sz w:val="22"/>
              <w:szCs w:val="22"/>
            </w:rPr>
          </w:pPr>
          <w:hyperlink w:anchor="_Toc112750990" w:history="1">
            <w:r w:rsidR="00076466" w:rsidRPr="00076466">
              <w:rPr>
                <w:rStyle w:val="Hypertextovodkaz"/>
                <w:rFonts w:cs="Arial"/>
                <w:b w:val="0"/>
                <w:bCs w:val="0"/>
                <w:noProof/>
                <w:sz w:val="22"/>
                <w:szCs w:val="22"/>
              </w:rPr>
              <w:t>10.</w:t>
            </w:r>
            <w:r w:rsidR="009C4233">
              <w:rPr>
                <w:rFonts w:eastAsiaTheme="minorEastAsia" w:cs="Arial"/>
                <w:b w:val="0"/>
                <w:bCs w:val="0"/>
                <w:caps w:val="0"/>
                <w:noProof/>
                <w:color w:val="auto"/>
                <w:sz w:val="22"/>
                <w:szCs w:val="22"/>
              </w:rPr>
              <w:t xml:space="preserve">      </w:t>
            </w:r>
            <w:r w:rsidR="00076466" w:rsidRPr="009C4233">
              <w:rPr>
                <w:rStyle w:val="Hypertextovodkaz"/>
                <w:rFonts w:cs="Arial"/>
                <w:noProof/>
                <w:sz w:val="22"/>
                <w:szCs w:val="22"/>
              </w:rPr>
              <w:t>Publicita</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_Toc112750990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77</w:t>
            </w:r>
            <w:r w:rsidR="00076466" w:rsidRPr="00076466">
              <w:rPr>
                <w:rFonts w:cs="Arial"/>
                <w:b w:val="0"/>
                <w:bCs w:val="0"/>
                <w:noProof/>
                <w:webHidden/>
                <w:sz w:val="22"/>
                <w:szCs w:val="22"/>
              </w:rPr>
              <w:fldChar w:fldCharType="end"/>
            </w:r>
          </w:hyperlink>
        </w:p>
        <w:p w14:paraId="5036BF21" w14:textId="5672564D"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91" w:history="1">
            <w:r w:rsidR="00076466" w:rsidRPr="00076466">
              <w:rPr>
                <w:rStyle w:val="Hypertextovodkaz"/>
                <w:rFonts w:ascii="Arial" w:hAnsi="Arial" w:cs="Arial"/>
                <w:b w:val="0"/>
                <w:bCs w:val="0"/>
                <w:noProof/>
                <w:sz w:val="22"/>
                <w:szCs w:val="22"/>
              </w:rPr>
              <w:t>10.1.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Povinné informační a propagační nástroje příjemců</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_Toc112750991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77</w:t>
            </w:r>
            <w:r w:rsidR="00076466" w:rsidRPr="00076466">
              <w:rPr>
                <w:rFonts w:ascii="Arial" w:hAnsi="Arial" w:cs="Arial"/>
                <w:b w:val="0"/>
                <w:bCs w:val="0"/>
                <w:noProof/>
                <w:webHidden/>
                <w:sz w:val="22"/>
                <w:szCs w:val="22"/>
              </w:rPr>
              <w:fldChar w:fldCharType="end"/>
            </w:r>
          </w:hyperlink>
        </w:p>
        <w:p w14:paraId="5F4F2562" w14:textId="563983F7"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92" w:history="1">
            <w:r w:rsidR="00076466" w:rsidRPr="00076466">
              <w:rPr>
                <w:rStyle w:val="Hypertextovodkaz"/>
                <w:rFonts w:ascii="Arial" w:hAnsi="Arial" w:cs="Arial"/>
                <w:b w:val="0"/>
                <w:bCs w:val="0"/>
                <w:noProof/>
                <w:sz w:val="22"/>
                <w:szCs w:val="22"/>
              </w:rPr>
              <w:t>10.2.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Povinné prvky publicity na povinných i nepovinných informačních a propagačních nástrojích</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_Toc112750992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79</w:t>
            </w:r>
            <w:r w:rsidR="00076466" w:rsidRPr="00076466">
              <w:rPr>
                <w:rFonts w:ascii="Arial" w:hAnsi="Arial" w:cs="Arial"/>
                <w:b w:val="0"/>
                <w:bCs w:val="0"/>
                <w:noProof/>
                <w:webHidden/>
                <w:sz w:val="22"/>
                <w:szCs w:val="22"/>
              </w:rPr>
              <w:fldChar w:fldCharType="end"/>
            </w:r>
          </w:hyperlink>
        </w:p>
        <w:p w14:paraId="7A5A1CFB" w14:textId="7FE34E70"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93" w:history="1">
            <w:r w:rsidR="00076466" w:rsidRPr="00076466">
              <w:rPr>
                <w:rStyle w:val="Hypertextovodkaz"/>
                <w:rFonts w:ascii="Arial" w:hAnsi="Arial" w:cs="Arial"/>
                <w:b w:val="0"/>
                <w:bCs w:val="0"/>
                <w:noProof/>
                <w:sz w:val="22"/>
                <w:szCs w:val="22"/>
              </w:rPr>
              <w:t>10.3.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Pravidla pro používání log</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_Toc112750993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79</w:t>
            </w:r>
            <w:r w:rsidR="00076466" w:rsidRPr="00076466">
              <w:rPr>
                <w:rFonts w:ascii="Arial" w:hAnsi="Arial" w:cs="Arial"/>
                <w:b w:val="0"/>
                <w:bCs w:val="0"/>
                <w:noProof/>
                <w:webHidden/>
                <w:sz w:val="22"/>
                <w:szCs w:val="22"/>
              </w:rPr>
              <w:fldChar w:fldCharType="end"/>
            </w:r>
          </w:hyperlink>
        </w:p>
        <w:p w14:paraId="6E16B71A" w14:textId="5799B0F9" w:rsidR="00076466" w:rsidRPr="00076466" w:rsidRDefault="009D4506" w:rsidP="009C4233">
          <w:pPr>
            <w:pStyle w:val="Obsah1"/>
            <w:tabs>
              <w:tab w:val="left" w:pos="880"/>
              <w:tab w:val="right" w:leader="dot" w:pos="9125"/>
            </w:tabs>
            <w:ind w:left="0"/>
            <w:rPr>
              <w:rFonts w:eastAsiaTheme="minorEastAsia" w:cs="Arial"/>
              <w:b w:val="0"/>
              <w:bCs w:val="0"/>
              <w:caps w:val="0"/>
              <w:noProof/>
              <w:color w:val="auto"/>
              <w:sz w:val="22"/>
              <w:szCs w:val="22"/>
            </w:rPr>
          </w:pPr>
          <w:hyperlink w:anchor="_Toc112750994" w:history="1">
            <w:r w:rsidR="00076466" w:rsidRPr="00076466">
              <w:rPr>
                <w:rStyle w:val="Hypertextovodkaz"/>
                <w:rFonts w:cs="Arial"/>
                <w:b w:val="0"/>
                <w:bCs w:val="0"/>
                <w:noProof/>
                <w:sz w:val="22"/>
                <w:szCs w:val="22"/>
              </w:rPr>
              <w:t>11.</w:t>
            </w:r>
            <w:r w:rsidR="009C4233">
              <w:rPr>
                <w:rFonts w:eastAsiaTheme="minorEastAsia" w:cs="Arial"/>
                <w:b w:val="0"/>
                <w:bCs w:val="0"/>
                <w:caps w:val="0"/>
                <w:noProof/>
                <w:color w:val="auto"/>
                <w:sz w:val="22"/>
                <w:szCs w:val="22"/>
              </w:rPr>
              <w:t xml:space="preserve">      </w:t>
            </w:r>
            <w:r w:rsidR="00076466" w:rsidRPr="009C4233">
              <w:rPr>
                <w:rStyle w:val="Hypertextovodkaz"/>
                <w:rFonts w:cs="Arial"/>
                <w:noProof/>
                <w:sz w:val="22"/>
                <w:szCs w:val="22"/>
              </w:rPr>
              <w:t>Monitorování projektů</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_Toc112750994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80</w:t>
            </w:r>
            <w:r w:rsidR="00076466" w:rsidRPr="00076466">
              <w:rPr>
                <w:rFonts w:cs="Arial"/>
                <w:b w:val="0"/>
                <w:bCs w:val="0"/>
                <w:noProof/>
                <w:webHidden/>
                <w:sz w:val="22"/>
                <w:szCs w:val="22"/>
              </w:rPr>
              <w:fldChar w:fldCharType="end"/>
            </w:r>
          </w:hyperlink>
        </w:p>
        <w:p w14:paraId="787B4C44" w14:textId="661C34E5"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95" w:history="1">
            <w:r w:rsidR="00076466" w:rsidRPr="00076466">
              <w:rPr>
                <w:rStyle w:val="Hypertextovodkaz"/>
                <w:rFonts w:ascii="Arial" w:hAnsi="Arial" w:cs="Arial"/>
                <w:b w:val="0"/>
                <w:bCs w:val="0"/>
                <w:noProof/>
                <w:sz w:val="22"/>
                <w:szCs w:val="22"/>
              </w:rPr>
              <w:t>11.1.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Pravidla pro předkládání ZoR a ŽoP v nestandardních případech</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_Toc112750995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81</w:t>
            </w:r>
            <w:r w:rsidR="00076466" w:rsidRPr="00076466">
              <w:rPr>
                <w:rFonts w:ascii="Arial" w:hAnsi="Arial" w:cs="Arial"/>
                <w:b w:val="0"/>
                <w:bCs w:val="0"/>
                <w:noProof/>
                <w:webHidden/>
                <w:sz w:val="22"/>
                <w:szCs w:val="22"/>
              </w:rPr>
              <w:fldChar w:fldCharType="end"/>
            </w:r>
          </w:hyperlink>
        </w:p>
        <w:p w14:paraId="2D29B53B" w14:textId="37E546BB"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96" w:history="1">
            <w:r w:rsidR="00076466" w:rsidRPr="00076466">
              <w:rPr>
                <w:rStyle w:val="Hypertextovodkaz"/>
                <w:rFonts w:ascii="Arial" w:hAnsi="Arial" w:cs="Arial"/>
                <w:b w:val="0"/>
                <w:bCs w:val="0"/>
                <w:noProof/>
                <w:sz w:val="22"/>
                <w:szCs w:val="22"/>
              </w:rPr>
              <w:t>11.2.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Lhůty pro předkládání Zpráv a ŽoP</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_Toc112750996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81</w:t>
            </w:r>
            <w:r w:rsidR="00076466" w:rsidRPr="00076466">
              <w:rPr>
                <w:rFonts w:ascii="Arial" w:hAnsi="Arial" w:cs="Arial"/>
                <w:b w:val="0"/>
                <w:bCs w:val="0"/>
                <w:noProof/>
                <w:webHidden/>
                <w:sz w:val="22"/>
                <w:szCs w:val="22"/>
              </w:rPr>
              <w:fldChar w:fldCharType="end"/>
            </w:r>
          </w:hyperlink>
        </w:p>
        <w:p w14:paraId="341A5AE5" w14:textId="7B7E6D2B"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97" w:history="1">
            <w:r w:rsidR="00076466" w:rsidRPr="00076466">
              <w:rPr>
                <w:rStyle w:val="Hypertextovodkaz"/>
                <w:rFonts w:ascii="Arial" w:hAnsi="Arial" w:cs="Arial"/>
                <w:b w:val="0"/>
                <w:bCs w:val="0"/>
                <w:noProof/>
                <w:sz w:val="22"/>
                <w:szCs w:val="22"/>
              </w:rPr>
              <w:t>11.3.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Přílohy ke Zprávám a ŽoP</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_Toc112750997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82</w:t>
            </w:r>
            <w:r w:rsidR="00076466" w:rsidRPr="00076466">
              <w:rPr>
                <w:rFonts w:ascii="Arial" w:hAnsi="Arial" w:cs="Arial"/>
                <w:b w:val="0"/>
                <w:bCs w:val="0"/>
                <w:noProof/>
                <w:webHidden/>
                <w:sz w:val="22"/>
                <w:szCs w:val="22"/>
              </w:rPr>
              <w:fldChar w:fldCharType="end"/>
            </w:r>
          </w:hyperlink>
        </w:p>
        <w:p w14:paraId="721DE173" w14:textId="5E9968EA"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0998" w:history="1">
            <w:r w:rsidR="00076466" w:rsidRPr="00076466">
              <w:rPr>
                <w:rStyle w:val="Hypertextovodkaz"/>
                <w:rFonts w:ascii="Arial" w:hAnsi="Arial" w:cs="Arial"/>
                <w:b w:val="0"/>
                <w:bCs w:val="0"/>
                <w:noProof/>
                <w:sz w:val="22"/>
                <w:szCs w:val="22"/>
              </w:rPr>
              <w:t>11.4.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Kontroly Zpráv a ŽoP ze strany VK</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_Toc112750998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83</w:t>
            </w:r>
            <w:r w:rsidR="00076466" w:rsidRPr="00076466">
              <w:rPr>
                <w:rFonts w:ascii="Arial" w:hAnsi="Arial" w:cs="Arial"/>
                <w:b w:val="0"/>
                <w:bCs w:val="0"/>
                <w:noProof/>
                <w:webHidden/>
                <w:sz w:val="22"/>
                <w:szCs w:val="22"/>
              </w:rPr>
              <w:fldChar w:fldCharType="end"/>
            </w:r>
          </w:hyperlink>
        </w:p>
        <w:p w14:paraId="7F5EE5F2" w14:textId="18CCB084" w:rsidR="00076466" w:rsidRPr="00076466" w:rsidRDefault="009D4506" w:rsidP="009C4233">
          <w:pPr>
            <w:pStyle w:val="Obsah1"/>
            <w:tabs>
              <w:tab w:val="left" w:pos="880"/>
              <w:tab w:val="right" w:leader="dot" w:pos="9125"/>
            </w:tabs>
            <w:ind w:left="0"/>
            <w:rPr>
              <w:rFonts w:eastAsiaTheme="minorEastAsia" w:cs="Arial"/>
              <w:b w:val="0"/>
              <w:bCs w:val="0"/>
              <w:caps w:val="0"/>
              <w:noProof/>
              <w:color w:val="auto"/>
              <w:sz w:val="22"/>
              <w:szCs w:val="22"/>
            </w:rPr>
          </w:pPr>
          <w:hyperlink w:anchor="_Toc112750999" w:history="1">
            <w:r w:rsidR="00076466" w:rsidRPr="00076466">
              <w:rPr>
                <w:rStyle w:val="Hypertextovodkaz"/>
                <w:rFonts w:cs="Arial"/>
                <w:b w:val="0"/>
                <w:bCs w:val="0"/>
                <w:noProof/>
                <w:sz w:val="22"/>
                <w:szCs w:val="22"/>
              </w:rPr>
              <w:t>12.</w:t>
            </w:r>
            <w:r w:rsidR="009C4233">
              <w:rPr>
                <w:rFonts w:eastAsiaTheme="minorEastAsia" w:cs="Arial"/>
                <w:b w:val="0"/>
                <w:bCs w:val="0"/>
                <w:caps w:val="0"/>
                <w:noProof/>
                <w:color w:val="auto"/>
                <w:sz w:val="22"/>
                <w:szCs w:val="22"/>
              </w:rPr>
              <w:t xml:space="preserve">      </w:t>
            </w:r>
            <w:r w:rsidR="00076466" w:rsidRPr="009C4233">
              <w:rPr>
                <w:rStyle w:val="Hypertextovodkaz"/>
                <w:rFonts w:cs="Arial"/>
                <w:noProof/>
                <w:sz w:val="22"/>
                <w:szCs w:val="22"/>
              </w:rPr>
              <w:t>Změny v projektu</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_Toc112750999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85</w:t>
            </w:r>
            <w:r w:rsidR="00076466" w:rsidRPr="00076466">
              <w:rPr>
                <w:rFonts w:cs="Arial"/>
                <w:b w:val="0"/>
                <w:bCs w:val="0"/>
                <w:noProof/>
                <w:webHidden/>
                <w:sz w:val="22"/>
                <w:szCs w:val="22"/>
              </w:rPr>
              <w:fldChar w:fldCharType="end"/>
            </w:r>
          </w:hyperlink>
        </w:p>
        <w:p w14:paraId="76A867C7" w14:textId="47CFFA87"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00" w:history="1">
            <w:r w:rsidR="00076466" w:rsidRPr="00076466">
              <w:rPr>
                <w:rStyle w:val="Hypertextovodkaz"/>
                <w:rFonts w:ascii="Arial" w:hAnsi="Arial" w:cs="Arial"/>
                <w:b w:val="0"/>
                <w:bCs w:val="0"/>
                <w:noProof/>
                <w:sz w:val="22"/>
                <w:szCs w:val="22"/>
              </w:rPr>
              <w:t>12.1.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Posouzení změny</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_Toc112751000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85</w:t>
            </w:r>
            <w:r w:rsidR="00076466" w:rsidRPr="00076466">
              <w:rPr>
                <w:rFonts w:ascii="Arial" w:hAnsi="Arial" w:cs="Arial"/>
                <w:b w:val="0"/>
                <w:bCs w:val="0"/>
                <w:noProof/>
                <w:webHidden/>
                <w:sz w:val="22"/>
                <w:szCs w:val="22"/>
              </w:rPr>
              <w:fldChar w:fldCharType="end"/>
            </w:r>
          </w:hyperlink>
        </w:p>
        <w:p w14:paraId="35A228AB" w14:textId="066DD01D"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01" w:history="1">
            <w:r w:rsidR="00076466" w:rsidRPr="00076466">
              <w:rPr>
                <w:rStyle w:val="Hypertextovodkaz"/>
                <w:rFonts w:ascii="Arial" w:hAnsi="Arial" w:cs="Arial"/>
                <w:b w:val="0"/>
                <w:bCs w:val="0"/>
                <w:noProof/>
                <w:sz w:val="22"/>
                <w:szCs w:val="22"/>
              </w:rPr>
              <w:t>12.2.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Změnové řízení před vydáním prvního PA</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_Toc112751001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86</w:t>
            </w:r>
            <w:r w:rsidR="00076466" w:rsidRPr="00076466">
              <w:rPr>
                <w:rFonts w:ascii="Arial" w:hAnsi="Arial" w:cs="Arial"/>
                <w:b w:val="0"/>
                <w:bCs w:val="0"/>
                <w:noProof/>
                <w:webHidden/>
                <w:sz w:val="22"/>
                <w:szCs w:val="22"/>
              </w:rPr>
              <w:fldChar w:fldCharType="end"/>
            </w:r>
          </w:hyperlink>
        </w:p>
        <w:p w14:paraId="28FEE6D6" w14:textId="0A105E2B"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02" w:history="1">
            <w:r w:rsidR="00076466" w:rsidRPr="00076466">
              <w:rPr>
                <w:rStyle w:val="Hypertextovodkaz"/>
                <w:rFonts w:ascii="Arial" w:hAnsi="Arial" w:cs="Arial"/>
                <w:b w:val="0"/>
                <w:bCs w:val="0"/>
                <w:noProof/>
                <w:sz w:val="22"/>
                <w:szCs w:val="22"/>
              </w:rPr>
              <w:t>12.3.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Změnová řízení po vydání prvního PA</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_Toc112751002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87</w:t>
            </w:r>
            <w:r w:rsidR="00076466" w:rsidRPr="00076466">
              <w:rPr>
                <w:rFonts w:ascii="Arial" w:hAnsi="Arial" w:cs="Arial"/>
                <w:b w:val="0"/>
                <w:bCs w:val="0"/>
                <w:noProof/>
                <w:webHidden/>
                <w:sz w:val="22"/>
                <w:szCs w:val="22"/>
              </w:rPr>
              <w:fldChar w:fldCharType="end"/>
            </w:r>
          </w:hyperlink>
        </w:p>
        <w:p w14:paraId="55EA7ADB" w14:textId="19582F27" w:rsidR="00076466" w:rsidRPr="00076466" w:rsidRDefault="009D4506" w:rsidP="009C4233">
          <w:pPr>
            <w:pStyle w:val="Obsah1"/>
            <w:tabs>
              <w:tab w:val="left" w:pos="880"/>
              <w:tab w:val="right" w:leader="dot" w:pos="9125"/>
            </w:tabs>
            <w:ind w:left="0"/>
            <w:rPr>
              <w:rFonts w:eastAsiaTheme="minorEastAsia" w:cs="Arial"/>
              <w:b w:val="0"/>
              <w:bCs w:val="0"/>
              <w:caps w:val="0"/>
              <w:noProof/>
              <w:color w:val="auto"/>
              <w:sz w:val="22"/>
              <w:szCs w:val="22"/>
            </w:rPr>
          </w:pPr>
          <w:hyperlink w:anchor="_Toc112751003" w:history="1">
            <w:r w:rsidR="00076466" w:rsidRPr="00076466">
              <w:rPr>
                <w:rStyle w:val="Hypertextovodkaz"/>
                <w:rFonts w:cs="Arial"/>
                <w:b w:val="0"/>
                <w:bCs w:val="0"/>
                <w:noProof/>
                <w:sz w:val="22"/>
                <w:szCs w:val="22"/>
              </w:rPr>
              <w:t>13.</w:t>
            </w:r>
            <w:r w:rsidR="009C4233">
              <w:rPr>
                <w:rFonts w:eastAsiaTheme="minorEastAsia" w:cs="Arial"/>
                <w:b w:val="0"/>
                <w:bCs w:val="0"/>
                <w:caps w:val="0"/>
                <w:noProof/>
                <w:color w:val="auto"/>
                <w:sz w:val="22"/>
                <w:szCs w:val="22"/>
              </w:rPr>
              <w:t xml:space="preserve">      </w:t>
            </w:r>
            <w:r w:rsidR="00076466" w:rsidRPr="009C4233">
              <w:rPr>
                <w:rStyle w:val="Hypertextovodkaz"/>
                <w:rFonts w:cs="Arial"/>
                <w:noProof/>
                <w:sz w:val="22"/>
                <w:szCs w:val="22"/>
              </w:rPr>
              <w:t>Kontroly a audity projektů</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_Toc112751003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91</w:t>
            </w:r>
            <w:r w:rsidR="00076466" w:rsidRPr="00076466">
              <w:rPr>
                <w:rFonts w:cs="Arial"/>
                <w:b w:val="0"/>
                <w:bCs w:val="0"/>
                <w:noProof/>
                <w:webHidden/>
                <w:sz w:val="22"/>
                <w:szCs w:val="22"/>
              </w:rPr>
              <w:fldChar w:fldCharType="end"/>
            </w:r>
          </w:hyperlink>
        </w:p>
        <w:p w14:paraId="1F77F89B" w14:textId="39FF1997"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04" w:history="1">
            <w:r w:rsidR="00076466" w:rsidRPr="00076466">
              <w:rPr>
                <w:rStyle w:val="Hypertextovodkaz"/>
                <w:rFonts w:ascii="Arial" w:hAnsi="Arial" w:cs="Arial"/>
                <w:b w:val="0"/>
                <w:bCs w:val="0"/>
                <w:noProof/>
                <w:sz w:val="22"/>
                <w:szCs w:val="22"/>
              </w:rPr>
              <w:t>13.1.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Administrativní ověření</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_Toc112751004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92</w:t>
            </w:r>
            <w:r w:rsidR="00076466" w:rsidRPr="00076466">
              <w:rPr>
                <w:rFonts w:ascii="Arial" w:hAnsi="Arial" w:cs="Arial"/>
                <w:b w:val="0"/>
                <w:bCs w:val="0"/>
                <w:noProof/>
                <w:webHidden/>
                <w:sz w:val="22"/>
                <w:szCs w:val="22"/>
              </w:rPr>
              <w:fldChar w:fldCharType="end"/>
            </w:r>
          </w:hyperlink>
        </w:p>
        <w:p w14:paraId="58890C01" w14:textId="0D1BF95E"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05" w:history="1">
            <w:r w:rsidR="00076466" w:rsidRPr="00076466">
              <w:rPr>
                <w:rStyle w:val="Hypertextovodkaz"/>
                <w:rFonts w:ascii="Arial" w:hAnsi="Arial" w:cs="Arial"/>
                <w:b w:val="0"/>
                <w:bCs w:val="0"/>
                <w:noProof/>
                <w:sz w:val="22"/>
                <w:szCs w:val="22"/>
              </w:rPr>
              <w:t>13.2.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Monitorovací návštěva</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_Toc112751005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92</w:t>
            </w:r>
            <w:r w:rsidR="00076466" w:rsidRPr="00076466">
              <w:rPr>
                <w:rFonts w:ascii="Arial" w:hAnsi="Arial" w:cs="Arial"/>
                <w:b w:val="0"/>
                <w:bCs w:val="0"/>
                <w:noProof/>
                <w:webHidden/>
                <w:sz w:val="22"/>
                <w:szCs w:val="22"/>
              </w:rPr>
              <w:fldChar w:fldCharType="end"/>
            </w:r>
          </w:hyperlink>
        </w:p>
        <w:p w14:paraId="1C9E56F6" w14:textId="61F7721E"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06" w:history="1">
            <w:r w:rsidR="00076466" w:rsidRPr="00076466">
              <w:rPr>
                <w:rStyle w:val="Hypertextovodkaz"/>
                <w:rFonts w:ascii="Arial" w:hAnsi="Arial" w:cs="Arial"/>
                <w:b w:val="0"/>
                <w:bCs w:val="0"/>
                <w:noProof/>
                <w:sz w:val="22"/>
                <w:szCs w:val="22"/>
              </w:rPr>
              <w:t>13.3.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Veřejnosprávní kontrola</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_Toc112751006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93</w:t>
            </w:r>
            <w:r w:rsidR="00076466" w:rsidRPr="00076466">
              <w:rPr>
                <w:rFonts w:ascii="Arial" w:hAnsi="Arial" w:cs="Arial"/>
                <w:b w:val="0"/>
                <w:bCs w:val="0"/>
                <w:noProof/>
                <w:webHidden/>
                <w:sz w:val="22"/>
                <w:szCs w:val="22"/>
              </w:rPr>
              <w:fldChar w:fldCharType="end"/>
            </w:r>
          </w:hyperlink>
        </w:p>
        <w:p w14:paraId="017AD19F" w14:textId="47DE6F70"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07" w:history="1">
            <w:r w:rsidR="00076466" w:rsidRPr="00076466">
              <w:rPr>
                <w:rStyle w:val="Hypertextovodkaz"/>
                <w:rFonts w:ascii="Arial" w:hAnsi="Arial" w:cs="Arial"/>
                <w:b w:val="0"/>
                <w:bCs w:val="0"/>
                <w:noProof/>
                <w:sz w:val="22"/>
                <w:szCs w:val="22"/>
              </w:rPr>
              <w:t>13.4.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Vnější kontroly</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_Toc112751007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96</w:t>
            </w:r>
            <w:r w:rsidR="00076466" w:rsidRPr="00076466">
              <w:rPr>
                <w:rFonts w:ascii="Arial" w:hAnsi="Arial" w:cs="Arial"/>
                <w:b w:val="0"/>
                <w:bCs w:val="0"/>
                <w:noProof/>
                <w:webHidden/>
                <w:sz w:val="22"/>
                <w:szCs w:val="22"/>
              </w:rPr>
              <w:fldChar w:fldCharType="end"/>
            </w:r>
          </w:hyperlink>
        </w:p>
        <w:p w14:paraId="5FC8615B" w14:textId="2580790C" w:rsidR="00076466" w:rsidRPr="00076466" w:rsidRDefault="009D4506" w:rsidP="009C4233">
          <w:pPr>
            <w:pStyle w:val="Obsah1"/>
            <w:tabs>
              <w:tab w:val="left" w:pos="880"/>
              <w:tab w:val="right" w:leader="dot" w:pos="9125"/>
            </w:tabs>
            <w:ind w:left="0"/>
            <w:rPr>
              <w:rFonts w:eastAsiaTheme="minorEastAsia" w:cs="Arial"/>
              <w:b w:val="0"/>
              <w:bCs w:val="0"/>
              <w:caps w:val="0"/>
              <w:noProof/>
              <w:color w:val="auto"/>
              <w:sz w:val="22"/>
              <w:szCs w:val="22"/>
            </w:rPr>
          </w:pPr>
          <w:hyperlink w:anchor="_Toc112751008" w:history="1">
            <w:r w:rsidR="00076466" w:rsidRPr="00076466">
              <w:rPr>
                <w:rStyle w:val="Hypertextovodkaz"/>
                <w:rFonts w:cs="Arial"/>
                <w:b w:val="0"/>
                <w:bCs w:val="0"/>
                <w:noProof/>
                <w:sz w:val="22"/>
                <w:szCs w:val="22"/>
              </w:rPr>
              <w:t>14.</w:t>
            </w:r>
            <w:r w:rsidR="009C4233">
              <w:rPr>
                <w:rFonts w:eastAsiaTheme="minorEastAsia" w:cs="Arial"/>
                <w:b w:val="0"/>
                <w:bCs w:val="0"/>
                <w:caps w:val="0"/>
                <w:noProof/>
                <w:color w:val="auto"/>
                <w:sz w:val="22"/>
                <w:szCs w:val="22"/>
              </w:rPr>
              <w:t xml:space="preserve">      </w:t>
            </w:r>
            <w:r w:rsidR="00076466" w:rsidRPr="009C4233">
              <w:rPr>
                <w:rStyle w:val="Hypertextovodkaz"/>
                <w:rFonts w:cs="Arial"/>
                <w:noProof/>
                <w:sz w:val="22"/>
                <w:szCs w:val="22"/>
              </w:rPr>
              <w:t>Nesrovnalosti – porušení rozpočtové kázně a další typy</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_Toc112751008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97</w:t>
            </w:r>
            <w:r w:rsidR="00076466" w:rsidRPr="00076466">
              <w:rPr>
                <w:rFonts w:cs="Arial"/>
                <w:b w:val="0"/>
                <w:bCs w:val="0"/>
                <w:noProof/>
                <w:webHidden/>
                <w:sz w:val="22"/>
                <w:szCs w:val="22"/>
              </w:rPr>
              <w:fldChar w:fldCharType="end"/>
            </w:r>
          </w:hyperlink>
        </w:p>
        <w:p w14:paraId="254BBA6D" w14:textId="49CC8CB6"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09" w:history="1">
            <w:r w:rsidR="00076466" w:rsidRPr="00076466">
              <w:rPr>
                <w:rStyle w:val="Hypertextovodkaz"/>
                <w:rFonts w:ascii="Arial" w:hAnsi="Arial" w:cs="Arial"/>
                <w:b w:val="0"/>
                <w:bCs w:val="0"/>
                <w:noProof/>
                <w:sz w:val="22"/>
                <w:szCs w:val="22"/>
              </w:rPr>
              <w:t>14.1.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Podezření na porušení rozpočtové kázně</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_Toc112751009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98</w:t>
            </w:r>
            <w:r w:rsidR="00076466" w:rsidRPr="00076466">
              <w:rPr>
                <w:rFonts w:ascii="Arial" w:hAnsi="Arial" w:cs="Arial"/>
                <w:b w:val="0"/>
                <w:bCs w:val="0"/>
                <w:noProof/>
                <w:webHidden/>
                <w:sz w:val="22"/>
                <w:szCs w:val="22"/>
              </w:rPr>
              <w:fldChar w:fldCharType="end"/>
            </w:r>
          </w:hyperlink>
        </w:p>
        <w:p w14:paraId="653BA8C9" w14:textId="59F68140"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10" w:history="1">
            <w:r w:rsidR="00076466" w:rsidRPr="00076466">
              <w:rPr>
                <w:rStyle w:val="Hypertextovodkaz"/>
                <w:rFonts w:ascii="Arial" w:hAnsi="Arial" w:cs="Arial"/>
                <w:b w:val="0"/>
                <w:bCs w:val="0"/>
                <w:noProof/>
                <w:sz w:val="22"/>
                <w:szCs w:val="22"/>
              </w:rPr>
              <w:t>14.2.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Podezření na spáchání trestného činu</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_Toc112751010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101</w:t>
            </w:r>
            <w:r w:rsidR="00076466" w:rsidRPr="00076466">
              <w:rPr>
                <w:rFonts w:ascii="Arial" w:hAnsi="Arial" w:cs="Arial"/>
                <w:b w:val="0"/>
                <w:bCs w:val="0"/>
                <w:noProof/>
                <w:webHidden/>
                <w:sz w:val="22"/>
                <w:szCs w:val="22"/>
              </w:rPr>
              <w:fldChar w:fldCharType="end"/>
            </w:r>
          </w:hyperlink>
        </w:p>
        <w:p w14:paraId="3CC701E8" w14:textId="7B40C2F7"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11" w:history="1">
            <w:r w:rsidR="00076466" w:rsidRPr="00076466">
              <w:rPr>
                <w:rStyle w:val="Hypertextovodkaz"/>
                <w:rFonts w:ascii="Arial" w:hAnsi="Arial" w:cs="Arial"/>
                <w:b w:val="0"/>
                <w:bCs w:val="0"/>
                <w:noProof/>
                <w:sz w:val="22"/>
                <w:szCs w:val="22"/>
              </w:rPr>
              <w:t>14.3.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Podezření na spáchání přestupku zadavatele ve smyslu ZZVZ</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_Toc112751011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101</w:t>
            </w:r>
            <w:r w:rsidR="00076466" w:rsidRPr="00076466">
              <w:rPr>
                <w:rFonts w:ascii="Arial" w:hAnsi="Arial" w:cs="Arial"/>
                <w:b w:val="0"/>
                <w:bCs w:val="0"/>
                <w:noProof/>
                <w:webHidden/>
                <w:sz w:val="22"/>
                <w:szCs w:val="22"/>
              </w:rPr>
              <w:fldChar w:fldCharType="end"/>
            </w:r>
          </w:hyperlink>
        </w:p>
        <w:p w14:paraId="39A107C9" w14:textId="687B5271"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12" w:history="1">
            <w:r w:rsidR="00076466" w:rsidRPr="00076466">
              <w:rPr>
                <w:rStyle w:val="Hypertextovodkaz"/>
                <w:rFonts w:ascii="Arial" w:hAnsi="Arial" w:cs="Arial"/>
                <w:b w:val="0"/>
                <w:bCs w:val="0"/>
                <w:noProof/>
                <w:sz w:val="22"/>
                <w:szCs w:val="22"/>
              </w:rPr>
              <w:t>14.4.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Vrácení prostředků bez nesrovnalosti</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_Toc112751012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101</w:t>
            </w:r>
            <w:r w:rsidR="00076466" w:rsidRPr="00076466">
              <w:rPr>
                <w:rFonts w:ascii="Arial" w:hAnsi="Arial" w:cs="Arial"/>
                <w:b w:val="0"/>
                <w:bCs w:val="0"/>
                <w:noProof/>
                <w:webHidden/>
                <w:sz w:val="22"/>
                <w:szCs w:val="22"/>
              </w:rPr>
              <w:fldChar w:fldCharType="end"/>
            </w:r>
          </w:hyperlink>
        </w:p>
        <w:p w14:paraId="71B47013" w14:textId="73D6E340"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13" w:history="1">
            <w:r w:rsidR="00076466" w:rsidRPr="00076466">
              <w:rPr>
                <w:rStyle w:val="Hypertextovodkaz"/>
                <w:rFonts w:ascii="Arial" w:hAnsi="Arial" w:cs="Arial"/>
                <w:b w:val="0"/>
                <w:bCs w:val="0"/>
                <w:noProof/>
                <w:sz w:val="22"/>
                <w:szCs w:val="22"/>
              </w:rPr>
              <w:t>14.5.</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Pozastavení administrace projektu</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_Toc112751013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101</w:t>
            </w:r>
            <w:r w:rsidR="00076466" w:rsidRPr="00076466">
              <w:rPr>
                <w:rFonts w:ascii="Arial" w:hAnsi="Arial" w:cs="Arial"/>
                <w:b w:val="0"/>
                <w:bCs w:val="0"/>
                <w:noProof/>
                <w:webHidden/>
                <w:sz w:val="22"/>
                <w:szCs w:val="22"/>
              </w:rPr>
              <w:fldChar w:fldCharType="end"/>
            </w:r>
          </w:hyperlink>
        </w:p>
        <w:p w14:paraId="323C82BD" w14:textId="1EAAE791"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14" w:history="1">
            <w:r w:rsidR="00076466" w:rsidRPr="00076466">
              <w:rPr>
                <w:rStyle w:val="Hypertextovodkaz"/>
                <w:rFonts w:ascii="Arial" w:hAnsi="Arial" w:cs="Arial"/>
                <w:b w:val="0"/>
                <w:bCs w:val="0"/>
                <w:noProof/>
                <w:sz w:val="22"/>
                <w:szCs w:val="22"/>
              </w:rPr>
              <w:t>14.6.</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Pozastavení plateb, administrace a snižování ŽoP v případě evidence nesrovnalosti</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_Toc112751014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102</w:t>
            </w:r>
            <w:r w:rsidR="00076466" w:rsidRPr="00076466">
              <w:rPr>
                <w:rFonts w:ascii="Arial" w:hAnsi="Arial" w:cs="Arial"/>
                <w:b w:val="0"/>
                <w:bCs w:val="0"/>
                <w:noProof/>
                <w:webHidden/>
                <w:sz w:val="22"/>
                <w:szCs w:val="22"/>
              </w:rPr>
              <w:fldChar w:fldCharType="end"/>
            </w:r>
          </w:hyperlink>
        </w:p>
        <w:p w14:paraId="56704D9F" w14:textId="5EBD4736" w:rsidR="00076466" w:rsidRPr="00076466" w:rsidRDefault="009D4506" w:rsidP="009C4233">
          <w:pPr>
            <w:pStyle w:val="Obsah1"/>
            <w:tabs>
              <w:tab w:val="left" w:pos="880"/>
              <w:tab w:val="right" w:leader="dot" w:pos="9125"/>
            </w:tabs>
            <w:ind w:left="0"/>
            <w:rPr>
              <w:rFonts w:eastAsiaTheme="minorEastAsia" w:cs="Arial"/>
              <w:b w:val="0"/>
              <w:bCs w:val="0"/>
              <w:caps w:val="0"/>
              <w:noProof/>
              <w:color w:val="auto"/>
              <w:sz w:val="22"/>
              <w:szCs w:val="22"/>
            </w:rPr>
          </w:pPr>
          <w:hyperlink w:anchor="_Toc112751015" w:history="1">
            <w:r w:rsidR="00076466" w:rsidRPr="00076466">
              <w:rPr>
                <w:rStyle w:val="Hypertextovodkaz"/>
                <w:rFonts w:cs="Arial"/>
                <w:b w:val="0"/>
                <w:bCs w:val="0"/>
                <w:noProof/>
                <w:sz w:val="22"/>
                <w:szCs w:val="22"/>
              </w:rPr>
              <w:t>15.</w:t>
            </w:r>
            <w:r w:rsidR="009C4233">
              <w:rPr>
                <w:rFonts w:eastAsiaTheme="minorEastAsia" w:cs="Arial"/>
                <w:b w:val="0"/>
                <w:bCs w:val="0"/>
                <w:caps w:val="0"/>
                <w:noProof/>
                <w:color w:val="auto"/>
                <w:sz w:val="22"/>
                <w:szCs w:val="22"/>
              </w:rPr>
              <w:t xml:space="preserve">      </w:t>
            </w:r>
            <w:r w:rsidR="00076466" w:rsidRPr="009C4233">
              <w:rPr>
                <w:rStyle w:val="Hypertextovodkaz"/>
                <w:rFonts w:cs="Arial"/>
                <w:noProof/>
                <w:sz w:val="22"/>
                <w:szCs w:val="22"/>
              </w:rPr>
              <w:t>Odstoupení od realizace projektu, odnětí dotace</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_Toc112751015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103</w:t>
            </w:r>
            <w:r w:rsidR="00076466" w:rsidRPr="00076466">
              <w:rPr>
                <w:rFonts w:cs="Arial"/>
                <w:b w:val="0"/>
                <w:bCs w:val="0"/>
                <w:noProof/>
                <w:webHidden/>
                <w:sz w:val="22"/>
                <w:szCs w:val="22"/>
              </w:rPr>
              <w:fldChar w:fldCharType="end"/>
            </w:r>
          </w:hyperlink>
        </w:p>
        <w:p w14:paraId="2D5EB91C" w14:textId="4A6E3F4A"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16" w:history="1">
            <w:r w:rsidR="00076466" w:rsidRPr="00076466">
              <w:rPr>
                <w:rStyle w:val="Hypertextovodkaz"/>
                <w:rFonts w:ascii="Arial" w:hAnsi="Arial" w:cs="Arial"/>
                <w:b w:val="0"/>
                <w:bCs w:val="0"/>
                <w:noProof/>
                <w:sz w:val="22"/>
                <w:szCs w:val="22"/>
              </w:rPr>
              <w:t>15.1.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Odstoupení ze strany žadatele/příjemce</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_Toc112751016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103</w:t>
            </w:r>
            <w:r w:rsidR="00076466" w:rsidRPr="00076466">
              <w:rPr>
                <w:rFonts w:ascii="Arial" w:hAnsi="Arial" w:cs="Arial"/>
                <w:b w:val="0"/>
                <w:bCs w:val="0"/>
                <w:noProof/>
                <w:webHidden/>
                <w:sz w:val="22"/>
                <w:szCs w:val="22"/>
              </w:rPr>
              <w:fldChar w:fldCharType="end"/>
            </w:r>
          </w:hyperlink>
        </w:p>
        <w:p w14:paraId="25F033AD" w14:textId="737638D3"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17" w:history="1">
            <w:r w:rsidR="00076466" w:rsidRPr="00076466">
              <w:rPr>
                <w:rStyle w:val="Hypertextovodkaz"/>
                <w:rFonts w:ascii="Arial" w:hAnsi="Arial" w:cs="Arial"/>
                <w:b w:val="0"/>
                <w:bCs w:val="0"/>
                <w:noProof/>
                <w:sz w:val="22"/>
                <w:szCs w:val="22"/>
              </w:rPr>
              <w:t>15.2.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Odnětí dotace</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_Toc112751017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103</w:t>
            </w:r>
            <w:r w:rsidR="00076466" w:rsidRPr="00076466">
              <w:rPr>
                <w:rFonts w:ascii="Arial" w:hAnsi="Arial" w:cs="Arial"/>
                <w:b w:val="0"/>
                <w:bCs w:val="0"/>
                <w:noProof/>
                <w:webHidden/>
                <w:sz w:val="22"/>
                <w:szCs w:val="22"/>
              </w:rPr>
              <w:fldChar w:fldCharType="end"/>
            </w:r>
          </w:hyperlink>
        </w:p>
        <w:p w14:paraId="0AFB38C9" w14:textId="3A81BA81" w:rsidR="00076466" w:rsidRPr="00076466" w:rsidRDefault="009D4506" w:rsidP="009C4233">
          <w:pPr>
            <w:pStyle w:val="Obsah1"/>
            <w:tabs>
              <w:tab w:val="left" w:pos="880"/>
              <w:tab w:val="right" w:leader="dot" w:pos="9125"/>
            </w:tabs>
            <w:ind w:left="0"/>
            <w:rPr>
              <w:rFonts w:eastAsiaTheme="minorEastAsia" w:cs="Arial"/>
              <w:b w:val="0"/>
              <w:bCs w:val="0"/>
              <w:caps w:val="0"/>
              <w:noProof/>
              <w:color w:val="auto"/>
              <w:sz w:val="22"/>
              <w:szCs w:val="22"/>
            </w:rPr>
          </w:pPr>
          <w:hyperlink w:anchor="_Toc112751018" w:history="1">
            <w:r w:rsidR="00076466" w:rsidRPr="00076466">
              <w:rPr>
                <w:rStyle w:val="Hypertextovodkaz"/>
                <w:rFonts w:cs="Arial"/>
                <w:b w:val="0"/>
                <w:bCs w:val="0"/>
                <w:noProof/>
                <w:sz w:val="22"/>
                <w:szCs w:val="22"/>
              </w:rPr>
              <w:t>16.</w:t>
            </w:r>
            <w:r w:rsidR="009C4233">
              <w:rPr>
                <w:rFonts w:eastAsiaTheme="minorEastAsia" w:cs="Arial"/>
                <w:b w:val="0"/>
                <w:bCs w:val="0"/>
                <w:caps w:val="0"/>
                <w:noProof/>
                <w:color w:val="auto"/>
                <w:sz w:val="22"/>
                <w:szCs w:val="22"/>
              </w:rPr>
              <w:t xml:space="preserve">      </w:t>
            </w:r>
            <w:r w:rsidR="00076466" w:rsidRPr="00076466">
              <w:rPr>
                <w:rStyle w:val="Hypertextovodkaz"/>
                <w:rFonts w:cs="Arial"/>
                <w:noProof/>
                <w:sz w:val="22"/>
                <w:szCs w:val="22"/>
              </w:rPr>
              <w:t>Stížnosti a podněty</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_Toc112751018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104</w:t>
            </w:r>
            <w:r w:rsidR="00076466" w:rsidRPr="00076466">
              <w:rPr>
                <w:rFonts w:cs="Arial"/>
                <w:b w:val="0"/>
                <w:bCs w:val="0"/>
                <w:noProof/>
                <w:webHidden/>
                <w:sz w:val="22"/>
                <w:szCs w:val="22"/>
              </w:rPr>
              <w:fldChar w:fldCharType="end"/>
            </w:r>
          </w:hyperlink>
        </w:p>
        <w:p w14:paraId="62BE2EB1" w14:textId="5F46A93C"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19" w:history="1">
            <w:r w:rsidR="00076466" w:rsidRPr="00076466">
              <w:rPr>
                <w:rStyle w:val="Hypertextovodkaz"/>
                <w:rFonts w:ascii="Arial" w:hAnsi="Arial" w:cs="Arial"/>
                <w:b w:val="0"/>
                <w:bCs w:val="0"/>
                <w:noProof/>
                <w:sz w:val="22"/>
                <w:szCs w:val="22"/>
              </w:rPr>
              <w:t>16.1.</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Stížnost podle § 175 správního řádu</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_Toc112751019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104</w:t>
            </w:r>
            <w:r w:rsidR="00076466" w:rsidRPr="00076466">
              <w:rPr>
                <w:rFonts w:ascii="Arial" w:hAnsi="Arial" w:cs="Arial"/>
                <w:b w:val="0"/>
                <w:bCs w:val="0"/>
                <w:noProof/>
                <w:webHidden/>
                <w:sz w:val="22"/>
                <w:szCs w:val="22"/>
              </w:rPr>
              <w:fldChar w:fldCharType="end"/>
            </w:r>
          </w:hyperlink>
        </w:p>
        <w:p w14:paraId="35121491" w14:textId="7F57F9F8"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20" w:history="1">
            <w:r w:rsidR="00076466" w:rsidRPr="00076466">
              <w:rPr>
                <w:rStyle w:val="Hypertextovodkaz"/>
                <w:rFonts w:ascii="Arial" w:hAnsi="Arial" w:cs="Arial"/>
                <w:b w:val="0"/>
                <w:bCs w:val="0"/>
                <w:noProof/>
                <w:sz w:val="22"/>
                <w:szCs w:val="22"/>
              </w:rPr>
              <w:t>16.2.</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Ostatní stížnosti a podněty</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_Toc112751020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105</w:t>
            </w:r>
            <w:r w:rsidR="00076466" w:rsidRPr="00076466">
              <w:rPr>
                <w:rFonts w:ascii="Arial" w:hAnsi="Arial" w:cs="Arial"/>
                <w:b w:val="0"/>
                <w:bCs w:val="0"/>
                <w:noProof/>
                <w:webHidden/>
                <w:sz w:val="22"/>
                <w:szCs w:val="22"/>
              </w:rPr>
              <w:fldChar w:fldCharType="end"/>
            </w:r>
          </w:hyperlink>
        </w:p>
        <w:p w14:paraId="11ABD778" w14:textId="10D05100"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21" w:history="1">
            <w:r w:rsidR="00076466" w:rsidRPr="00076466">
              <w:rPr>
                <w:rStyle w:val="Hypertextovodkaz"/>
                <w:rFonts w:ascii="Arial" w:hAnsi="Arial" w:cs="Arial"/>
                <w:b w:val="0"/>
                <w:bCs w:val="0"/>
                <w:noProof/>
                <w:sz w:val="22"/>
                <w:szCs w:val="22"/>
              </w:rPr>
              <w:t>16.3.</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Opakované stížnosti</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_Toc112751021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105</w:t>
            </w:r>
            <w:r w:rsidR="00076466" w:rsidRPr="00076466">
              <w:rPr>
                <w:rFonts w:ascii="Arial" w:hAnsi="Arial" w:cs="Arial"/>
                <w:b w:val="0"/>
                <w:bCs w:val="0"/>
                <w:noProof/>
                <w:webHidden/>
                <w:sz w:val="22"/>
                <w:szCs w:val="22"/>
              </w:rPr>
              <w:fldChar w:fldCharType="end"/>
            </w:r>
          </w:hyperlink>
        </w:p>
        <w:p w14:paraId="0875D370" w14:textId="64B27CF4" w:rsidR="00076466" w:rsidRPr="00076466" w:rsidRDefault="009D4506" w:rsidP="00076466">
          <w:pPr>
            <w:pStyle w:val="Obsah2"/>
            <w:tabs>
              <w:tab w:val="left" w:pos="660"/>
              <w:tab w:val="right" w:leader="dot" w:pos="9125"/>
            </w:tabs>
            <w:spacing w:before="0" w:line="240" w:lineRule="auto"/>
            <w:rPr>
              <w:rFonts w:ascii="Arial" w:eastAsiaTheme="minorEastAsia" w:hAnsi="Arial" w:cs="Arial"/>
              <w:b w:val="0"/>
              <w:bCs w:val="0"/>
              <w:noProof/>
              <w:color w:val="auto"/>
              <w:sz w:val="22"/>
              <w:szCs w:val="22"/>
            </w:rPr>
          </w:pPr>
          <w:hyperlink w:anchor="_Toc112751022" w:history="1">
            <w:r w:rsidR="00076466" w:rsidRPr="00076466">
              <w:rPr>
                <w:rStyle w:val="Hypertextovodkaz"/>
                <w:rFonts w:ascii="Arial" w:hAnsi="Arial" w:cs="Arial"/>
                <w:b w:val="0"/>
                <w:bCs w:val="0"/>
                <w:noProof/>
                <w:sz w:val="22"/>
                <w:szCs w:val="22"/>
              </w:rPr>
              <w:t>16.4.</w:t>
            </w:r>
            <w:r w:rsidR="00076466" w:rsidRPr="00076466">
              <w:rPr>
                <w:rFonts w:ascii="Arial" w:eastAsiaTheme="minorEastAsia" w:hAnsi="Arial" w:cs="Arial"/>
                <w:b w:val="0"/>
                <w:bCs w:val="0"/>
                <w:noProof/>
                <w:color w:val="auto"/>
                <w:sz w:val="22"/>
                <w:szCs w:val="22"/>
              </w:rPr>
              <w:tab/>
            </w:r>
            <w:r w:rsidR="00076466" w:rsidRPr="00076466">
              <w:rPr>
                <w:rStyle w:val="Hypertextovodkaz"/>
                <w:rFonts w:ascii="Arial" w:hAnsi="Arial" w:cs="Arial"/>
                <w:b w:val="0"/>
                <w:bCs w:val="0"/>
                <w:noProof/>
                <w:sz w:val="22"/>
                <w:szCs w:val="22"/>
              </w:rPr>
              <w:t>Stížnosti a podezření na nesrovnalost</w:t>
            </w:r>
            <w:r w:rsidR="00076466" w:rsidRPr="00076466">
              <w:rPr>
                <w:rFonts w:ascii="Arial" w:hAnsi="Arial" w:cs="Arial"/>
                <w:b w:val="0"/>
                <w:bCs w:val="0"/>
                <w:noProof/>
                <w:webHidden/>
                <w:sz w:val="22"/>
                <w:szCs w:val="22"/>
              </w:rPr>
              <w:tab/>
            </w:r>
            <w:r w:rsidR="00076466" w:rsidRPr="00076466">
              <w:rPr>
                <w:rFonts w:ascii="Arial" w:hAnsi="Arial" w:cs="Arial"/>
                <w:b w:val="0"/>
                <w:bCs w:val="0"/>
                <w:noProof/>
                <w:webHidden/>
                <w:sz w:val="22"/>
                <w:szCs w:val="22"/>
              </w:rPr>
              <w:fldChar w:fldCharType="begin"/>
            </w:r>
            <w:r w:rsidR="00076466" w:rsidRPr="00076466">
              <w:rPr>
                <w:rFonts w:ascii="Arial" w:hAnsi="Arial" w:cs="Arial"/>
                <w:b w:val="0"/>
                <w:bCs w:val="0"/>
                <w:noProof/>
                <w:webHidden/>
                <w:sz w:val="22"/>
                <w:szCs w:val="22"/>
              </w:rPr>
              <w:instrText xml:space="preserve"> PAGEREF _Toc112751022 \h </w:instrText>
            </w:r>
            <w:r w:rsidR="00076466" w:rsidRPr="00076466">
              <w:rPr>
                <w:rFonts w:ascii="Arial" w:hAnsi="Arial" w:cs="Arial"/>
                <w:b w:val="0"/>
                <w:bCs w:val="0"/>
                <w:noProof/>
                <w:webHidden/>
                <w:sz w:val="22"/>
                <w:szCs w:val="22"/>
              </w:rPr>
            </w:r>
            <w:r w:rsidR="00076466" w:rsidRPr="00076466">
              <w:rPr>
                <w:rFonts w:ascii="Arial" w:hAnsi="Arial" w:cs="Arial"/>
                <w:b w:val="0"/>
                <w:bCs w:val="0"/>
                <w:noProof/>
                <w:webHidden/>
                <w:sz w:val="22"/>
                <w:szCs w:val="22"/>
              </w:rPr>
              <w:fldChar w:fldCharType="separate"/>
            </w:r>
            <w:r w:rsidR="00004AF3">
              <w:rPr>
                <w:rFonts w:ascii="Arial" w:hAnsi="Arial" w:cs="Arial"/>
                <w:b w:val="0"/>
                <w:bCs w:val="0"/>
                <w:noProof/>
                <w:webHidden/>
                <w:sz w:val="22"/>
                <w:szCs w:val="22"/>
              </w:rPr>
              <w:t>105</w:t>
            </w:r>
            <w:r w:rsidR="00076466" w:rsidRPr="00076466">
              <w:rPr>
                <w:rFonts w:ascii="Arial" w:hAnsi="Arial" w:cs="Arial"/>
                <w:b w:val="0"/>
                <w:bCs w:val="0"/>
                <w:noProof/>
                <w:webHidden/>
                <w:sz w:val="22"/>
                <w:szCs w:val="22"/>
              </w:rPr>
              <w:fldChar w:fldCharType="end"/>
            </w:r>
          </w:hyperlink>
        </w:p>
        <w:p w14:paraId="2B3D360C" w14:textId="0A7AACE5" w:rsidR="00076466" w:rsidRPr="00076466" w:rsidRDefault="009D4506" w:rsidP="009C4233">
          <w:pPr>
            <w:pStyle w:val="Obsah1"/>
            <w:tabs>
              <w:tab w:val="right" w:leader="dot" w:pos="9125"/>
            </w:tabs>
            <w:ind w:left="0"/>
            <w:rPr>
              <w:rFonts w:eastAsiaTheme="minorEastAsia" w:cs="Arial"/>
              <w:b w:val="0"/>
              <w:bCs w:val="0"/>
              <w:caps w:val="0"/>
              <w:noProof/>
              <w:color w:val="auto"/>
              <w:sz w:val="22"/>
              <w:szCs w:val="22"/>
            </w:rPr>
          </w:pPr>
          <w:hyperlink w:anchor="_Toc112751023" w:history="1">
            <w:r w:rsidR="00076466" w:rsidRPr="00076466">
              <w:rPr>
                <w:rStyle w:val="Hypertextovodkaz"/>
                <w:rFonts w:cs="Arial"/>
                <w:b w:val="0"/>
                <w:bCs w:val="0"/>
                <w:noProof/>
                <w:sz w:val="22"/>
                <w:szCs w:val="22"/>
              </w:rPr>
              <w:t>Seznam příloh</w:t>
            </w:r>
            <w:r w:rsidR="00076466" w:rsidRPr="00076466">
              <w:rPr>
                <w:rFonts w:cs="Arial"/>
                <w:b w:val="0"/>
                <w:bCs w:val="0"/>
                <w:noProof/>
                <w:webHidden/>
                <w:sz w:val="22"/>
                <w:szCs w:val="22"/>
              </w:rPr>
              <w:tab/>
            </w:r>
            <w:r w:rsidR="00076466" w:rsidRPr="00076466">
              <w:rPr>
                <w:rFonts w:cs="Arial"/>
                <w:b w:val="0"/>
                <w:bCs w:val="0"/>
                <w:noProof/>
                <w:webHidden/>
                <w:sz w:val="22"/>
                <w:szCs w:val="22"/>
              </w:rPr>
              <w:fldChar w:fldCharType="begin"/>
            </w:r>
            <w:r w:rsidR="00076466" w:rsidRPr="00076466">
              <w:rPr>
                <w:rFonts w:cs="Arial"/>
                <w:b w:val="0"/>
                <w:bCs w:val="0"/>
                <w:noProof/>
                <w:webHidden/>
                <w:sz w:val="22"/>
                <w:szCs w:val="22"/>
              </w:rPr>
              <w:instrText xml:space="preserve"> PAGEREF _Toc112751023 \h </w:instrText>
            </w:r>
            <w:r w:rsidR="00076466" w:rsidRPr="00076466">
              <w:rPr>
                <w:rFonts w:cs="Arial"/>
                <w:b w:val="0"/>
                <w:bCs w:val="0"/>
                <w:noProof/>
                <w:webHidden/>
                <w:sz w:val="22"/>
                <w:szCs w:val="22"/>
              </w:rPr>
            </w:r>
            <w:r w:rsidR="00076466" w:rsidRPr="00076466">
              <w:rPr>
                <w:rFonts w:cs="Arial"/>
                <w:b w:val="0"/>
                <w:bCs w:val="0"/>
                <w:noProof/>
                <w:webHidden/>
                <w:sz w:val="22"/>
                <w:szCs w:val="22"/>
              </w:rPr>
              <w:fldChar w:fldCharType="separate"/>
            </w:r>
            <w:r w:rsidR="00004AF3">
              <w:rPr>
                <w:rFonts w:cs="Arial"/>
                <w:b w:val="0"/>
                <w:bCs w:val="0"/>
                <w:noProof/>
                <w:webHidden/>
                <w:sz w:val="22"/>
                <w:szCs w:val="22"/>
              </w:rPr>
              <w:t>106</w:t>
            </w:r>
            <w:r w:rsidR="00076466" w:rsidRPr="00076466">
              <w:rPr>
                <w:rFonts w:cs="Arial"/>
                <w:b w:val="0"/>
                <w:bCs w:val="0"/>
                <w:noProof/>
                <w:webHidden/>
                <w:sz w:val="22"/>
                <w:szCs w:val="22"/>
              </w:rPr>
              <w:fldChar w:fldCharType="end"/>
            </w:r>
          </w:hyperlink>
        </w:p>
        <w:p w14:paraId="75F4ACD0" w14:textId="5850C6B3" w:rsidR="00076466" w:rsidRDefault="00076466" w:rsidP="00076466">
          <w:pPr>
            <w:spacing w:after="0"/>
          </w:pPr>
          <w:r>
            <w:rPr>
              <w:b/>
              <w:bCs/>
            </w:rPr>
            <w:fldChar w:fldCharType="end"/>
          </w:r>
        </w:p>
      </w:sdtContent>
    </w:sdt>
    <w:p w14:paraId="0C2BACB7" w14:textId="36980940" w:rsidR="00B15214" w:rsidRDefault="00B15214" w:rsidP="00AA5301"/>
    <w:p w14:paraId="1F0BC79E" w14:textId="21F5C9B3" w:rsidR="00673BF3" w:rsidRDefault="00673BF3">
      <w:pPr>
        <w:spacing w:after="160" w:line="259" w:lineRule="auto"/>
        <w:ind w:left="0"/>
        <w:jc w:val="left"/>
        <w:rPr>
          <w:sz w:val="28"/>
          <w:szCs w:val="28"/>
        </w:rPr>
      </w:pPr>
      <w:bookmarkStart w:id="2" w:name="_Toc102577419"/>
    </w:p>
    <w:p w14:paraId="6D478E93" w14:textId="6C89477C" w:rsidR="00673BF3" w:rsidRDefault="00673BF3">
      <w:pPr>
        <w:spacing w:after="160" w:line="259" w:lineRule="auto"/>
        <w:ind w:left="0"/>
        <w:jc w:val="left"/>
        <w:rPr>
          <w:sz w:val="28"/>
          <w:szCs w:val="28"/>
        </w:rPr>
      </w:pPr>
    </w:p>
    <w:p w14:paraId="69884AD1" w14:textId="2CAB2DFC" w:rsidR="009C4233" w:rsidRDefault="009C4233">
      <w:pPr>
        <w:spacing w:after="160" w:line="259" w:lineRule="auto"/>
        <w:ind w:left="0"/>
        <w:jc w:val="left"/>
        <w:rPr>
          <w:sz w:val="28"/>
          <w:szCs w:val="28"/>
        </w:rPr>
      </w:pPr>
    </w:p>
    <w:p w14:paraId="3E0FF244" w14:textId="04CDECC1" w:rsidR="009C4233" w:rsidRDefault="009C4233">
      <w:pPr>
        <w:spacing w:after="160" w:line="259" w:lineRule="auto"/>
        <w:ind w:left="0"/>
        <w:jc w:val="left"/>
        <w:rPr>
          <w:sz w:val="28"/>
          <w:szCs w:val="28"/>
        </w:rPr>
      </w:pPr>
    </w:p>
    <w:p w14:paraId="10D0054E" w14:textId="77777777" w:rsidR="009C4233" w:rsidRDefault="009C4233">
      <w:pPr>
        <w:spacing w:after="160" w:line="259" w:lineRule="auto"/>
        <w:ind w:left="0"/>
        <w:jc w:val="left"/>
        <w:rPr>
          <w:sz w:val="28"/>
          <w:szCs w:val="28"/>
        </w:rPr>
      </w:pPr>
    </w:p>
    <w:p w14:paraId="7D48E891" w14:textId="77777777" w:rsidR="00F54D12" w:rsidRDefault="00F54D12">
      <w:pPr>
        <w:spacing w:after="160" w:line="259" w:lineRule="auto"/>
        <w:ind w:left="0"/>
        <w:jc w:val="left"/>
        <w:rPr>
          <w:sz w:val="28"/>
          <w:szCs w:val="28"/>
        </w:rPr>
      </w:pPr>
      <w:r>
        <w:rPr>
          <w:sz w:val="28"/>
          <w:szCs w:val="28"/>
        </w:rPr>
        <w:br w:type="page"/>
      </w:r>
    </w:p>
    <w:p w14:paraId="4C4FFD1E" w14:textId="36B3584F" w:rsidR="007A64BB" w:rsidRPr="00187D03" w:rsidRDefault="00BD39BF">
      <w:pPr>
        <w:spacing w:after="160" w:line="259" w:lineRule="auto"/>
        <w:ind w:left="0"/>
        <w:jc w:val="left"/>
        <w:rPr>
          <w:b/>
          <w:color w:val="1F4E79" w:themeColor="accent5" w:themeShade="80"/>
          <w:sz w:val="28"/>
          <w:szCs w:val="28"/>
        </w:rPr>
      </w:pPr>
      <w:bookmarkStart w:id="3" w:name="_Hlk113454691"/>
      <w:r w:rsidRPr="00187D03">
        <w:rPr>
          <w:b/>
          <w:color w:val="1F4E79" w:themeColor="accent5" w:themeShade="80"/>
          <w:sz w:val="28"/>
          <w:szCs w:val="28"/>
        </w:rPr>
        <w:lastRenderedPageBreak/>
        <w:t>Verze Obecných pravidel</w:t>
      </w:r>
    </w:p>
    <w:tbl>
      <w:tblPr>
        <w:tblStyle w:val="Mkatabulky"/>
        <w:tblW w:w="0" w:type="auto"/>
        <w:tblLook w:val="04A0" w:firstRow="1" w:lastRow="0" w:firstColumn="1" w:lastColumn="0" w:noHBand="0" w:noVBand="1"/>
      </w:tblPr>
      <w:tblGrid>
        <w:gridCol w:w="2281"/>
        <w:gridCol w:w="2281"/>
        <w:gridCol w:w="2282"/>
      </w:tblGrid>
      <w:tr w:rsidR="007A64BB" w:rsidRPr="00A40699" w14:paraId="44D88456" w14:textId="77777777" w:rsidTr="007A64BB">
        <w:tc>
          <w:tcPr>
            <w:tcW w:w="2281" w:type="dxa"/>
          </w:tcPr>
          <w:p w14:paraId="05851177" w14:textId="194FB19B" w:rsidR="007A64BB" w:rsidRPr="00C330E7" w:rsidRDefault="007A64BB">
            <w:pPr>
              <w:spacing w:after="160" w:line="259" w:lineRule="auto"/>
              <w:ind w:left="0"/>
              <w:jc w:val="left"/>
              <w:rPr>
                <w:b/>
                <w:color w:val="1F4E79" w:themeColor="accent5" w:themeShade="80"/>
                <w:sz w:val="24"/>
                <w:szCs w:val="24"/>
              </w:rPr>
            </w:pPr>
            <w:r w:rsidRPr="00C330E7">
              <w:rPr>
                <w:b/>
                <w:color w:val="1F4E79" w:themeColor="accent5" w:themeShade="80"/>
                <w:sz w:val="24"/>
                <w:szCs w:val="24"/>
              </w:rPr>
              <w:t>Verze</w:t>
            </w:r>
          </w:p>
        </w:tc>
        <w:tc>
          <w:tcPr>
            <w:tcW w:w="2281" w:type="dxa"/>
          </w:tcPr>
          <w:p w14:paraId="3D09CE5C" w14:textId="405B20D0" w:rsidR="007A64BB" w:rsidRPr="00C330E7" w:rsidRDefault="007A64BB">
            <w:pPr>
              <w:spacing w:after="160" w:line="259" w:lineRule="auto"/>
              <w:ind w:left="0"/>
              <w:jc w:val="left"/>
              <w:rPr>
                <w:b/>
                <w:color w:val="1F4E79" w:themeColor="accent5" w:themeShade="80"/>
                <w:sz w:val="24"/>
                <w:szCs w:val="24"/>
              </w:rPr>
            </w:pPr>
            <w:r w:rsidRPr="00C330E7">
              <w:rPr>
                <w:b/>
                <w:color w:val="1F4E79" w:themeColor="accent5" w:themeShade="80"/>
                <w:sz w:val="24"/>
                <w:szCs w:val="24"/>
              </w:rPr>
              <w:t>Datum vydání</w:t>
            </w:r>
          </w:p>
        </w:tc>
        <w:tc>
          <w:tcPr>
            <w:tcW w:w="2282" w:type="dxa"/>
          </w:tcPr>
          <w:p w14:paraId="3C3E809B" w14:textId="0C10854C" w:rsidR="007A64BB" w:rsidRPr="00C330E7" w:rsidRDefault="007A64BB">
            <w:pPr>
              <w:spacing w:after="160" w:line="259" w:lineRule="auto"/>
              <w:ind w:left="0"/>
              <w:jc w:val="left"/>
              <w:rPr>
                <w:b/>
                <w:color w:val="1F4E79" w:themeColor="accent5" w:themeShade="80"/>
                <w:sz w:val="24"/>
                <w:szCs w:val="24"/>
              </w:rPr>
            </w:pPr>
            <w:r w:rsidRPr="00C330E7">
              <w:rPr>
                <w:b/>
                <w:color w:val="1F4E79" w:themeColor="accent5" w:themeShade="80"/>
                <w:sz w:val="24"/>
                <w:szCs w:val="24"/>
              </w:rPr>
              <w:t>Datum účinnosti</w:t>
            </w:r>
          </w:p>
        </w:tc>
      </w:tr>
      <w:tr w:rsidR="007A64BB" w:rsidRPr="00A40699" w14:paraId="5233DEED" w14:textId="77777777" w:rsidTr="007A64BB">
        <w:tc>
          <w:tcPr>
            <w:tcW w:w="2281" w:type="dxa"/>
          </w:tcPr>
          <w:p w14:paraId="4159C2C4" w14:textId="2828D52B" w:rsidR="007A64BB" w:rsidRPr="00A32838" w:rsidRDefault="00673BF3">
            <w:pPr>
              <w:spacing w:after="160" w:line="259" w:lineRule="auto"/>
              <w:ind w:left="0"/>
              <w:jc w:val="left"/>
              <w:rPr>
                <w:bCs/>
                <w:color w:val="auto"/>
              </w:rPr>
            </w:pPr>
            <w:r w:rsidRPr="00A32838">
              <w:rPr>
                <w:bCs/>
                <w:color w:val="auto"/>
              </w:rPr>
              <w:t>1.0</w:t>
            </w:r>
          </w:p>
        </w:tc>
        <w:tc>
          <w:tcPr>
            <w:tcW w:w="2281" w:type="dxa"/>
          </w:tcPr>
          <w:p w14:paraId="0D91B590" w14:textId="50605C57" w:rsidR="007A64BB" w:rsidRPr="00A32838" w:rsidRDefault="00C45D68">
            <w:pPr>
              <w:spacing w:after="160" w:line="259" w:lineRule="auto"/>
              <w:ind w:left="0"/>
              <w:jc w:val="left"/>
              <w:rPr>
                <w:bCs/>
                <w:color w:val="auto"/>
              </w:rPr>
            </w:pPr>
            <w:r>
              <w:rPr>
                <w:bCs/>
                <w:color w:val="auto"/>
              </w:rPr>
              <w:t>2</w:t>
            </w:r>
            <w:r w:rsidR="00673BF3" w:rsidRPr="00A32838">
              <w:rPr>
                <w:bCs/>
                <w:color w:val="auto"/>
              </w:rPr>
              <w:t xml:space="preserve">1. </w:t>
            </w:r>
            <w:r>
              <w:rPr>
                <w:bCs/>
                <w:color w:val="auto"/>
              </w:rPr>
              <w:t>9</w:t>
            </w:r>
            <w:r w:rsidR="00673BF3" w:rsidRPr="00A32838">
              <w:rPr>
                <w:bCs/>
                <w:color w:val="auto"/>
              </w:rPr>
              <w:t>. 2022</w:t>
            </w:r>
          </w:p>
        </w:tc>
        <w:tc>
          <w:tcPr>
            <w:tcW w:w="2282" w:type="dxa"/>
          </w:tcPr>
          <w:p w14:paraId="29EF08DD" w14:textId="315AFC9A" w:rsidR="007A64BB" w:rsidRPr="00A32838" w:rsidRDefault="00C45D68">
            <w:pPr>
              <w:spacing w:after="160" w:line="259" w:lineRule="auto"/>
              <w:ind w:left="0"/>
              <w:jc w:val="left"/>
              <w:rPr>
                <w:bCs/>
                <w:color w:val="auto"/>
              </w:rPr>
            </w:pPr>
            <w:r>
              <w:rPr>
                <w:bCs/>
                <w:color w:val="auto"/>
              </w:rPr>
              <w:t>21</w:t>
            </w:r>
            <w:r w:rsidR="00673BF3" w:rsidRPr="00A32838">
              <w:rPr>
                <w:bCs/>
                <w:color w:val="auto"/>
              </w:rPr>
              <w:t xml:space="preserve">. </w:t>
            </w:r>
            <w:r>
              <w:rPr>
                <w:bCs/>
                <w:color w:val="auto"/>
              </w:rPr>
              <w:t>9</w:t>
            </w:r>
            <w:r w:rsidR="00673BF3" w:rsidRPr="00A32838">
              <w:rPr>
                <w:bCs/>
                <w:color w:val="auto"/>
              </w:rPr>
              <w:t>. 2022</w:t>
            </w:r>
          </w:p>
        </w:tc>
      </w:tr>
    </w:tbl>
    <w:p w14:paraId="53BAD36E" w14:textId="51EE86EC" w:rsidR="008B4BA4" w:rsidRPr="00DC11C1" w:rsidRDefault="001A6FB3" w:rsidP="001A6FB3">
      <w:pPr>
        <w:pStyle w:val="Nadpis1"/>
        <w:numPr>
          <w:ilvl w:val="0"/>
          <w:numId w:val="0"/>
        </w:numPr>
        <w:spacing w:after="120"/>
        <w:jc w:val="both"/>
        <w:rPr>
          <w:sz w:val="28"/>
          <w:szCs w:val="28"/>
        </w:rPr>
      </w:pPr>
      <w:bookmarkStart w:id="4" w:name="_Toc109404242"/>
      <w:bookmarkStart w:id="5" w:name="_Toc109458940"/>
      <w:bookmarkStart w:id="6" w:name="_Toc109459495"/>
      <w:bookmarkStart w:id="7" w:name="_Toc112525829"/>
      <w:bookmarkStart w:id="8" w:name="_Toc112750941"/>
      <w:bookmarkEnd w:id="3"/>
      <w:r w:rsidRPr="00DC11C1">
        <w:rPr>
          <w:sz w:val="28"/>
          <w:szCs w:val="28"/>
        </w:rPr>
        <w:t>Zkratky</w:t>
      </w:r>
      <w:bookmarkEnd w:id="4"/>
      <w:bookmarkEnd w:id="5"/>
      <w:bookmarkEnd w:id="6"/>
      <w:bookmarkEnd w:id="7"/>
      <w:bookmarkEnd w:id="8"/>
    </w:p>
    <w:tbl>
      <w:tblPr>
        <w:tblStyle w:val="Mkatabulky"/>
        <w:tblW w:w="9366" w:type="dxa"/>
        <w:tblInd w:w="-15" w:type="dxa"/>
        <w:tblLook w:val="04A0" w:firstRow="1" w:lastRow="0" w:firstColumn="1" w:lastColumn="0" w:noHBand="0" w:noVBand="1"/>
      </w:tblPr>
      <w:tblGrid>
        <w:gridCol w:w="2420"/>
        <w:gridCol w:w="6946"/>
      </w:tblGrid>
      <w:tr w:rsidR="008B4BA4" w:rsidRPr="00326D48" w14:paraId="75067448" w14:textId="77777777" w:rsidTr="00AA301E">
        <w:tc>
          <w:tcPr>
            <w:tcW w:w="2420" w:type="dxa"/>
          </w:tcPr>
          <w:p w14:paraId="414DFD2D" w14:textId="77777777" w:rsidR="008B4BA4" w:rsidRPr="00326D48" w:rsidRDefault="008B4BA4" w:rsidP="00AA301E">
            <w:pPr>
              <w:spacing w:after="149"/>
              <w:ind w:left="0"/>
              <w:jc w:val="left"/>
            </w:pPr>
            <w:r w:rsidRPr="00326D48">
              <w:t xml:space="preserve">AO </w:t>
            </w:r>
          </w:p>
        </w:tc>
        <w:tc>
          <w:tcPr>
            <w:tcW w:w="6946" w:type="dxa"/>
          </w:tcPr>
          <w:p w14:paraId="67F6757F" w14:textId="728A21A9" w:rsidR="008B4BA4" w:rsidRPr="00326D48" w:rsidRDefault="00E83E9B" w:rsidP="00AA301E">
            <w:pPr>
              <w:spacing w:after="149"/>
              <w:ind w:left="0"/>
              <w:jc w:val="left"/>
            </w:pPr>
            <w:r>
              <w:t>a</w:t>
            </w:r>
            <w:r w:rsidR="008B4BA4" w:rsidRPr="00326D48">
              <w:t xml:space="preserve">uditní orgán </w:t>
            </w:r>
          </w:p>
        </w:tc>
      </w:tr>
      <w:tr w:rsidR="001D1872" w:rsidRPr="00326D48" w14:paraId="713C7348" w14:textId="77777777" w:rsidTr="00AA301E">
        <w:tc>
          <w:tcPr>
            <w:tcW w:w="2420" w:type="dxa"/>
          </w:tcPr>
          <w:p w14:paraId="233D1961" w14:textId="6542F14D" w:rsidR="001D1872" w:rsidRPr="00326D48" w:rsidRDefault="001D1872" w:rsidP="00AA301E">
            <w:pPr>
              <w:spacing w:after="149"/>
              <w:ind w:left="0"/>
              <w:jc w:val="left"/>
            </w:pPr>
            <w:r>
              <w:t>BOZP</w:t>
            </w:r>
          </w:p>
        </w:tc>
        <w:tc>
          <w:tcPr>
            <w:tcW w:w="6946" w:type="dxa"/>
          </w:tcPr>
          <w:p w14:paraId="7A037214" w14:textId="3B434E2A" w:rsidR="001D1872" w:rsidRDefault="00F303B3" w:rsidP="00AA301E">
            <w:pPr>
              <w:spacing w:after="149"/>
              <w:ind w:left="0"/>
              <w:jc w:val="left"/>
            </w:pPr>
            <w:r w:rsidRPr="003F43EA">
              <w:t>bezpečnost</w:t>
            </w:r>
            <w:r w:rsidR="00AC73AB">
              <w:t xml:space="preserve"> a </w:t>
            </w:r>
            <w:r w:rsidRPr="003F43EA">
              <w:t>ochrana zdraví při práci</w:t>
            </w:r>
          </w:p>
        </w:tc>
      </w:tr>
      <w:tr w:rsidR="008B4BA4" w:rsidRPr="00326D48" w14:paraId="041A0DDD" w14:textId="77777777" w:rsidTr="00AA301E">
        <w:tc>
          <w:tcPr>
            <w:tcW w:w="2420" w:type="dxa"/>
          </w:tcPr>
          <w:p w14:paraId="720672ED" w14:textId="77777777" w:rsidR="008B4BA4" w:rsidRPr="00326D48" w:rsidRDefault="008B4BA4" w:rsidP="00AA301E">
            <w:pPr>
              <w:spacing w:after="149"/>
              <w:ind w:left="0"/>
              <w:jc w:val="left"/>
            </w:pPr>
            <w:r w:rsidRPr="00326D48">
              <w:t xml:space="preserve">ČR </w:t>
            </w:r>
          </w:p>
        </w:tc>
        <w:tc>
          <w:tcPr>
            <w:tcW w:w="6946" w:type="dxa"/>
          </w:tcPr>
          <w:p w14:paraId="7C73DE0A" w14:textId="77777777" w:rsidR="008B4BA4" w:rsidRPr="00326D48" w:rsidRDefault="008B4BA4" w:rsidP="00AA301E">
            <w:pPr>
              <w:spacing w:after="149"/>
              <w:ind w:left="0"/>
              <w:jc w:val="left"/>
            </w:pPr>
            <w:r w:rsidRPr="00326D48">
              <w:t xml:space="preserve">Česká republika </w:t>
            </w:r>
          </w:p>
        </w:tc>
      </w:tr>
      <w:tr w:rsidR="008B4BA4" w:rsidRPr="00326D48" w14:paraId="5E8351EF" w14:textId="77777777" w:rsidTr="00AA301E">
        <w:tc>
          <w:tcPr>
            <w:tcW w:w="2420" w:type="dxa"/>
          </w:tcPr>
          <w:p w14:paraId="76927DDF" w14:textId="0683589C" w:rsidR="008B4BA4" w:rsidRPr="00B15214" w:rsidRDefault="005D6B19" w:rsidP="005D6B19">
            <w:pPr>
              <w:ind w:left="0"/>
              <w:rPr>
                <w:highlight w:val="yellow"/>
              </w:rPr>
            </w:pPr>
            <w:r>
              <w:t>DNSH</w:t>
            </w:r>
          </w:p>
        </w:tc>
        <w:tc>
          <w:tcPr>
            <w:tcW w:w="6946" w:type="dxa"/>
          </w:tcPr>
          <w:p w14:paraId="6CF3C2C1" w14:textId="3490FE6F" w:rsidR="008B4BA4" w:rsidRPr="00326D48" w:rsidRDefault="00206AF8" w:rsidP="00AA301E">
            <w:pPr>
              <w:spacing w:after="149"/>
              <w:ind w:left="0"/>
              <w:jc w:val="left"/>
            </w:pPr>
            <w:r>
              <w:t xml:space="preserve">zásada „významně nepoškozovat“ </w:t>
            </w:r>
            <w:r w:rsidR="00B855AA" w:rsidRPr="0055178C">
              <w:t>–</w:t>
            </w:r>
            <w:r w:rsidR="002F5234">
              <w:t xml:space="preserve"> </w:t>
            </w:r>
            <w:r w:rsidR="00F303B3">
              <w:t>„do no significant harm“</w:t>
            </w:r>
          </w:p>
        </w:tc>
      </w:tr>
      <w:tr w:rsidR="008B4BA4" w:rsidRPr="00326D48" w14:paraId="64A1B611" w14:textId="77777777" w:rsidTr="00AA301E">
        <w:tc>
          <w:tcPr>
            <w:tcW w:w="2420" w:type="dxa"/>
          </w:tcPr>
          <w:p w14:paraId="6EEB2659" w14:textId="77777777" w:rsidR="008B4BA4" w:rsidRPr="00326D48" w:rsidRDefault="008B4BA4" w:rsidP="00AA301E">
            <w:pPr>
              <w:spacing w:after="149"/>
              <w:ind w:left="0"/>
              <w:jc w:val="left"/>
            </w:pPr>
            <w:r w:rsidRPr="00326D48">
              <w:t xml:space="preserve">DPH </w:t>
            </w:r>
          </w:p>
        </w:tc>
        <w:tc>
          <w:tcPr>
            <w:tcW w:w="6946" w:type="dxa"/>
          </w:tcPr>
          <w:p w14:paraId="4E2B0D15" w14:textId="744D78E8" w:rsidR="008B4BA4" w:rsidRPr="00326D48" w:rsidRDefault="00E83E9B" w:rsidP="00AA301E">
            <w:pPr>
              <w:spacing w:after="149"/>
              <w:ind w:left="0"/>
              <w:jc w:val="left"/>
            </w:pPr>
            <w:r>
              <w:t>d</w:t>
            </w:r>
            <w:r w:rsidR="008B4BA4" w:rsidRPr="00326D48">
              <w:t>aň</w:t>
            </w:r>
            <w:r w:rsidR="008B4BA4">
              <w:t xml:space="preserve"> z </w:t>
            </w:r>
            <w:r w:rsidR="008B4BA4" w:rsidRPr="00326D48">
              <w:t xml:space="preserve">přidané hodnoty </w:t>
            </w:r>
          </w:p>
        </w:tc>
      </w:tr>
      <w:tr w:rsidR="008B4BA4" w:rsidRPr="00326D48" w14:paraId="66D18F74" w14:textId="77777777" w:rsidTr="00AA301E">
        <w:tc>
          <w:tcPr>
            <w:tcW w:w="2420" w:type="dxa"/>
          </w:tcPr>
          <w:p w14:paraId="2AD2A968" w14:textId="3267632D" w:rsidR="008B4BA4" w:rsidRPr="00326D48" w:rsidRDefault="008B4BA4" w:rsidP="00AA301E">
            <w:pPr>
              <w:spacing w:after="149"/>
              <w:ind w:left="0"/>
              <w:jc w:val="left"/>
            </w:pPr>
            <w:r w:rsidRPr="00326D48">
              <w:t>EU</w:t>
            </w:r>
            <w:r w:rsidR="0072729A">
              <w:t>, popř. Unie</w:t>
            </w:r>
            <w:r w:rsidR="00296181" w:rsidRPr="00326D48">
              <w:t xml:space="preserve"> </w:t>
            </w:r>
          </w:p>
        </w:tc>
        <w:tc>
          <w:tcPr>
            <w:tcW w:w="6946" w:type="dxa"/>
          </w:tcPr>
          <w:p w14:paraId="6EB9BE97" w14:textId="77777777" w:rsidR="008B4BA4" w:rsidRPr="00326D48" w:rsidRDefault="008B4BA4" w:rsidP="00AA301E">
            <w:pPr>
              <w:spacing w:after="149"/>
              <w:ind w:left="0"/>
              <w:jc w:val="left"/>
            </w:pPr>
            <w:r w:rsidRPr="00326D48">
              <w:t>Evropská unie</w:t>
            </w:r>
          </w:p>
        </w:tc>
      </w:tr>
      <w:tr w:rsidR="008B4BA4" w:rsidRPr="00326D48" w14:paraId="793F8705" w14:textId="77777777" w:rsidTr="00AA301E">
        <w:tc>
          <w:tcPr>
            <w:tcW w:w="2420" w:type="dxa"/>
          </w:tcPr>
          <w:p w14:paraId="107944DD" w14:textId="318BA3E0" w:rsidR="008B4BA4" w:rsidRPr="00326D48" w:rsidRDefault="008B4BA4" w:rsidP="00AA301E">
            <w:pPr>
              <w:spacing w:after="149"/>
              <w:ind w:left="0"/>
              <w:jc w:val="left"/>
            </w:pPr>
            <w:r w:rsidRPr="00326D48">
              <w:t>EK</w:t>
            </w:r>
            <w:r w:rsidR="00506978">
              <w:t>, popř. Komise</w:t>
            </w:r>
          </w:p>
        </w:tc>
        <w:tc>
          <w:tcPr>
            <w:tcW w:w="6946" w:type="dxa"/>
          </w:tcPr>
          <w:p w14:paraId="17537F18" w14:textId="77777777" w:rsidR="008B4BA4" w:rsidRPr="00326D48" w:rsidRDefault="008B4BA4" w:rsidP="00AA301E">
            <w:pPr>
              <w:spacing w:after="149"/>
              <w:ind w:left="0"/>
              <w:jc w:val="left"/>
            </w:pPr>
            <w:r w:rsidRPr="00326D48">
              <w:t xml:space="preserve">Evropská komise </w:t>
            </w:r>
          </w:p>
        </w:tc>
      </w:tr>
      <w:tr w:rsidR="008B4BA4" w:rsidRPr="00326D48" w14:paraId="5A4B180E" w14:textId="77777777" w:rsidTr="00AA301E">
        <w:tc>
          <w:tcPr>
            <w:tcW w:w="2420" w:type="dxa"/>
          </w:tcPr>
          <w:p w14:paraId="152BB9B7" w14:textId="77777777" w:rsidR="008B4BA4" w:rsidRPr="00326D48" w:rsidRDefault="008B4BA4" w:rsidP="00AA301E">
            <w:pPr>
              <w:spacing w:after="149"/>
              <w:ind w:left="0"/>
              <w:jc w:val="left"/>
            </w:pPr>
            <w:r w:rsidRPr="00326D48">
              <w:t xml:space="preserve">EÚD </w:t>
            </w:r>
          </w:p>
        </w:tc>
        <w:tc>
          <w:tcPr>
            <w:tcW w:w="6946" w:type="dxa"/>
          </w:tcPr>
          <w:p w14:paraId="49804E5D" w14:textId="77777777" w:rsidR="008B4BA4" w:rsidRPr="00326D48" w:rsidRDefault="008B4BA4" w:rsidP="00AA301E">
            <w:pPr>
              <w:spacing w:after="149"/>
              <w:ind w:left="0"/>
              <w:jc w:val="left"/>
            </w:pPr>
            <w:r w:rsidRPr="00326D48">
              <w:t xml:space="preserve">Evropský účetní dvůr </w:t>
            </w:r>
          </w:p>
        </w:tc>
      </w:tr>
      <w:tr w:rsidR="008B4BA4" w:rsidRPr="00326D48" w14:paraId="0E1E3540" w14:textId="77777777" w:rsidTr="00AA301E">
        <w:tc>
          <w:tcPr>
            <w:tcW w:w="2420" w:type="dxa"/>
          </w:tcPr>
          <w:p w14:paraId="0DE6BBDD" w14:textId="77777777" w:rsidR="008B4BA4" w:rsidRPr="00326D48" w:rsidRDefault="008B4BA4" w:rsidP="00AA301E">
            <w:pPr>
              <w:spacing w:after="149"/>
              <w:ind w:left="0"/>
              <w:jc w:val="left"/>
            </w:pPr>
            <w:r w:rsidRPr="00326D48">
              <w:rPr>
                <w:color w:val="000000" w:themeColor="text1"/>
              </w:rPr>
              <w:t>IoP</w:t>
            </w:r>
          </w:p>
        </w:tc>
        <w:tc>
          <w:tcPr>
            <w:tcW w:w="6946" w:type="dxa"/>
          </w:tcPr>
          <w:p w14:paraId="67C1BA8A" w14:textId="370D60F0" w:rsidR="008B4BA4" w:rsidRPr="00326D48" w:rsidRDefault="00E83E9B" w:rsidP="00AA301E">
            <w:pPr>
              <w:spacing w:after="149"/>
              <w:ind w:left="0"/>
              <w:jc w:val="left"/>
            </w:pPr>
            <w:r>
              <w:rPr>
                <w:color w:val="000000" w:themeColor="text1"/>
              </w:rPr>
              <w:t>i</w:t>
            </w:r>
            <w:r w:rsidR="008B4BA4" w:rsidRPr="00326D48">
              <w:rPr>
                <w:color w:val="000000" w:themeColor="text1"/>
              </w:rPr>
              <w:t>nformace</w:t>
            </w:r>
            <w:r w:rsidR="00AC73AB">
              <w:rPr>
                <w:color w:val="000000" w:themeColor="text1"/>
              </w:rPr>
              <w:t xml:space="preserve"> o </w:t>
            </w:r>
            <w:r w:rsidR="008B4BA4" w:rsidRPr="00326D48">
              <w:rPr>
                <w:color w:val="000000" w:themeColor="text1"/>
              </w:rPr>
              <w:t>projektu</w:t>
            </w:r>
          </w:p>
        </w:tc>
      </w:tr>
      <w:tr w:rsidR="00E83E9B" w:rsidRPr="00326D48" w14:paraId="161E1CF0" w14:textId="77777777" w:rsidTr="00AA301E">
        <w:tc>
          <w:tcPr>
            <w:tcW w:w="2420" w:type="dxa"/>
          </w:tcPr>
          <w:p w14:paraId="540A77A7" w14:textId="56618F59" w:rsidR="00E83E9B" w:rsidRPr="00326D48" w:rsidRDefault="00E83E9B" w:rsidP="00AA301E">
            <w:pPr>
              <w:spacing w:after="149"/>
              <w:ind w:left="0"/>
              <w:jc w:val="left"/>
              <w:rPr>
                <w:color w:val="000000" w:themeColor="text1"/>
              </w:rPr>
            </w:pPr>
            <w:r>
              <w:rPr>
                <w:color w:val="000000" w:themeColor="text1"/>
              </w:rPr>
              <w:t>IS KP14+</w:t>
            </w:r>
          </w:p>
        </w:tc>
        <w:tc>
          <w:tcPr>
            <w:tcW w:w="6946" w:type="dxa"/>
          </w:tcPr>
          <w:p w14:paraId="309D1AE9" w14:textId="107216BB" w:rsidR="00E83E9B" w:rsidRPr="00143A24" w:rsidRDefault="00143A24" w:rsidP="00AA301E">
            <w:pPr>
              <w:spacing w:after="149"/>
              <w:ind w:left="0"/>
              <w:jc w:val="left"/>
              <w:rPr>
                <w:color w:val="000000" w:themeColor="text1"/>
              </w:rPr>
            </w:pPr>
            <w:r w:rsidRPr="00143A24">
              <w:rPr>
                <w:color w:val="000000" w:themeColor="text1"/>
              </w:rPr>
              <w:t>informační systém koncového příjemce</w:t>
            </w:r>
            <w:r w:rsidRPr="00143A24">
              <w:rPr>
                <w:rFonts w:ascii="Roboto" w:hAnsi="Roboto"/>
                <w:color w:val="111111"/>
                <w:sz w:val="27"/>
                <w:szCs w:val="27"/>
                <w:shd w:val="clear" w:color="auto" w:fill="FFFFFF"/>
              </w:rPr>
              <w:t> </w:t>
            </w:r>
          </w:p>
        </w:tc>
      </w:tr>
      <w:tr w:rsidR="008B4BA4" w:rsidRPr="00326D48" w14:paraId="7836984E" w14:textId="77777777" w:rsidTr="00AA301E">
        <w:tc>
          <w:tcPr>
            <w:tcW w:w="2420" w:type="dxa"/>
          </w:tcPr>
          <w:p w14:paraId="643605D7" w14:textId="77777777" w:rsidR="008B4BA4" w:rsidRPr="00326D48" w:rsidRDefault="008B4BA4" w:rsidP="00AA301E">
            <w:pPr>
              <w:spacing w:after="149"/>
              <w:ind w:left="0"/>
              <w:jc w:val="left"/>
            </w:pPr>
            <w:r w:rsidRPr="003B5DB8">
              <w:t>MP ZMR</w:t>
            </w:r>
            <w:r w:rsidRPr="00326D48">
              <w:t xml:space="preserve"> </w:t>
            </w:r>
          </w:p>
        </w:tc>
        <w:tc>
          <w:tcPr>
            <w:tcW w:w="6946" w:type="dxa"/>
          </w:tcPr>
          <w:p w14:paraId="078AF06F" w14:textId="1B76625A" w:rsidR="008B4BA4" w:rsidRPr="00326D48" w:rsidRDefault="008B4BA4" w:rsidP="00AA301E">
            <w:pPr>
              <w:spacing w:after="149"/>
              <w:ind w:left="0"/>
              <w:jc w:val="left"/>
            </w:pPr>
            <w:r w:rsidRPr="003B5DB8">
              <w:t>Metodický pokyn</w:t>
            </w:r>
            <w:r w:rsidR="00AC73AB">
              <w:t xml:space="preserve"> k </w:t>
            </w:r>
            <w:r w:rsidR="002F5234">
              <w:t>zakázkám malého rozsahu</w:t>
            </w:r>
          </w:p>
        </w:tc>
      </w:tr>
      <w:tr w:rsidR="008B4BA4" w:rsidRPr="00326D48" w14:paraId="5A61428F" w14:textId="77777777" w:rsidTr="00AA301E">
        <w:tc>
          <w:tcPr>
            <w:tcW w:w="2420" w:type="dxa"/>
          </w:tcPr>
          <w:p w14:paraId="617DDB33" w14:textId="77777777" w:rsidR="008B4BA4" w:rsidRPr="00326D48" w:rsidRDefault="008B4BA4" w:rsidP="00AA301E">
            <w:pPr>
              <w:spacing w:after="149"/>
              <w:ind w:left="0"/>
              <w:jc w:val="left"/>
            </w:pPr>
            <w:r w:rsidRPr="00326D48">
              <w:t xml:space="preserve">MS2014+ </w:t>
            </w:r>
          </w:p>
        </w:tc>
        <w:tc>
          <w:tcPr>
            <w:tcW w:w="6946" w:type="dxa"/>
          </w:tcPr>
          <w:p w14:paraId="344F1EE7" w14:textId="34FC6662" w:rsidR="008B4BA4" w:rsidRPr="00326D48" w:rsidRDefault="008F35A7" w:rsidP="00AA301E">
            <w:pPr>
              <w:spacing w:after="149"/>
              <w:ind w:left="0"/>
              <w:jc w:val="left"/>
            </w:pPr>
            <w:r>
              <w:t>m</w:t>
            </w:r>
            <w:r w:rsidR="008B4BA4" w:rsidRPr="00326D48">
              <w:t>onitorovací systém</w:t>
            </w:r>
            <w:r>
              <w:t xml:space="preserve"> pro oblast dotací z NPO</w:t>
            </w:r>
          </w:p>
        </w:tc>
      </w:tr>
      <w:tr w:rsidR="008B4BA4" w:rsidRPr="00326D48" w14:paraId="5D03E6C9" w14:textId="77777777" w:rsidTr="00AA301E">
        <w:tc>
          <w:tcPr>
            <w:tcW w:w="2420" w:type="dxa"/>
          </w:tcPr>
          <w:p w14:paraId="60433C18" w14:textId="77777777" w:rsidR="008B4BA4" w:rsidRPr="00326D48" w:rsidRDefault="008B4BA4" w:rsidP="00AA301E">
            <w:pPr>
              <w:spacing w:after="149"/>
              <w:ind w:left="0"/>
              <w:jc w:val="left"/>
            </w:pPr>
            <w:r>
              <w:t xml:space="preserve">MZ </w:t>
            </w:r>
          </w:p>
        </w:tc>
        <w:tc>
          <w:tcPr>
            <w:tcW w:w="6946" w:type="dxa"/>
          </w:tcPr>
          <w:p w14:paraId="0E653DE3" w14:textId="32E67157" w:rsidR="008B4BA4" w:rsidRPr="00326D48" w:rsidRDefault="008B4BA4" w:rsidP="00AA301E">
            <w:pPr>
              <w:spacing w:after="149"/>
              <w:ind w:left="0"/>
              <w:jc w:val="left"/>
            </w:pPr>
            <w:r>
              <w:t xml:space="preserve">Ministerstvo zdravotnictví </w:t>
            </w:r>
            <w:r w:rsidR="00E83E9B">
              <w:t xml:space="preserve">ČR </w:t>
            </w:r>
          </w:p>
        </w:tc>
      </w:tr>
      <w:tr w:rsidR="008B4BA4" w:rsidRPr="00326D48" w14:paraId="54CBAC08" w14:textId="77777777" w:rsidTr="00AA301E">
        <w:tc>
          <w:tcPr>
            <w:tcW w:w="2420" w:type="dxa"/>
          </w:tcPr>
          <w:p w14:paraId="53A4691A" w14:textId="77777777" w:rsidR="008B4BA4" w:rsidRPr="00326D48" w:rsidRDefault="008B4BA4" w:rsidP="00AA301E">
            <w:pPr>
              <w:spacing w:after="149"/>
              <w:ind w:left="0"/>
              <w:jc w:val="left"/>
            </w:pPr>
            <w:r w:rsidRPr="00326D48">
              <w:t xml:space="preserve">NKÚ </w:t>
            </w:r>
          </w:p>
        </w:tc>
        <w:tc>
          <w:tcPr>
            <w:tcW w:w="6946" w:type="dxa"/>
          </w:tcPr>
          <w:p w14:paraId="6560FCB6" w14:textId="77777777" w:rsidR="008B4BA4" w:rsidRPr="00326D48" w:rsidRDefault="008B4BA4" w:rsidP="00AA301E">
            <w:pPr>
              <w:spacing w:after="149"/>
              <w:ind w:left="0"/>
              <w:jc w:val="left"/>
            </w:pPr>
            <w:r w:rsidRPr="00326D48">
              <w:t xml:space="preserve">Nejvyšší kontrolní úřad </w:t>
            </w:r>
          </w:p>
        </w:tc>
      </w:tr>
      <w:tr w:rsidR="005D6B19" w:rsidRPr="00326D48" w14:paraId="570648CC" w14:textId="77777777" w:rsidTr="00AA301E">
        <w:tc>
          <w:tcPr>
            <w:tcW w:w="2420" w:type="dxa"/>
          </w:tcPr>
          <w:p w14:paraId="52363C49" w14:textId="268A0AB2" w:rsidR="005D6B19" w:rsidRPr="00326D48" w:rsidRDefault="005D6B19" w:rsidP="005D6B19">
            <w:pPr>
              <w:ind w:left="0"/>
            </w:pPr>
            <w:r>
              <w:t xml:space="preserve">NPO </w:t>
            </w:r>
          </w:p>
        </w:tc>
        <w:tc>
          <w:tcPr>
            <w:tcW w:w="6946" w:type="dxa"/>
          </w:tcPr>
          <w:p w14:paraId="05B39FCE" w14:textId="37E6A664" w:rsidR="005D6B19" w:rsidRPr="00326D48" w:rsidRDefault="005D6B19" w:rsidP="00AA301E">
            <w:pPr>
              <w:spacing w:after="149"/>
              <w:ind w:left="0"/>
              <w:jc w:val="left"/>
            </w:pPr>
            <w:r>
              <w:t>Národní plán obnovy</w:t>
            </w:r>
          </w:p>
        </w:tc>
      </w:tr>
      <w:tr w:rsidR="008B4BA4" w:rsidRPr="00326D48" w14:paraId="56BA4F96" w14:textId="77777777" w:rsidTr="00AA301E">
        <w:tc>
          <w:tcPr>
            <w:tcW w:w="2420" w:type="dxa"/>
          </w:tcPr>
          <w:p w14:paraId="2493878C" w14:textId="77777777" w:rsidR="008B4BA4" w:rsidRPr="00326D48" w:rsidRDefault="008B4BA4" w:rsidP="00AA301E">
            <w:pPr>
              <w:spacing w:after="149"/>
              <w:ind w:left="0"/>
              <w:jc w:val="left"/>
            </w:pPr>
            <w:r w:rsidRPr="00326D48">
              <w:t>Obecná pravidla</w:t>
            </w:r>
          </w:p>
        </w:tc>
        <w:tc>
          <w:tcPr>
            <w:tcW w:w="6946" w:type="dxa"/>
          </w:tcPr>
          <w:p w14:paraId="4AC3DB21" w14:textId="4D3BE2CC" w:rsidR="008B4BA4" w:rsidRPr="00326D48" w:rsidRDefault="008B4BA4" w:rsidP="00AA301E">
            <w:pPr>
              <w:spacing w:after="149"/>
              <w:ind w:left="0"/>
              <w:jc w:val="left"/>
            </w:pPr>
            <w:r w:rsidRPr="00326D48">
              <w:t>Obecná pravidla pro žadatele</w:t>
            </w:r>
            <w:r w:rsidR="00AC73AB">
              <w:t xml:space="preserve"> a </w:t>
            </w:r>
            <w:r w:rsidRPr="00326D48">
              <w:t>příjemce</w:t>
            </w:r>
            <w:r w:rsidR="00D56640">
              <w:t xml:space="preserve"> komponent 6.1 a 6.2 NPO</w:t>
            </w:r>
          </w:p>
        </w:tc>
      </w:tr>
      <w:tr w:rsidR="008B4BA4" w:rsidRPr="00326D48" w14:paraId="7CCBA353" w14:textId="77777777" w:rsidTr="00AA301E">
        <w:tc>
          <w:tcPr>
            <w:tcW w:w="2420" w:type="dxa"/>
          </w:tcPr>
          <w:p w14:paraId="448C1C16" w14:textId="77777777" w:rsidR="008B4BA4" w:rsidRPr="00326D48" w:rsidRDefault="008B4BA4" w:rsidP="00AA301E">
            <w:pPr>
              <w:spacing w:after="149"/>
              <w:ind w:left="0"/>
              <w:jc w:val="left"/>
            </w:pPr>
            <w:r w:rsidRPr="00326D48">
              <w:t xml:space="preserve">OFS </w:t>
            </w:r>
          </w:p>
        </w:tc>
        <w:tc>
          <w:tcPr>
            <w:tcW w:w="6946" w:type="dxa"/>
          </w:tcPr>
          <w:p w14:paraId="4E1E55BA" w14:textId="586A4017" w:rsidR="008B4BA4" w:rsidRPr="00326D48" w:rsidRDefault="00E83E9B" w:rsidP="00AA301E">
            <w:pPr>
              <w:spacing w:after="149"/>
              <w:ind w:left="0"/>
              <w:jc w:val="left"/>
            </w:pPr>
            <w:r>
              <w:t>o</w:t>
            </w:r>
            <w:r w:rsidR="008B4BA4" w:rsidRPr="00326D48">
              <w:t xml:space="preserve">rgán finanční správy </w:t>
            </w:r>
          </w:p>
        </w:tc>
      </w:tr>
      <w:tr w:rsidR="008B4BA4" w:rsidRPr="00326D48" w14:paraId="49B5CB71" w14:textId="77777777" w:rsidTr="00AA301E">
        <w:tc>
          <w:tcPr>
            <w:tcW w:w="2420" w:type="dxa"/>
          </w:tcPr>
          <w:p w14:paraId="1D79E3C7" w14:textId="77777777" w:rsidR="008B4BA4" w:rsidRPr="00326D48" w:rsidRDefault="008B4BA4" w:rsidP="00AA301E">
            <w:pPr>
              <w:spacing w:after="149"/>
              <w:ind w:left="0"/>
              <w:jc w:val="left"/>
            </w:pPr>
            <w:r w:rsidRPr="00326D48">
              <w:t xml:space="preserve">OSS </w:t>
            </w:r>
          </w:p>
        </w:tc>
        <w:tc>
          <w:tcPr>
            <w:tcW w:w="6946" w:type="dxa"/>
          </w:tcPr>
          <w:p w14:paraId="68240A8E" w14:textId="3FCB90D4" w:rsidR="008B4BA4" w:rsidRPr="00326D48" w:rsidRDefault="00E83E9B" w:rsidP="00AA301E">
            <w:pPr>
              <w:spacing w:after="149"/>
              <w:ind w:left="0"/>
              <w:jc w:val="left"/>
            </w:pPr>
            <w:r>
              <w:t>o</w:t>
            </w:r>
            <w:r w:rsidR="008B4BA4" w:rsidRPr="00326D48">
              <w:t xml:space="preserve">rganizační složka státu </w:t>
            </w:r>
          </w:p>
        </w:tc>
      </w:tr>
      <w:tr w:rsidR="008B4BA4" w:rsidRPr="00326D48" w14:paraId="5723BA6D" w14:textId="77777777" w:rsidTr="00AA301E">
        <w:tc>
          <w:tcPr>
            <w:tcW w:w="2420" w:type="dxa"/>
          </w:tcPr>
          <w:p w14:paraId="5E4A906E" w14:textId="77777777" w:rsidR="008B4BA4" w:rsidRPr="00326D48" w:rsidRDefault="008B4BA4" w:rsidP="00AA301E">
            <w:pPr>
              <w:spacing w:after="149"/>
              <w:ind w:left="0"/>
              <w:jc w:val="left"/>
            </w:pPr>
            <w:r w:rsidRPr="00326D48">
              <w:t>PA</w:t>
            </w:r>
          </w:p>
        </w:tc>
        <w:tc>
          <w:tcPr>
            <w:tcW w:w="6946" w:type="dxa"/>
          </w:tcPr>
          <w:p w14:paraId="6D93B8C1" w14:textId="5E5234A6" w:rsidR="008B4BA4" w:rsidRPr="00326D48" w:rsidRDefault="00E83E9B" w:rsidP="00AA301E">
            <w:pPr>
              <w:spacing w:after="149"/>
              <w:ind w:left="0"/>
              <w:jc w:val="left"/>
            </w:pPr>
            <w:r>
              <w:t>p</w:t>
            </w:r>
            <w:r w:rsidR="008B4BA4" w:rsidRPr="00326D48">
              <w:t>rávní akt</w:t>
            </w:r>
          </w:p>
        </w:tc>
      </w:tr>
      <w:tr w:rsidR="008B4BA4" w:rsidRPr="00326D48" w14:paraId="50EF684F" w14:textId="77777777" w:rsidTr="00AA301E">
        <w:tc>
          <w:tcPr>
            <w:tcW w:w="2420" w:type="dxa"/>
          </w:tcPr>
          <w:p w14:paraId="10B3BA3F" w14:textId="77777777" w:rsidR="008B4BA4" w:rsidRPr="00326D48" w:rsidRDefault="008B4BA4" w:rsidP="00AA301E">
            <w:pPr>
              <w:spacing w:after="149"/>
              <w:ind w:left="0"/>
              <w:jc w:val="left"/>
            </w:pPr>
            <w:r>
              <w:t>pd</w:t>
            </w:r>
          </w:p>
        </w:tc>
        <w:tc>
          <w:tcPr>
            <w:tcW w:w="6946" w:type="dxa"/>
          </w:tcPr>
          <w:p w14:paraId="59FCC3C6" w14:textId="1E03CF96" w:rsidR="008B4BA4" w:rsidRPr="00326D48" w:rsidRDefault="00E83E9B" w:rsidP="00AA301E">
            <w:pPr>
              <w:spacing w:after="149"/>
              <w:ind w:left="0"/>
              <w:jc w:val="left"/>
            </w:pPr>
            <w:r>
              <w:t>p</w:t>
            </w:r>
            <w:r w:rsidR="008B4BA4">
              <w:t>racovní dny</w:t>
            </w:r>
          </w:p>
        </w:tc>
      </w:tr>
      <w:tr w:rsidR="008B4BA4" w:rsidRPr="00326D48" w14:paraId="199B32AD" w14:textId="77777777" w:rsidTr="00AA301E">
        <w:tc>
          <w:tcPr>
            <w:tcW w:w="2420" w:type="dxa"/>
          </w:tcPr>
          <w:p w14:paraId="0B816F53" w14:textId="77777777" w:rsidR="008B4BA4" w:rsidRPr="00326D48" w:rsidRDefault="008B4BA4" w:rsidP="00AA301E">
            <w:pPr>
              <w:spacing w:after="149"/>
              <w:ind w:left="0"/>
              <w:jc w:val="left"/>
            </w:pPr>
            <w:r w:rsidRPr="00326D48">
              <w:t xml:space="preserve">PO </w:t>
            </w:r>
          </w:p>
        </w:tc>
        <w:tc>
          <w:tcPr>
            <w:tcW w:w="6946" w:type="dxa"/>
          </w:tcPr>
          <w:p w14:paraId="7F9887B5" w14:textId="05E188F2" w:rsidR="008B4BA4" w:rsidRPr="00326D48" w:rsidRDefault="00E83E9B" w:rsidP="00AA301E">
            <w:pPr>
              <w:spacing w:after="149"/>
              <w:ind w:left="0"/>
              <w:jc w:val="left"/>
            </w:pPr>
            <w:r>
              <w:t>p</w:t>
            </w:r>
            <w:r w:rsidR="008B4BA4" w:rsidRPr="00326D48">
              <w:t>říspěvková organizace</w:t>
            </w:r>
          </w:p>
        </w:tc>
      </w:tr>
      <w:tr w:rsidR="008B4BA4" w:rsidRPr="00326D48" w14:paraId="23F49334" w14:textId="77777777" w:rsidTr="00AA301E">
        <w:tc>
          <w:tcPr>
            <w:tcW w:w="2420" w:type="dxa"/>
          </w:tcPr>
          <w:p w14:paraId="71F3DD81" w14:textId="77777777" w:rsidR="008B4BA4" w:rsidRPr="00326D48" w:rsidRDefault="008B4BA4" w:rsidP="00AA301E">
            <w:pPr>
              <w:ind w:left="0"/>
              <w:jc w:val="left"/>
            </w:pPr>
            <w:r w:rsidRPr="00326D48">
              <w:t xml:space="preserve">PO OSS </w:t>
            </w:r>
          </w:p>
        </w:tc>
        <w:tc>
          <w:tcPr>
            <w:tcW w:w="6946" w:type="dxa"/>
          </w:tcPr>
          <w:p w14:paraId="338582B8" w14:textId="56BB0021" w:rsidR="008B4BA4" w:rsidRPr="00326D48" w:rsidRDefault="00E83E9B" w:rsidP="00AA301E">
            <w:pPr>
              <w:ind w:left="0"/>
              <w:jc w:val="left"/>
            </w:pPr>
            <w:r>
              <w:t>p</w:t>
            </w:r>
            <w:r w:rsidR="008B4BA4" w:rsidRPr="00326D48">
              <w:t xml:space="preserve">říspěvková organizace organizační složky státu </w:t>
            </w:r>
          </w:p>
        </w:tc>
      </w:tr>
      <w:tr w:rsidR="008B4BA4" w:rsidRPr="00326D48" w14:paraId="68E8C05F" w14:textId="77777777" w:rsidTr="00AA301E">
        <w:tc>
          <w:tcPr>
            <w:tcW w:w="2420" w:type="dxa"/>
          </w:tcPr>
          <w:p w14:paraId="78BFFADE" w14:textId="77777777" w:rsidR="008B4BA4" w:rsidRPr="00326D48" w:rsidRDefault="008B4BA4" w:rsidP="00AA301E">
            <w:pPr>
              <w:ind w:left="0"/>
            </w:pPr>
            <w:r w:rsidRPr="00326D48">
              <w:t>Pravidla</w:t>
            </w:r>
            <w:r>
              <w:t xml:space="preserve"> </w:t>
            </w:r>
          </w:p>
        </w:tc>
        <w:tc>
          <w:tcPr>
            <w:tcW w:w="6946" w:type="dxa"/>
          </w:tcPr>
          <w:p w14:paraId="780813B3" w14:textId="7E13212F" w:rsidR="008B4BA4" w:rsidRPr="00326D48" w:rsidRDefault="008B4BA4" w:rsidP="00AA301E">
            <w:pPr>
              <w:ind w:left="0"/>
            </w:pPr>
            <w:r w:rsidRPr="00326D48">
              <w:t>Obecná pravidla pro žadatele</w:t>
            </w:r>
            <w:r w:rsidR="00AC73AB">
              <w:t xml:space="preserve"> a </w:t>
            </w:r>
            <w:r w:rsidRPr="00326D48">
              <w:t>příjemce</w:t>
            </w:r>
            <w:r w:rsidR="00AC73AB">
              <w:t xml:space="preserve"> a </w:t>
            </w:r>
            <w:r w:rsidRPr="00326D48">
              <w:t>Specifická pravidla pro žadatele</w:t>
            </w:r>
            <w:r w:rsidR="00AC73AB">
              <w:t xml:space="preserve"> a </w:t>
            </w:r>
            <w:r w:rsidRPr="00326D48">
              <w:t xml:space="preserve">příjemce </w:t>
            </w:r>
          </w:p>
        </w:tc>
      </w:tr>
      <w:tr w:rsidR="008B4BA4" w:rsidRPr="00326D48" w14:paraId="69D9416A" w14:textId="77777777" w:rsidTr="00AA301E">
        <w:tc>
          <w:tcPr>
            <w:tcW w:w="2420" w:type="dxa"/>
          </w:tcPr>
          <w:p w14:paraId="78F36266" w14:textId="77777777" w:rsidR="008B4BA4" w:rsidRPr="00326D48" w:rsidRDefault="008B4BA4" w:rsidP="00AA301E">
            <w:pPr>
              <w:spacing w:after="151"/>
              <w:ind w:left="0"/>
              <w:jc w:val="left"/>
            </w:pPr>
            <w:r w:rsidRPr="00326D48">
              <w:t xml:space="preserve">PRK </w:t>
            </w:r>
          </w:p>
        </w:tc>
        <w:tc>
          <w:tcPr>
            <w:tcW w:w="6946" w:type="dxa"/>
          </w:tcPr>
          <w:p w14:paraId="2C12D745" w14:textId="5EBBB48D" w:rsidR="008B4BA4" w:rsidRPr="00326D48" w:rsidRDefault="00E83E9B" w:rsidP="00AA301E">
            <w:pPr>
              <w:spacing w:after="151"/>
              <w:ind w:left="0"/>
              <w:jc w:val="left"/>
            </w:pPr>
            <w:r>
              <w:t>p</w:t>
            </w:r>
            <w:r w:rsidR="008B4BA4" w:rsidRPr="00326D48">
              <w:t>orušení rozpočtové kázně</w:t>
            </w:r>
          </w:p>
        </w:tc>
      </w:tr>
      <w:tr w:rsidR="00143FB8" w:rsidRPr="00326D48" w14:paraId="7F4E47A5" w14:textId="77777777" w:rsidTr="00AA301E">
        <w:tc>
          <w:tcPr>
            <w:tcW w:w="2420" w:type="dxa"/>
          </w:tcPr>
          <w:p w14:paraId="0B452C40" w14:textId="35BC6268" w:rsidR="00143FB8" w:rsidRPr="00326D48" w:rsidRDefault="00143FB8" w:rsidP="00AA301E">
            <w:pPr>
              <w:spacing w:after="151"/>
              <w:ind w:left="0"/>
              <w:jc w:val="left"/>
            </w:pPr>
            <w:r>
              <w:t xml:space="preserve">režim NVP </w:t>
            </w:r>
          </w:p>
        </w:tc>
        <w:tc>
          <w:tcPr>
            <w:tcW w:w="6946" w:type="dxa"/>
          </w:tcPr>
          <w:p w14:paraId="77BF41DA" w14:textId="6856C375" w:rsidR="00143FB8" w:rsidRDefault="00143FB8" w:rsidP="00AA301E">
            <w:pPr>
              <w:spacing w:after="151"/>
              <w:ind w:left="0"/>
              <w:jc w:val="left"/>
            </w:pPr>
            <w:r>
              <w:t xml:space="preserve">režim nezakládající veřejnou podporu </w:t>
            </w:r>
          </w:p>
        </w:tc>
      </w:tr>
      <w:tr w:rsidR="005D6B19" w:rsidRPr="00326D48" w14:paraId="7D39CB62" w14:textId="77777777" w:rsidTr="00AA301E">
        <w:tc>
          <w:tcPr>
            <w:tcW w:w="2420" w:type="dxa"/>
          </w:tcPr>
          <w:p w14:paraId="6C73C866" w14:textId="53529216" w:rsidR="005D6B19" w:rsidRDefault="005D6B19" w:rsidP="00AA301E">
            <w:pPr>
              <w:spacing w:after="9" w:line="259" w:lineRule="auto"/>
              <w:ind w:left="0" w:right="46"/>
            </w:pPr>
            <w:r>
              <w:lastRenderedPageBreak/>
              <w:t>RRF</w:t>
            </w:r>
          </w:p>
        </w:tc>
        <w:tc>
          <w:tcPr>
            <w:tcW w:w="6946" w:type="dxa"/>
          </w:tcPr>
          <w:p w14:paraId="30DBD9A8" w14:textId="1DFE516D" w:rsidR="005D6B19" w:rsidRPr="00143A24" w:rsidRDefault="00143A24" w:rsidP="00AA301E">
            <w:pPr>
              <w:spacing w:after="149"/>
              <w:ind w:left="0"/>
              <w:jc w:val="left"/>
            </w:pPr>
            <w:r w:rsidRPr="00143A24">
              <w:t>Recovery and</w:t>
            </w:r>
            <w:r w:rsidR="00BC2433">
              <w:t xml:space="preserve"> </w:t>
            </w:r>
            <w:r w:rsidR="00D13D16">
              <w:t>R</w:t>
            </w:r>
            <w:r w:rsidRPr="00143A24">
              <w:t>esilience Facility, Nástroj pro oživení</w:t>
            </w:r>
            <w:r w:rsidR="00AC73AB">
              <w:t xml:space="preserve"> a </w:t>
            </w:r>
            <w:r w:rsidRPr="00143A24">
              <w:t>odolnost</w:t>
            </w:r>
            <w:r w:rsidR="00C76CF1">
              <w:rPr>
                <w:rStyle w:val="Znakapoznpodarou"/>
              </w:rPr>
              <w:footnoteReference w:id="1"/>
            </w:r>
          </w:p>
        </w:tc>
      </w:tr>
      <w:tr w:rsidR="001325E9" w:rsidRPr="00326D48" w14:paraId="47DA25B4" w14:textId="77777777" w:rsidTr="00AA301E">
        <w:tc>
          <w:tcPr>
            <w:tcW w:w="2420" w:type="dxa"/>
          </w:tcPr>
          <w:p w14:paraId="1F48567E" w14:textId="2041E302" w:rsidR="001325E9" w:rsidRDefault="001325E9" w:rsidP="00AA301E">
            <w:pPr>
              <w:spacing w:after="9" w:line="259" w:lineRule="auto"/>
              <w:ind w:left="0" w:right="46"/>
            </w:pPr>
            <w:r>
              <w:t>SGEI</w:t>
            </w:r>
          </w:p>
        </w:tc>
        <w:tc>
          <w:tcPr>
            <w:tcW w:w="6946" w:type="dxa"/>
          </w:tcPr>
          <w:p w14:paraId="352AD92B" w14:textId="42FA36A7" w:rsidR="001325E9" w:rsidRPr="00143A24" w:rsidRDefault="001325E9" w:rsidP="00AA301E">
            <w:pPr>
              <w:spacing w:after="149"/>
              <w:ind w:left="0"/>
              <w:jc w:val="left"/>
            </w:pPr>
            <w:r>
              <w:t xml:space="preserve">služby v obecném hospodářském zájmu </w:t>
            </w:r>
          </w:p>
        </w:tc>
      </w:tr>
      <w:tr w:rsidR="008B4BA4" w:rsidRPr="00326D48" w14:paraId="0FE6DC48" w14:textId="77777777" w:rsidTr="00AA301E">
        <w:tc>
          <w:tcPr>
            <w:tcW w:w="2420" w:type="dxa"/>
          </w:tcPr>
          <w:p w14:paraId="094FD773" w14:textId="77777777" w:rsidR="008B4BA4" w:rsidRPr="00326D48" w:rsidRDefault="008B4BA4" w:rsidP="00AA301E">
            <w:pPr>
              <w:spacing w:after="149"/>
              <w:ind w:left="0"/>
              <w:jc w:val="left"/>
            </w:pPr>
            <w:r w:rsidRPr="00326D48">
              <w:t>Specifická pravidla</w:t>
            </w:r>
            <w:r>
              <w:t xml:space="preserve"> </w:t>
            </w:r>
          </w:p>
        </w:tc>
        <w:tc>
          <w:tcPr>
            <w:tcW w:w="6946" w:type="dxa"/>
          </w:tcPr>
          <w:p w14:paraId="570903E2" w14:textId="691AA332" w:rsidR="008B4BA4" w:rsidRPr="00326D48" w:rsidRDefault="008B4BA4" w:rsidP="00AA301E">
            <w:pPr>
              <w:spacing w:after="149"/>
              <w:ind w:left="0"/>
              <w:jc w:val="left"/>
            </w:pPr>
            <w:r w:rsidRPr="00326D48">
              <w:t>Specifická pravidla pro žadatele</w:t>
            </w:r>
            <w:r w:rsidR="00AC73AB">
              <w:t xml:space="preserve"> a </w:t>
            </w:r>
            <w:r w:rsidRPr="00326D48">
              <w:t>příjemce</w:t>
            </w:r>
            <w:r w:rsidR="00D56640">
              <w:t xml:space="preserve"> (pro konkrétní výzvu)</w:t>
            </w:r>
          </w:p>
        </w:tc>
      </w:tr>
      <w:tr w:rsidR="008B4BA4" w:rsidRPr="00326D48" w14:paraId="717CBC31" w14:textId="77777777" w:rsidTr="00AA301E">
        <w:tc>
          <w:tcPr>
            <w:tcW w:w="2420" w:type="dxa"/>
          </w:tcPr>
          <w:p w14:paraId="2F809241" w14:textId="77777777" w:rsidR="008B4BA4" w:rsidRPr="00326D48" w:rsidRDefault="008B4BA4" w:rsidP="00AA301E">
            <w:pPr>
              <w:spacing w:after="149"/>
              <w:ind w:left="0"/>
              <w:jc w:val="left"/>
            </w:pPr>
            <w:r w:rsidRPr="00326D48">
              <w:t>ÚOHS</w:t>
            </w:r>
            <w:r>
              <w:t xml:space="preserve"> </w:t>
            </w:r>
          </w:p>
        </w:tc>
        <w:tc>
          <w:tcPr>
            <w:tcW w:w="6946" w:type="dxa"/>
          </w:tcPr>
          <w:p w14:paraId="72779ADB" w14:textId="77777777" w:rsidR="008B4BA4" w:rsidRPr="00326D48" w:rsidRDefault="008B4BA4" w:rsidP="00AA301E">
            <w:pPr>
              <w:spacing w:after="149"/>
              <w:ind w:left="0"/>
              <w:jc w:val="left"/>
            </w:pPr>
            <w:r w:rsidRPr="00326D48">
              <w:t xml:space="preserve">Úřad pro ochranu hospodářské soutěže </w:t>
            </w:r>
          </w:p>
        </w:tc>
      </w:tr>
      <w:tr w:rsidR="0072729A" w:rsidRPr="00326D48" w14:paraId="5D809498" w14:textId="77777777" w:rsidTr="00AA301E">
        <w:tc>
          <w:tcPr>
            <w:tcW w:w="2420" w:type="dxa"/>
          </w:tcPr>
          <w:p w14:paraId="65F1B4E9" w14:textId="05C82EFC" w:rsidR="0072729A" w:rsidRPr="00326D48" w:rsidRDefault="0072729A" w:rsidP="00AA301E">
            <w:pPr>
              <w:spacing w:after="149"/>
              <w:ind w:left="0"/>
              <w:jc w:val="left"/>
            </w:pPr>
            <w:r>
              <w:t>VK</w:t>
            </w:r>
          </w:p>
        </w:tc>
        <w:tc>
          <w:tcPr>
            <w:tcW w:w="6946" w:type="dxa"/>
          </w:tcPr>
          <w:p w14:paraId="04B6379F" w14:textId="5698E30D" w:rsidR="0072729A" w:rsidRPr="00326D48" w:rsidRDefault="0072729A" w:rsidP="00AA301E">
            <w:pPr>
              <w:spacing w:after="149"/>
              <w:ind w:left="0"/>
              <w:jc w:val="left"/>
            </w:pPr>
            <w:r>
              <w:t>vlastník komponenty</w:t>
            </w:r>
          </w:p>
        </w:tc>
      </w:tr>
      <w:tr w:rsidR="00A52719" w:rsidRPr="00326D48" w14:paraId="3AA44733" w14:textId="77777777" w:rsidTr="00AA301E">
        <w:tc>
          <w:tcPr>
            <w:tcW w:w="2420" w:type="dxa"/>
          </w:tcPr>
          <w:p w14:paraId="283775B6" w14:textId="2063AC9A" w:rsidR="00A52719" w:rsidRPr="00326D48" w:rsidRDefault="00B85DD7" w:rsidP="00AA301E">
            <w:pPr>
              <w:spacing w:after="149"/>
              <w:ind w:left="0"/>
              <w:jc w:val="left"/>
            </w:pPr>
            <w:r>
              <w:t>v</w:t>
            </w:r>
            <w:r w:rsidR="00A52719">
              <w:t>ýzva</w:t>
            </w:r>
          </w:p>
        </w:tc>
        <w:tc>
          <w:tcPr>
            <w:tcW w:w="6946" w:type="dxa"/>
          </w:tcPr>
          <w:p w14:paraId="72AB8F45" w14:textId="6F39BB28" w:rsidR="00A52719" w:rsidRPr="00326D48" w:rsidRDefault="002F5234" w:rsidP="00AA301E">
            <w:pPr>
              <w:spacing w:after="149"/>
              <w:ind w:left="0"/>
              <w:jc w:val="left"/>
            </w:pPr>
            <w:r>
              <w:t>v</w:t>
            </w:r>
            <w:r w:rsidR="00143A24">
              <w:t>ýzva</w:t>
            </w:r>
            <w:r w:rsidR="00AC73AB">
              <w:t xml:space="preserve"> k </w:t>
            </w:r>
            <w:r w:rsidR="00143A24">
              <w:t>podání žádosti</w:t>
            </w:r>
            <w:r w:rsidR="00AC73AB">
              <w:t xml:space="preserve"> o </w:t>
            </w:r>
            <w:r w:rsidR="00143A24">
              <w:t>dotaci</w:t>
            </w:r>
          </w:p>
        </w:tc>
      </w:tr>
      <w:tr w:rsidR="001D1872" w:rsidRPr="00326D48" w14:paraId="3D465FB5" w14:textId="77777777" w:rsidTr="00AA301E">
        <w:tc>
          <w:tcPr>
            <w:tcW w:w="2420" w:type="dxa"/>
          </w:tcPr>
          <w:p w14:paraId="6958CB07" w14:textId="518FB2FB" w:rsidR="001D1872" w:rsidRDefault="001D1872" w:rsidP="00AA301E">
            <w:pPr>
              <w:spacing w:after="149"/>
              <w:ind w:left="0"/>
              <w:jc w:val="left"/>
            </w:pPr>
            <w:r>
              <w:t>ZMR</w:t>
            </w:r>
          </w:p>
        </w:tc>
        <w:tc>
          <w:tcPr>
            <w:tcW w:w="6946" w:type="dxa"/>
          </w:tcPr>
          <w:p w14:paraId="0E71C2AF" w14:textId="15F5AFA9" w:rsidR="001D1872" w:rsidRPr="00326D48" w:rsidRDefault="00143A24" w:rsidP="00AA301E">
            <w:pPr>
              <w:spacing w:after="149"/>
              <w:ind w:left="0"/>
              <w:jc w:val="left"/>
            </w:pPr>
            <w:r>
              <w:t>zakázky malého rozsahu</w:t>
            </w:r>
          </w:p>
        </w:tc>
      </w:tr>
      <w:tr w:rsidR="001D1872" w:rsidRPr="00326D48" w14:paraId="2DC33107" w14:textId="77777777" w:rsidTr="00AA301E">
        <w:tc>
          <w:tcPr>
            <w:tcW w:w="2420" w:type="dxa"/>
          </w:tcPr>
          <w:p w14:paraId="6032714E" w14:textId="4F521B6B" w:rsidR="001D1872" w:rsidRDefault="001D1872" w:rsidP="001D1872">
            <w:pPr>
              <w:spacing w:after="149"/>
              <w:ind w:left="0"/>
              <w:jc w:val="left"/>
            </w:pPr>
            <w:r w:rsidRPr="00326D48">
              <w:t>Zpráva</w:t>
            </w:r>
            <w:r>
              <w:t xml:space="preserve"> </w:t>
            </w:r>
          </w:p>
        </w:tc>
        <w:tc>
          <w:tcPr>
            <w:tcW w:w="6946" w:type="dxa"/>
          </w:tcPr>
          <w:p w14:paraId="0A31A63D" w14:textId="691C3FA8" w:rsidR="001D1872" w:rsidRPr="00326D48" w:rsidRDefault="001D1872" w:rsidP="001D1872">
            <w:pPr>
              <w:spacing w:after="149"/>
              <w:ind w:left="0"/>
              <w:jc w:val="left"/>
            </w:pPr>
            <w:r>
              <w:t>z</w:t>
            </w:r>
            <w:r w:rsidRPr="00326D48">
              <w:t>práva</w:t>
            </w:r>
            <w:r w:rsidR="00AC73AB">
              <w:t xml:space="preserve"> o </w:t>
            </w:r>
            <w:r w:rsidRPr="00326D48">
              <w:t>realizaci a/nebo zpráva</w:t>
            </w:r>
            <w:r w:rsidR="00AC73AB">
              <w:t xml:space="preserve"> o </w:t>
            </w:r>
            <w:r w:rsidRPr="00326D48">
              <w:t>udržitelnosti</w:t>
            </w:r>
            <w:r w:rsidR="00AC73AB">
              <w:t xml:space="preserve"> </w:t>
            </w:r>
            <w:r w:rsidR="00AC73AB" w:rsidRPr="00326D48">
              <w:t xml:space="preserve">a/nebo </w:t>
            </w:r>
            <w:r>
              <w:t>informace</w:t>
            </w:r>
            <w:r w:rsidR="00AC73AB">
              <w:t xml:space="preserve"> o </w:t>
            </w:r>
            <w:r>
              <w:t>projektu</w:t>
            </w:r>
            <w:r w:rsidRPr="00326D48">
              <w:t xml:space="preserve"> </w:t>
            </w:r>
          </w:p>
        </w:tc>
      </w:tr>
      <w:tr w:rsidR="001D1872" w:rsidRPr="00326D48" w14:paraId="28F87F65" w14:textId="77777777" w:rsidTr="00AA301E">
        <w:tc>
          <w:tcPr>
            <w:tcW w:w="2420" w:type="dxa"/>
          </w:tcPr>
          <w:p w14:paraId="6775F362" w14:textId="77777777" w:rsidR="001D1872" w:rsidRPr="00326D48" w:rsidRDefault="001D1872" w:rsidP="001D1872">
            <w:pPr>
              <w:spacing w:after="139" w:line="265" w:lineRule="auto"/>
              <w:ind w:left="0"/>
              <w:jc w:val="left"/>
            </w:pPr>
            <w:r w:rsidRPr="00326D48">
              <w:t xml:space="preserve">ZoR </w:t>
            </w:r>
          </w:p>
        </w:tc>
        <w:tc>
          <w:tcPr>
            <w:tcW w:w="6946" w:type="dxa"/>
          </w:tcPr>
          <w:p w14:paraId="3306DA7B" w14:textId="042A8CCB" w:rsidR="001D1872" w:rsidRPr="00326D48" w:rsidRDefault="001D1872" w:rsidP="001D1872">
            <w:pPr>
              <w:spacing w:after="139" w:line="265" w:lineRule="auto"/>
              <w:ind w:left="0"/>
              <w:jc w:val="left"/>
            </w:pPr>
            <w:r>
              <w:t>z</w:t>
            </w:r>
            <w:r w:rsidRPr="00326D48">
              <w:t>práva</w:t>
            </w:r>
            <w:r w:rsidR="00AC73AB">
              <w:t xml:space="preserve"> o </w:t>
            </w:r>
            <w:r w:rsidRPr="00326D48">
              <w:t xml:space="preserve">realizaci projektu </w:t>
            </w:r>
          </w:p>
        </w:tc>
      </w:tr>
      <w:tr w:rsidR="001D1872" w:rsidRPr="00326D48" w14:paraId="5D92AD65" w14:textId="77777777" w:rsidTr="00AA301E">
        <w:tc>
          <w:tcPr>
            <w:tcW w:w="2420" w:type="dxa"/>
          </w:tcPr>
          <w:p w14:paraId="603C0FF2" w14:textId="77777777" w:rsidR="001D1872" w:rsidRPr="003F43EA" w:rsidRDefault="001D1872" w:rsidP="001D1872">
            <w:pPr>
              <w:spacing w:after="149"/>
              <w:ind w:left="0"/>
              <w:jc w:val="left"/>
            </w:pPr>
            <w:r w:rsidRPr="003F43EA">
              <w:t xml:space="preserve">ZoU </w:t>
            </w:r>
          </w:p>
        </w:tc>
        <w:tc>
          <w:tcPr>
            <w:tcW w:w="6946" w:type="dxa"/>
          </w:tcPr>
          <w:p w14:paraId="7B3C90F9" w14:textId="036E07C3" w:rsidR="001D1872" w:rsidRPr="00326D48" w:rsidRDefault="001D1872" w:rsidP="001D1872">
            <w:pPr>
              <w:spacing w:after="149"/>
              <w:ind w:left="0"/>
              <w:jc w:val="left"/>
            </w:pPr>
            <w:r>
              <w:t>z</w:t>
            </w:r>
            <w:r w:rsidRPr="00326D48">
              <w:t>práva</w:t>
            </w:r>
            <w:r w:rsidR="00AC73AB">
              <w:t xml:space="preserve"> o </w:t>
            </w:r>
            <w:r w:rsidRPr="00326D48">
              <w:t xml:space="preserve">udržitelnosti projektu </w:t>
            </w:r>
          </w:p>
        </w:tc>
      </w:tr>
      <w:tr w:rsidR="001D1872" w:rsidRPr="00326D48" w14:paraId="2DCD1343" w14:textId="77777777" w:rsidTr="00AA301E">
        <w:tc>
          <w:tcPr>
            <w:tcW w:w="2420" w:type="dxa"/>
          </w:tcPr>
          <w:p w14:paraId="5F12EF28" w14:textId="0963783A" w:rsidR="001D1872" w:rsidRPr="003F43EA" w:rsidRDefault="001D1872" w:rsidP="001D1872">
            <w:pPr>
              <w:spacing w:after="149"/>
              <w:ind w:left="0"/>
              <w:jc w:val="left"/>
            </w:pPr>
            <w:r w:rsidRPr="003F43EA">
              <w:t>Žádost</w:t>
            </w:r>
          </w:p>
        </w:tc>
        <w:tc>
          <w:tcPr>
            <w:tcW w:w="6946" w:type="dxa"/>
          </w:tcPr>
          <w:p w14:paraId="746DA7D9" w14:textId="493C6F19" w:rsidR="001D1872" w:rsidRPr="003F43EA" w:rsidRDefault="001D1872" w:rsidP="001D1872">
            <w:pPr>
              <w:spacing w:after="149"/>
              <w:ind w:left="0"/>
              <w:jc w:val="left"/>
            </w:pPr>
            <w:r w:rsidRPr="003F43EA">
              <w:t>žádost</w:t>
            </w:r>
            <w:r w:rsidR="00AC73AB">
              <w:t xml:space="preserve"> o </w:t>
            </w:r>
            <w:r w:rsidRPr="003F43EA">
              <w:t>poskytnutí dotace, popř. zkráceně žádost</w:t>
            </w:r>
            <w:r w:rsidR="00AC73AB">
              <w:t xml:space="preserve"> o </w:t>
            </w:r>
            <w:r w:rsidRPr="003F43EA">
              <w:t>dotaci nebo</w:t>
            </w:r>
            <w:r w:rsidR="00AC73AB">
              <w:t xml:space="preserve"> v </w:t>
            </w:r>
            <w:r w:rsidRPr="003F43EA">
              <w:t>MS2014+ používaný termín žádost</w:t>
            </w:r>
            <w:r w:rsidR="00AC73AB">
              <w:t xml:space="preserve"> o </w:t>
            </w:r>
            <w:r w:rsidRPr="003F43EA">
              <w:t xml:space="preserve">podporu </w:t>
            </w:r>
          </w:p>
        </w:tc>
      </w:tr>
      <w:tr w:rsidR="001D1872" w:rsidRPr="00326D48" w14:paraId="07EF4FCF" w14:textId="77777777" w:rsidTr="00AA301E">
        <w:tc>
          <w:tcPr>
            <w:tcW w:w="2420" w:type="dxa"/>
          </w:tcPr>
          <w:p w14:paraId="2F68CCAE" w14:textId="77777777" w:rsidR="001D1872" w:rsidRPr="00326D48" w:rsidRDefault="001D1872" w:rsidP="001D1872">
            <w:pPr>
              <w:spacing w:after="149"/>
              <w:ind w:left="0"/>
              <w:jc w:val="left"/>
            </w:pPr>
            <w:r w:rsidRPr="00326D48">
              <w:t xml:space="preserve">ŽoP </w:t>
            </w:r>
          </w:p>
        </w:tc>
        <w:tc>
          <w:tcPr>
            <w:tcW w:w="6946" w:type="dxa"/>
          </w:tcPr>
          <w:p w14:paraId="6280F2CB" w14:textId="3A704E68" w:rsidR="001D1872" w:rsidRPr="00326D48" w:rsidRDefault="001D1872" w:rsidP="001D1872">
            <w:pPr>
              <w:spacing w:after="149"/>
              <w:ind w:left="0"/>
              <w:jc w:val="left"/>
            </w:pPr>
            <w:r>
              <w:t>ž</w:t>
            </w:r>
            <w:r w:rsidRPr="00326D48">
              <w:t>ádost</w:t>
            </w:r>
            <w:r w:rsidR="00AC73AB">
              <w:t xml:space="preserve"> o </w:t>
            </w:r>
            <w:r w:rsidRPr="00326D48">
              <w:t xml:space="preserve">platbu </w:t>
            </w:r>
          </w:p>
        </w:tc>
      </w:tr>
      <w:tr w:rsidR="001D1872" w:rsidRPr="00326D48" w14:paraId="25D710B9" w14:textId="77777777" w:rsidTr="00AA301E">
        <w:tc>
          <w:tcPr>
            <w:tcW w:w="2420" w:type="dxa"/>
          </w:tcPr>
          <w:p w14:paraId="02D5678F" w14:textId="77777777" w:rsidR="001D1872" w:rsidRPr="00326D48" w:rsidRDefault="001D1872" w:rsidP="001D1872">
            <w:pPr>
              <w:spacing w:after="149"/>
              <w:ind w:left="0"/>
              <w:jc w:val="left"/>
            </w:pPr>
            <w:r w:rsidRPr="00326D48">
              <w:t xml:space="preserve">ŽoZ </w:t>
            </w:r>
          </w:p>
        </w:tc>
        <w:tc>
          <w:tcPr>
            <w:tcW w:w="6946" w:type="dxa"/>
          </w:tcPr>
          <w:p w14:paraId="4FF284A2" w14:textId="2BA1EBD5" w:rsidR="001D1872" w:rsidRPr="00326D48" w:rsidRDefault="001D1872" w:rsidP="001D1872">
            <w:pPr>
              <w:spacing w:after="149"/>
              <w:ind w:left="0"/>
              <w:jc w:val="left"/>
            </w:pPr>
            <w:r>
              <w:t>ž</w:t>
            </w:r>
            <w:r w:rsidRPr="00326D48">
              <w:t>ádost</w:t>
            </w:r>
            <w:r w:rsidR="00AC73AB">
              <w:t xml:space="preserve"> o </w:t>
            </w:r>
            <w:r w:rsidRPr="00326D48">
              <w:t xml:space="preserve">změnu </w:t>
            </w:r>
          </w:p>
        </w:tc>
      </w:tr>
      <w:tr w:rsidR="001D1872" w:rsidRPr="00326D48" w14:paraId="3A0555EF" w14:textId="77777777" w:rsidTr="00AA301E">
        <w:tc>
          <w:tcPr>
            <w:tcW w:w="2420" w:type="dxa"/>
          </w:tcPr>
          <w:p w14:paraId="3D8B930F" w14:textId="77777777" w:rsidR="001D1872" w:rsidRPr="00326D48" w:rsidRDefault="001D1872" w:rsidP="001D1872">
            <w:pPr>
              <w:spacing w:after="149"/>
              <w:ind w:left="0"/>
              <w:jc w:val="left"/>
            </w:pPr>
            <w:r>
              <w:t>3E</w:t>
            </w:r>
          </w:p>
        </w:tc>
        <w:tc>
          <w:tcPr>
            <w:tcW w:w="6946" w:type="dxa"/>
          </w:tcPr>
          <w:p w14:paraId="2E958B14" w14:textId="4EA7DD6B" w:rsidR="001D1872" w:rsidRPr="00326D48" w:rsidRDefault="001D1872" w:rsidP="001D1872">
            <w:pPr>
              <w:spacing w:after="9" w:line="259" w:lineRule="auto"/>
              <w:ind w:left="0" w:right="46"/>
            </w:pPr>
            <w:r>
              <w:t>zásady hospodárnosti, efektivnosti</w:t>
            </w:r>
            <w:r w:rsidR="00AC73AB">
              <w:t xml:space="preserve"> a </w:t>
            </w:r>
            <w:r>
              <w:t xml:space="preserve">účelnosti </w:t>
            </w:r>
          </w:p>
        </w:tc>
      </w:tr>
    </w:tbl>
    <w:p w14:paraId="4A31967D" w14:textId="77777777" w:rsidR="00DB4EE7" w:rsidRDefault="00DB4EE7">
      <w:pPr>
        <w:spacing w:after="160" w:line="259" w:lineRule="auto"/>
        <w:ind w:left="0"/>
        <w:jc w:val="left"/>
        <w:rPr>
          <w:sz w:val="28"/>
          <w:szCs w:val="28"/>
        </w:rPr>
      </w:pPr>
      <w:bookmarkStart w:id="9" w:name="_Toc109404243"/>
    </w:p>
    <w:p w14:paraId="04C5B3B3" w14:textId="0175C183" w:rsidR="00481C8B" w:rsidRPr="00DC11C1" w:rsidRDefault="00276AFA">
      <w:pPr>
        <w:spacing w:after="160" w:line="259" w:lineRule="auto"/>
        <w:ind w:left="0"/>
        <w:jc w:val="left"/>
        <w:rPr>
          <w:b/>
          <w:bCs/>
          <w:color w:val="1F4E79" w:themeColor="accent5" w:themeShade="80"/>
          <w:sz w:val="28"/>
          <w:szCs w:val="28"/>
        </w:rPr>
      </w:pPr>
      <w:r w:rsidRPr="00DC11C1">
        <w:rPr>
          <w:b/>
          <w:bCs/>
          <w:color w:val="1F4E79" w:themeColor="accent5" w:themeShade="80"/>
          <w:sz w:val="28"/>
          <w:szCs w:val="28"/>
        </w:rPr>
        <w:t xml:space="preserve">Přehled </w:t>
      </w:r>
      <w:r w:rsidR="0040278C" w:rsidRPr="00DC11C1">
        <w:rPr>
          <w:b/>
          <w:bCs/>
          <w:color w:val="1F4E79" w:themeColor="accent5" w:themeShade="80"/>
          <w:sz w:val="28"/>
          <w:szCs w:val="28"/>
        </w:rPr>
        <w:t xml:space="preserve">vybrané </w:t>
      </w:r>
      <w:r w:rsidRPr="00DC11C1">
        <w:rPr>
          <w:b/>
          <w:bCs/>
          <w:color w:val="1F4E79" w:themeColor="accent5" w:themeShade="80"/>
          <w:sz w:val="28"/>
          <w:szCs w:val="28"/>
        </w:rPr>
        <w:t xml:space="preserve">relevantní </w:t>
      </w:r>
      <w:r w:rsidR="00116F18" w:rsidRPr="00DC11C1">
        <w:rPr>
          <w:b/>
          <w:bCs/>
          <w:color w:val="1F4E79" w:themeColor="accent5" w:themeShade="80"/>
          <w:sz w:val="28"/>
          <w:szCs w:val="28"/>
        </w:rPr>
        <w:t>legislativy – zkrácené</w:t>
      </w:r>
      <w:r w:rsidR="00DB4EE7" w:rsidRPr="00DC11C1">
        <w:rPr>
          <w:b/>
          <w:bCs/>
          <w:color w:val="1F4E79" w:themeColor="accent5" w:themeShade="80"/>
          <w:sz w:val="28"/>
          <w:szCs w:val="28"/>
        </w:rPr>
        <w:t xml:space="preserve"> pojmy</w:t>
      </w:r>
      <w:r w:rsidR="007F6705" w:rsidRPr="00DC11C1">
        <w:rPr>
          <w:rStyle w:val="Znakapoznpodarou"/>
          <w:b/>
          <w:bCs/>
          <w:color w:val="1F4E79" w:themeColor="accent5" w:themeShade="80"/>
          <w:sz w:val="28"/>
          <w:szCs w:val="28"/>
        </w:rPr>
        <w:footnoteReference w:id="2"/>
      </w:r>
      <w:r w:rsidR="00DB4EE7" w:rsidRPr="00DC11C1">
        <w:rPr>
          <w:b/>
          <w:bCs/>
          <w:color w:val="1F4E79" w:themeColor="accent5" w:themeShade="80"/>
          <w:sz w:val="28"/>
          <w:szCs w:val="28"/>
        </w:rPr>
        <w:t xml:space="preserve">: </w:t>
      </w:r>
    </w:p>
    <w:tbl>
      <w:tblPr>
        <w:tblStyle w:val="Mkatabulky"/>
        <w:tblW w:w="9366" w:type="dxa"/>
        <w:tblInd w:w="-15" w:type="dxa"/>
        <w:tblLook w:val="04A0" w:firstRow="1" w:lastRow="0" w:firstColumn="1" w:lastColumn="0" w:noHBand="0" w:noVBand="1"/>
      </w:tblPr>
      <w:tblGrid>
        <w:gridCol w:w="2420"/>
        <w:gridCol w:w="6946"/>
      </w:tblGrid>
      <w:tr w:rsidR="00481C8B" w:rsidRPr="000B46BE" w14:paraId="75667A52" w14:textId="77777777" w:rsidTr="00481C8B">
        <w:tc>
          <w:tcPr>
            <w:tcW w:w="2420" w:type="dxa"/>
          </w:tcPr>
          <w:p w14:paraId="4BFE9C04" w14:textId="4E6855E3" w:rsidR="00481C8B" w:rsidRPr="000B46BE" w:rsidRDefault="00DA0A3E" w:rsidP="005D0951">
            <w:pPr>
              <w:spacing w:after="149"/>
              <w:ind w:left="0"/>
              <w:jc w:val="left"/>
            </w:pPr>
            <w:r w:rsidRPr="000B46BE">
              <w:t>f</w:t>
            </w:r>
            <w:r w:rsidR="00481C8B" w:rsidRPr="000B46BE">
              <w:t>inanční nařízení</w:t>
            </w:r>
          </w:p>
        </w:tc>
        <w:tc>
          <w:tcPr>
            <w:tcW w:w="6946" w:type="dxa"/>
          </w:tcPr>
          <w:p w14:paraId="01B41A6D" w14:textId="3EF1BB54" w:rsidR="00481C8B" w:rsidRPr="000B46BE" w:rsidRDefault="006D11FD" w:rsidP="00456951">
            <w:pPr>
              <w:spacing w:after="9" w:line="259" w:lineRule="auto"/>
              <w:ind w:left="0" w:right="46"/>
            </w:pPr>
            <w:r>
              <w:t>n</w:t>
            </w:r>
            <w:r w:rsidR="00456951" w:rsidRPr="000B46BE">
              <w:t>ařízení Evropského parlamentu</w:t>
            </w:r>
            <w:r w:rsidR="00AC73AB">
              <w:t xml:space="preserve"> a </w:t>
            </w:r>
            <w:r w:rsidR="00456951" w:rsidRPr="000B46BE">
              <w:t>Rady (EU, Euratom) 2018/1046 ze dne 18. července 2018, kterým se stanoví finanční pravidla pro souhrnný rozpočet Unie, mění nařízení (EU)</w:t>
            </w:r>
            <w:r w:rsidR="00AC73AB">
              <w:t xml:space="preserve"> č. </w:t>
            </w:r>
            <w:r w:rsidR="00456951" w:rsidRPr="000B46BE">
              <w:t>1296/2013, (EU)</w:t>
            </w:r>
            <w:r w:rsidR="00AC73AB">
              <w:t xml:space="preserve"> č. </w:t>
            </w:r>
            <w:r w:rsidR="00456951" w:rsidRPr="000B46BE">
              <w:t>1301/2013, (EU)</w:t>
            </w:r>
            <w:r w:rsidR="00AC73AB">
              <w:t xml:space="preserve"> č. </w:t>
            </w:r>
            <w:r w:rsidR="00456951" w:rsidRPr="000B46BE">
              <w:t>1303/2013, (EU)</w:t>
            </w:r>
            <w:r w:rsidR="00AC73AB">
              <w:t xml:space="preserve"> č. </w:t>
            </w:r>
            <w:r w:rsidR="00456951" w:rsidRPr="000B46BE">
              <w:t>1304/2013, (EU)</w:t>
            </w:r>
            <w:r w:rsidR="00AC73AB">
              <w:t xml:space="preserve"> č. </w:t>
            </w:r>
            <w:r w:rsidR="00456951" w:rsidRPr="000B46BE">
              <w:t>309/2013, (EU)</w:t>
            </w:r>
            <w:r w:rsidR="00AC73AB">
              <w:t xml:space="preserve"> č. </w:t>
            </w:r>
            <w:r w:rsidR="00456951" w:rsidRPr="000B46BE">
              <w:t>1316/2013, (EU)</w:t>
            </w:r>
            <w:r w:rsidR="00AC73AB">
              <w:t xml:space="preserve"> č. </w:t>
            </w:r>
            <w:r w:rsidR="00456951" w:rsidRPr="000B46BE">
              <w:t>223/2014</w:t>
            </w:r>
            <w:r w:rsidR="00AC73AB">
              <w:t xml:space="preserve"> a </w:t>
            </w:r>
            <w:r w:rsidR="00456951" w:rsidRPr="000B46BE">
              <w:t>(EU)</w:t>
            </w:r>
            <w:r w:rsidR="00AC73AB">
              <w:t xml:space="preserve"> č. </w:t>
            </w:r>
            <w:r w:rsidR="00456951" w:rsidRPr="000B46BE">
              <w:t>283/2014</w:t>
            </w:r>
            <w:r w:rsidR="00AC73AB">
              <w:t xml:space="preserve"> a </w:t>
            </w:r>
            <w:r w:rsidR="00456951" w:rsidRPr="000B46BE">
              <w:t>rozhodnutí</w:t>
            </w:r>
            <w:r w:rsidR="00AC73AB">
              <w:t xml:space="preserve"> č. </w:t>
            </w:r>
            <w:r w:rsidR="00456951" w:rsidRPr="000B46BE">
              <w:t>541/2014/EU</w:t>
            </w:r>
            <w:r w:rsidR="00AC73AB">
              <w:t xml:space="preserve"> a </w:t>
            </w:r>
            <w:r w:rsidR="00456951" w:rsidRPr="000B46BE">
              <w:t>zrušuje nařízení (EU, Euratom)</w:t>
            </w:r>
            <w:r w:rsidR="00AC73AB">
              <w:t xml:space="preserve"> č. </w:t>
            </w:r>
            <w:r w:rsidR="00456951" w:rsidRPr="000B46BE">
              <w:t>966/2012</w:t>
            </w:r>
          </w:p>
        </w:tc>
      </w:tr>
      <w:tr w:rsidR="00481C8B" w:rsidRPr="000B46BE" w14:paraId="532BB056" w14:textId="77777777" w:rsidTr="00481C8B">
        <w:tc>
          <w:tcPr>
            <w:tcW w:w="2420" w:type="dxa"/>
          </w:tcPr>
          <w:p w14:paraId="373FAABE" w14:textId="6EA59F88" w:rsidR="00481C8B" w:rsidRPr="000B46BE" w:rsidRDefault="007D15E3" w:rsidP="005D0951">
            <w:pPr>
              <w:spacing w:after="149"/>
              <w:ind w:left="0"/>
              <w:jc w:val="left"/>
            </w:pPr>
            <w:r w:rsidRPr="000B46BE">
              <w:t>nařízení RRF</w:t>
            </w:r>
          </w:p>
        </w:tc>
        <w:tc>
          <w:tcPr>
            <w:tcW w:w="6946" w:type="dxa"/>
          </w:tcPr>
          <w:p w14:paraId="208616F6" w14:textId="10D698E1" w:rsidR="00481C8B" w:rsidRPr="000B46BE" w:rsidRDefault="006D11FD" w:rsidP="005D0951">
            <w:pPr>
              <w:spacing w:after="9" w:line="259" w:lineRule="auto"/>
              <w:ind w:left="0" w:right="46"/>
            </w:pPr>
            <w:r>
              <w:t>n</w:t>
            </w:r>
            <w:r w:rsidR="00481C8B" w:rsidRPr="000B46BE">
              <w:t>ařízení Evropského parlamentu</w:t>
            </w:r>
            <w:r w:rsidR="00AC73AB">
              <w:t xml:space="preserve"> a </w:t>
            </w:r>
            <w:r w:rsidR="00481C8B" w:rsidRPr="000B46BE">
              <w:t>Rady (EU) 2021/241 ze dne 12. února 2021, kterým se zřizuje Nástroj pro oživení</w:t>
            </w:r>
            <w:r w:rsidR="00AC73AB">
              <w:t xml:space="preserve"> a </w:t>
            </w:r>
            <w:r w:rsidR="00481C8B" w:rsidRPr="000B46BE">
              <w:t xml:space="preserve">odolnost </w:t>
            </w:r>
          </w:p>
        </w:tc>
      </w:tr>
      <w:tr w:rsidR="00481C8B" w:rsidRPr="000B46BE" w14:paraId="6E970061" w14:textId="77777777" w:rsidTr="00481C8B">
        <w:tc>
          <w:tcPr>
            <w:tcW w:w="2420" w:type="dxa"/>
          </w:tcPr>
          <w:p w14:paraId="2734E2FC" w14:textId="77777777" w:rsidR="00481C8B" w:rsidRPr="000B46BE" w:rsidRDefault="00481C8B" w:rsidP="005D0951">
            <w:pPr>
              <w:spacing w:after="9" w:line="259" w:lineRule="auto"/>
              <w:ind w:left="0" w:right="46"/>
            </w:pPr>
            <w:r w:rsidRPr="000B46BE">
              <w:t>rozpočtová pravidla</w:t>
            </w:r>
          </w:p>
        </w:tc>
        <w:tc>
          <w:tcPr>
            <w:tcW w:w="6946" w:type="dxa"/>
          </w:tcPr>
          <w:p w14:paraId="32F4A627" w14:textId="20EFE1F3" w:rsidR="00481C8B" w:rsidRPr="000B46BE" w:rsidRDefault="00A57097" w:rsidP="005D0951">
            <w:pPr>
              <w:spacing w:after="149"/>
              <w:ind w:left="0"/>
              <w:jc w:val="left"/>
            </w:pPr>
            <w:r w:rsidRPr="000B46BE">
              <w:t>z</w:t>
            </w:r>
            <w:r w:rsidR="00481C8B" w:rsidRPr="000B46BE">
              <w:t>ákon</w:t>
            </w:r>
            <w:r w:rsidR="00AC73AB">
              <w:t xml:space="preserve"> č. </w:t>
            </w:r>
            <w:r w:rsidR="00481C8B" w:rsidRPr="000B46BE">
              <w:t>218/2000 Sb.,</w:t>
            </w:r>
            <w:r w:rsidR="00AC73AB">
              <w:t xml:space="preserve"> o </w:t>
            </w:r>
            <w:r w:rsidR="00481C8B" w:rsidRPr="000B46BE">
              <w:t>rozpočtových pravidlech</w:t>
            </w:r>
            <w:r w:rsidR="00AC73AB">
              <w:t xml:space="preserve"> a o </w:t>
            </w:r>
            <w:r w:rsidR="00481C8B" w:rsidRPr="000B46BE">
              <w:t>změně některých souvisejících zákonů (rozpočtová pravidla)</w:t>
            </w:r>
          </w:p>
        </w:tc>
      </w:tr>
      <w:tr w:rsidR="00521C06" w:rsidRPr="000B46BE" w14:paraId="102B00B5" w14:textId="77777777" w:rsidTr="00481C8B">
        <w:tc>
          <w:tcPr>
            <w:tcW w:w="2420" w:type="dxa"/>
          </w:tcPr>
          <w:p w14:paraId="45D5BF04" w14:textId="3CDDB47B" w:rsidR="00521C06" w:rsidRPr="000B46BE" w:rsidRDefault="00521C06" w:rsidP="005D0951">
            <w:pPr>
              <w:spacing w:after="9" w:line="259" w:lineRule="auto"/>
              <w:ind w:left="0" w:right="46"/>
            </w:pPr>
            <w:r>
              <w:t>občanský zákoník</w:t>
            </w:r>
          </w:p>
        </w:tc>
        <w:tc>
          <w:tcPr>
            <w:tcW w:w="6946" w:type="dxa"/>
          </w:tcPr>
          <w:p w14:paraId="340DCAD4" w14:textId="1D7E705D" w:rsidR="00521C06" w:rsidRPr="000B46BE" w:rsidRDefault="00521C06" w:rsidP="005D0951">
            <w:pPr>
              <w:spacing w:after="149"/>
              <w:ind w:left="0"/>
              <w:jc w:val="left"/>
            </w:pPr>
            <w:r w:rsidRPr="00521C06">
              <w:t>zákon</w:t>
            </w:r>
            <w:r w:rsidR="00AC73AB">
              <w:t xml:space="preserve"> č. </w:t>
            </w:r>
            <w:r w:rsidRPr="00521C06">
              <w:t>89/2012 Sb., občanský zákoník</w:t>
            </w:r>
          </w:p>
        </w:tc>
      </w:tr>
      <w:tr w:rsidR="00481C8B" w:rsidRPr="000B46BE" w14:paraId="560E87C8" w14:textId="77777777" w:rsidTr="00481C8B">
        <w:tc>
          <w:tcPr>
            <w:tcW w:w="2420" w:type="dxa"/>
          </w:tcPr>
          <w:p w14:paraId="01E17CB5" w14:textId="77777777" w:rsidR="00481C8B" w:rsidRPr="000B46BE" w:rsidRDefault="00481C8B" w:rsidP="005D0951">
            <w:pPr>
              <w:spacing w:after="149"/>
              <w:ind w:left="0"/>
              <w:jc w:val="left"/>
            </w:pPr>
            <w:r w:rsidRPr="000B46BE">
              <w:t>stavební zákon</w:t>
            </w:r>
          </w:p>
        </w:tc>
        <w:tc>
          <w:tcPr>
            <w:tcW w:w="6946" w:type="dxa"/>
          </w:tcPr>
          <w:p w14:paraId="4279CF32" w14:textId="78426AA4" w:rsidR="00481C8B" w:rsidRPr="000B46BE" w:rsidRDefault="00A57097" w:rsidP="005D0951">
            <w:pPr>
              <w:spacing w:after="9" w:line="259" w:lineRule="auto"/>
              <w:ind w:left="0" w:right="46"/>
            </w:pPr>
            <w:r w:rsidRPr="000B46BE">
              <w:t>z</w:t>
            </w:r>
            <w:r w:rsidR="00481C8B" w:rsidRPr="000B46BE">
              <w:t>ákon</w:t>
            </w:r>
            <w:r w:rsidR="00AC73AB">
              <w:t xml:space="preserve"> č. </w:t>
            </w:r>
            <w:r w:rsidR="00481C8B" w:rsidRPr="000B46BE">
              <w:t>183/2006 Sb.,</w:t>
            </w:r>
            <w:r w:rsidR="00AC73AB">
              <w:t xml:space="preserve"> o </w:t>
            </w:r>
            <w:r w:rsidR="00481C8B" w:rsidRPr="000B46BE">
              <w:t>územním plánování</w:t>
            </w:r>
            <w:r w:rsidR="00AC73AB">
              <w:t xml:space="preserve"> a </w:t>
            </w:r>
            <w:r w:rsidR="00481C8B" w:rsidRPr="000B46BE">
              <w:t>stavebním řádu (stavební zákon)</w:t>
            </w:r>
          </w:p>
        </w:tc>
      </w:tr>
      <w:tr w:rsidR="00481C8B" w:rsidRPr="000B46BE" w14:paraId="0C4132E6" w14:textId="77777777" w:rsidTr="00481C8B">
        <w:tc>
          <w:tcPr>
            <w:tcW w:w="2420" w:type="dxa"/>
          </w:tcPr>
          <w:p w14:paraId="067BF39A" w14:textId="77777777" w:rsidR="00481C8B" w:rsidRPr="000B46BE" w:rsidRDefault="00481C8B" w:rsidP="005D0951">
            <w:pPr>
              <w:ind w:left="0"/>
            </w:pPr>
            <w:r w:rsidRPr="000B46BE">
              <w:t>správní řád</w:t>
            </w:r>
          </w:p>
        </w:tc>
        <w:tc>
          <w:tcPr>
            <w:tcW w:w="6946" w:type="dxa"/>
          </w:tcPr>
          <w:p w14:paraId="5C3D1CA8" w14:textId="122AB819" w:rsidR="00481C8B" w:rsidRPr="000B46BE" w:rsidRDefault="00A57097" w:rsidP="005D0951">
            <w:pPr>
              <w:spacing w:after="9" w:line="259" w:lineRule="auto"/>
              <w:ind w:left="0" w:right="46"/>
            </w:pPr>
            <w:r w:rsidRPr="000B46BE">
              <w:t>z</w:t>
            </w:r>
            <w:r w:rsidR="00481C8B" w:rsidRPr="000B46BE">
              <w:t>ákon</w:t>
            </w:r>
            <w:r w:rsidR="00AC73AB">
              <w:t xml:space="preserve"> č. </w:t>
            </w:r>
            <w:r w:rsidR="00481C8B" w:rsidRPr="000B46BE">
              <w:t>500/2004 Sb., správní řád</w:t>
            </w:r>
          </w:p>
          <w:p w14:paraId="2F813E56" w14:textId="77777777" w:rsidR="00481C8B" w:rsidRPr="000B46BE" w:rsidRDefault="00481C8B" w:rsidP="005D0951">
            <w:pPr>
              <w:spacing w:after="9" w:line="259" w:lineRule="auto"/>
              <w:ind w:left="0" w:right="46"/>
            </w:pPr>
          </w:p>
        </w:tc>
      </w:tr>
      <w:tr w:rsidR="00481C8B" w:rsidRPr="000B46BE" w14:paraId="0DC74737" w14:textId="77777777" w:rsidTr="00481C8B">
        <w:tc>
          <w:tcPr>
            <w:tcW w:w="2420" w:type="dxa"/>
          </w:tcPr>
          <w:p w14:paraId="3C4A6A3C" w14:textId="77777777" w:rsidR="00481C8B" w:rsidRPr="000B46BE" w:rsidRDefault="00481C8B" w:rsidP="005D0951">
            <w:pPr>
              <w:spacing w:after="149"/>
              <w:ind w:left="0"/>
              <w:jc w:val="left"/>
            </w:pPr>
            <w:r w:rsidRPr="000B46BE">
              <w:t>trestní zákoník</w:t>
            </w:r>
          </w:p>
        </w:tc>
        <w:tc>
          <w:tcPr>
            <w:tcW w:w="6946" w:type="dxa"/>
          </w:tcPr>
          <w:p w14:paraId="0DDA60FB" w14:textId="78C8A655" w:rsidR="00481C8B" w:rsidRPr="000B46BE" w:rsidRDefault="00A57097" w:rsidP="005D0951">
            <w:pPr>
              <w:spacing w:after="9" w:line="259" w:lineRule="auto"/>
              <w:ind w:left="0" w:right="46"/>
            </w:pPr>
            <w:r w:rsidRPr="000B46BE">
              <w:t>z</w:t>
            </w:r>
            <w:r w:rsidR="00481C8B" w:rsidRPr="000B46BE">
              <w:t>ákon</w:t>
            </w:r>
            <w:r w:rsidR="00AC73AB">
              <w:t xml:space="preserve"> č. </w:t>
            </w:r>
            <w:r w:rsidR="00481C8B" w:rsidRPr="000B46BE">
              <w:t>40/2009 Sb., trestní zákoník</w:t>
            </w:r>
          </w:p>
        </w:tc>
      </w:tr>
      <w:tr w:rsidR="00A57097" w:rsidRPr="000B46BE" w14:paraId="0B739ACE" w14:textId="77777777" w:rsidTr="00481C8B">
        <w:tc>
          <w:tcPr>
            <w:tcW w:w="2420" w:type="dxa"/>
          </w:tcPr>
          <w:p w14:paraId="37F90EC6" w14:textId="4623F8F1" w:rsidR="00A57097" w:rsidRPr="000B46BE" w:rsidRDefault="00A57097" w:rsidP="005D0951">
            <w:pPr>
              <w:spacing w:after="149"/>
              <w:ind w:left="0"/>
              <w:jc w:val="left"/>
            </w:pPr>
            <w:r w:rsidRPr="000B46BE">
              <w:lastRenderedPageBreak/>
              <w:t>zákon</w:t>
            </w:r>
            <w:r w:rsidR="00AC73AB">
              <w:t xml:space="preserve"> o </w:t>
            </w:r>
            <w:r w:rsidRPr="000B46BE">
              <w:t>střetu zájmů</w:t>
            </w:r>
          </w:p>
        </w:tc>
        <w:tc>
          <w:tcPr>
            <w:tcW w:w="6946" w:type="dxa"/>
          </w:tcPr>
          <w:p w14:paraId="68B88FDA" w14:textId="13AA832E" w:rsidR="00A57097" w:rsidRPr="000B46BE" w:rsidRDefault="00A57097" w:rsidP="005D0951">
            <w:pPr>
              <w:spacing w:after="9" w:line="259" w:lineRule="auto"/>
              <w:ind w:left="0" w:right="46"/>
            </w:pPr>
            <w:r w:rsidRPr="000B46BE">
              <w:t>zákon</w:t>
            </w:r>
            <w:r w:rsidR="00AC73AB">
              <w:t xml:space="preserve"> č. </w:t>
            </w:r>
            <w:r w:rsidRPr="000B46BE">
              <w:t>159/2006 Sb.,</w:t>
            </w:r>
            <w:r w:rsidR="00AC73AB">
              <w:t xml:space="preserve"> o </w:t>
            </w:r>
            <w:r w:rsidRPr="000B46BE">
              <w:t>střetu zájmů</w:t>
            </w:r>
          </w:p>
        </w:tc>
      </w:tr>
      <w:tr w:rsidR="00521C06" w:rsidRPr="000B46BE" w14:paraId="5001F9BC" w14:textId="77777777" w:rsidTr="00481C8B">
        <w:tc>
          <w:tcPr>
            <w:tcW w:w="2420" w:type="dxa"/>
          </w:tcPr>
          <w:p w14:paraId="357F59F7" w14:textId="55C595CA" w:rsidR="00521C06" w:rsidRPr="000B46BE" w:rsidRDefault="00521C06" w:rsidP="005D0951">
            <w:pPr>
              <w:spacing w:after="149"/>
              <w:ind w:left="0"/>
              <w:jc w:val="left"/>
            </w:pPr>
            <w:r>
              <w:t>zákon</w:t>
            </w:r>
            <w:r w:rsidR="00AC73AB">
              <w:t xml:space="preserve"> o </w:t>
            </w:r>
            <w:r>
              <w:t>finanční kontrole</w:t>
            </w:r>
          </w:p>
        </w:tc>
        <w:tc>
          <w:tcPr>
            <w:tcW w:w="6946" w:type="dxa"/>
          </w:tcPr>
          <w:p w14:paraId="71AB344A" w14:textId="41474F83" w:rsidR="00521C06" w:rsidRPr="000B46BE" w:rsidRDefault="00521C06" w:rsidP="005D0951">
            <w:pPr>
              <w:spacing w:after="9" w:line="259" w:lineRule="auto"/>
              <w:ind w:left="0" w:right="46"/>
            </w:pPr>
            <w:r w:rsidRPr="00521C06">
              <w:t>zákon</w:t>
            </w:r>
            <w:r w:rsidR="00AC73AB">
              <w:t xml:space="preserve"> č. </w:t>
            </w:r>
            <w:r w:rsidRPr="00521C06">
              <w:t>320/2001 Sb.,</w:t>
            </w:r>
            <w:r w:rsidR="00AC73AB">
              <w:t xml:space="preserve"> o </w:t>
            </w:r>
            <w:r w:rsidRPr="00521C06">
              <w:t>finanční kontrole ve veřejné správě</w:t>
            </w:r>
            <w:r w:rsidR="00AC73AB">
              <w:t xml:space="preserve"> a o </w:t>
            </w:r>
            <w:r w:rsidRPr="00521C06">
              <w:t>změně některých zákonů (zákon</w:t>
            </w:r>
            <w:r w:rsidR="00AC73AB">
              <w:t xml:space="preserve"> o </w:t>
            </w:r>
            <w:r w:rsidRPr="00521C06">
              <w:t>finanční kontrole)</w:t>
            </w:r>
          </w:p>
        </w:tc>
      </w:tr>
      <w:tr w:rsidR="00D549B6" w:rsidRPr="000B46BE" w14:paraId="4D43589E" w14:textId="77777777" w:rsidTr="00481C8B">
        <w:tc>
          <w:tcPr>
            <w:tcW w:w="2420" w:type="dxa"/>
          </w:tcPr>
          <w:p w14:paraId="20D22157" w14:textId="17C8E95F" w:rsidR="00D549B6" w:rsidRPr="000B46BE" w:rsidRDefault="00A57097" w:rsidP="005D0951">
            <w:pPr>
              <w:spacing w:after="149"/>
              <w:ind w:left="0"/>
              <w:jc w:val="left"/>
            </w:pPr>
            <w:r w:rsidRPr="000B46BE">
              <w:t>kontrolní řád</w:t>
            </w:r>
          </w:p>
        </w:tc>
        <w:tc>
          <w:tcPr>
            <w:tcW w:w="6946" w:type="dxa"/>
          </w:tcPr>
          <w:p w14:paraId="3855C3BF" w14:textId="222CF2EA" w:rsidR="00D549B6" w:rsidRPr="000B46BE" w:rsidRDefault="00A57097" w:rsidP="005D0951">
            <w:pPr>
              <w:spacing w:after="9" w:line="259" w:lineRule="auto"/>
              <w:ind w:left="0" w:right="46"/>
            </w:pPr>
            <w:r w:rsidRPr="000B46BE">
              <w:t>zákon</w:t>
            </w:r>
            <w:r w:rsidR="00AC73AB">
              <w:t xml:space="preserve"> č. </w:t>
            </w:r>
            <w:r w:rsidRPr="000B46BE">
              <w:t>255/2012 Sb.,</w:t>
            </w:r>
            <w:r w:rsidR="00AC73AB">
              <w:t xml:space="preserve"> o </w:t>
            </w:r>
            <w:r w:rsidRPr="000B46BE">
              <w:t>kontrole (kontrolní řád)</w:t>
            </w:r>
          </w:p>
        </w:tc>
      </w:tr>
      <w:tr w:rsidR="00481C8B" w:rsidRPr="00326D48" w14:paraId="75497121" w14:textId="77777777" w:rsidTr="00481C8B">
        <w:tc>
          <w:tcPr>
            <w:tcW w:w="2420" w:type="dxa"/>
          </w:tcPr>
          <w:p w14:paraId="114441D1" w14:textId="77777777" w:rsidR="00481C8B" w:rsidRPr="000B46BE" w:rsidRDefault="00481C8B" w:rsidP="005D0951">
            <w:pPr>
              <w:spacing w:after="149"/>
              <w:ind w:left="0"/>
              <w:jc w:val="left"/>
            </w:pPr>
            <w:r w:rsidRPr="000B46BE">
              <w:t xml:space="preserve">ZZVZ </w:t>
            </w:r>
          </w:p>
        </w:tc>
        <w:tc>
          <w:tcPr>
            <w:tcW w:w="6946" w:type="dxa"/>
          </w:tcPr>
          <w:p w14:paraId="029DA82D" w14:textId="25E72CD0" w:rsidR="00481C8B" w:rsidRPr="00326D48" w:rsidRDefault="002F5234" w:rsidP="000B46BE">
            <w:pPr>
              <w:spacing w:after="9" w:line="259" w:lineRule="auto"/>
              <w:ind w:left="0" w:right="46"/>
            </w:pPr>
            <w:r w:rsidRPr="000B46BE">
              <w:t>z</w:t>
            </w:r>
            <w:r w:rsidR="00481C8B" w:rsidRPr="000B46BE">
              <w:t>ákon</w:t>
            </w:r>
            <w:r w:rsidR="00AC73AB">
              <w:t xml:space="preserve"> č. </w:t>
            </w:r>
            <w:r w:rsidR="00481C8B" w:rsidRPr="000B46BE">
              <w:t>134/2016 Sb.,</w:t>
            </w:r>
            <w:r w:rsidR="00AC73AB">
              <w:t xml:space="preserve"> o </w:t>
            </w:r>
            <w:r w:rsidR="00481C8B" w:rsidRPr="000B46BE">
              <w:t>zadávání veřejných zakázek</w:t>
            </w:r>
          </w:p>
        </w:tc>
      </w:tr>
    </w:tbl>
    <w:p w14:paraId="3AAB292E" w14:textId="5624EC85" w:rsidR="001B2EB5" w:rsidRDefault="001B2EB5">
      <w:pPr>
        <w:spacing w:after="160" w:line="259" w:lineRule="auto"/>
        <w:ind w:left="0"/>
        <w:jc w:val="left"/>
        <w:rPr>
          <w:b/>
          <w:color w:val="295297"/>
          <w:sz w:val="28"/>
          <w:szCs w:val="28"/>
        </w:rPr>
      </w:pPr>
    </w:p>
    <w:p w14:paraId="1759637D" w14:textId="77777777" w:rsidR="00F54D12" w:rsidRDefault="00F54D12">
      <w:pPr>
        <w:spacing w:after="160" w:line="259" w:lineRule="auto"/>
        <w:ind w:left="0"/>
        <w:jc w:val="left"/>
        <w:rPr>
          <w:b/>
          <w:color w:val="1F4E79" w:themeColor="accent5" w:themeShade="80"/>
          <w:sz w:val="36"/>
        </w:rPr>
      </w:pPr>
      <w:bookmarkStart w:id="10" w:name="_Toc112525830"/>
      <w:bookmarkStart w:id="11" w:name="_Toc112750942"/>
      <w:bookmarkStart w:id="12" w:name="_Toc109458941"/>
      <w:bookmarkStart w:id="13" w:name="_Toc109459496"/>
      <w:bookmarkEnd w:id="2"/>
      <w:r>
        <w:br w:type="page"/>
      </w:r>
    </w:p>
    <w:p w14:paraId="26CB41A4" w14:textId="3FF502B0" w:rsidR="006B6468" w:rsidRPr="00172626" w:rsidRDefault="000E5E21" w:rsidP="009F75C1">
      <w:pPr>
        <w:pStyle w:val="Nadpis1"/>
      </w:pPr>
      <w:r w:rsidRPr="00172626">
        <w:lastRenderedPageBreak/>
        <w:t xml:space="preserve">Základní </w:t>
      </w:r>
      <w:r w:rsidRPr="009F75C1">
        <w:t>informace</w:t>
      </w:r>
      <w:r w:rsidR="00AC73AB" w:rsidRPr="00172626">
        <w:t xml:space="preserve"> o </w:t>
      </w:r>
      <w:r w:rsidRPr="00172626">
        <w:t>N</w:t>
      </w:r>
      <w:r w:rsidR="00276AFA" w:rsidRPr="00172626">
        <w:t>árodním plánu obnovy</w:t>
      </w:r>
      <w:bookmarkEnd w:id="10"/>
      <w:bookmarkEnd w:id="11"/>
      <w:r w:rsidR="006B6468" w:rsidRPr="00172626">
        <w:t xml:space="preserve"> </w:t>
      </w:r>
      <w:bookmarkEnd w:id="9"/>
      <w:bookmarkEnd w:id="12"/>
      <w:bookmarkEnd w:id="13"/>
    </w:p>
    <w:p w14:paraId="03498D2E" w14:textId="329E11B9" w:rsidR="005B2ED7" w:rsidRDefault="005B2ED7" w:rsidP="00644A22">
      <w:pPr>
        <w:spacing w:line="276" w:lineRule="auto"/>
      </w:pPr>
      <w:r>
        <w:t xml:space="preserve">Národní plán obnovy </w:t>
      </w:r>
      <w:r w:rsidR="007E27F7">
        <w:t xml:space="preserve">(dále jen „NPO“) </w:t>
      </w:r>
      <w:r>
        <w:t>je strategickým dokumentem, kterým ČR žádá</w:t>
      </w:r>
      <w:r w:rsidR="00AC73AB">
        <w:t xml:space="preserve"> o </w:t>
      </w:r>
      <w:r>
        <w:t xml:space="preserve">finanční příspěvek z Nástroje </w:t>
      </w:r>
      <w:r w:rsidR="00026FB6">
        <w:t>pro</w:t>
      </w:r>
      <w:r>
        <w:t xml:space="preserve"> oživení</w:t>
      </w:r>
      <w:r w:rsidR="00AC73AB">
        <w:t xml:space="preserve"> a </w:t>
      </w:r>
      <w:r>
        <w:t>odolnost</w:t>
      </w:r>
      <w:r w:rsidR="007E27F7">
        <w:t xml:space="preserve"> (</w:t>
      </w:r>
      <w:r w:rsidR="007E27F7" w:rsidRPr="007E27F7">
        <w:t xml:space="preserve">Recovery and Resilience Facility </w:t>
      </w:r>
      <w:r w:rsidR="007E27F7">
        <w:t>–</w:t>
      </w:r>
      <w:r w:rsidR="007E27F7" w:rsidRPr="007E27F7">
        <w:t xml:space="preserve"> </w:t>
      </w:r>
      <w:r w:rsidR="007E27F7">
        <w:t>dále jen „</w:t>
      </w:r>
      <w:r w:rsidR="007E27F7" w:rsidRPr="007E27F7">
        <w:t>RRF</w:t>
      </w:r>
      <w:r w:rsidR="007E27F7">
        <w:t>“)</w:t>
      </w:r>
      <w:r>
        <w:t xml:space="preserve"> ve výši přibližně 172 mld. Kč ve formě grantů</w:t>
      </w:r>
      <w:r w:rsidR="00AC73AB">
        <w:t xml:space="preserve"> a </w:t>
      </w:r>
      <w:r>
        <w:t>20 mld. Kč ve</w:t>
      </w:r>
      <w:r w:rsidR="00644A22">
        <w:t> </w:t>
      </w:r>
      <w:r>
        <w:t xml:space="preserve">formě půjček. </w:t>
      </w:r>
    </w:p>
    <w:p w14:paraId="4035EC89" w14:textId="4CEE34D1" w:rsidR="005B2ED7" w:rsidRDefault="005B2ED7" w:rsidP="00644A22">
      <w:pPr>
        <w:spacing w:line="276" w:lineRule="auto"/>
      </w:pPr>
      <w:r>
        <w:t>NPO obsahuje priority vlády ČR</w:t>
      </w:r>
      <w:r w:rsidR="00AC73AB">
        <w:t xml:space="preserve"> a </w:t>
      </w:r>
      <w:r>
        <w:t>jeho jednotlivé komponenty, vč. finančních alokací</w:t>
      </w:r>
      <w:r w:rsidR="002511E1">
        <w:t xml:space="preserve">. Priority vlády ČR a jednotlivé komponenty </w:t>
      </w:r>
      <w:r>
        <w:t xml:space="preserve">jsou navrženy tak, aby pomohly vyvést českou ekonomiku z krize vyvolané pandemií </w:t>
      </w:r>
      <w:r w:rsidR="000C6862">
        <w:t>covidu</w:t>
      </w:r>
      <w:r>
        <w:t>-19</w:t>
      </w:r>
      <w:r w:rsidR="00AC73AB">
        <w:t xml:space="preserve"> a </w:t>
      </w:r>
      <w:r>
        <w:t>přispěly ke splnění reformních</w:t>
      </w:r>
      <w:r w:rsidR="00AC73AB">
        <w:t xml:space="preserve"> a </w:t>
      </w:r>
      <w:r>
        <w:t xml:space="preserve">investičních požadavků. NPO reflektuje specifická doporučení Rady </w:t>
      </w:r>
      <w:r w:rsidR="000C6862">
        <w:t xml:space="preserve">EU </w:t>
      </w:r>
      <w:r>
        <w:t>pro ČR z let 2019</w:t>
      </w:r>
      <w:r w:rsidR="00AC73AB">
        <w:t xml:space="preserve"> a </w:t>
      </w:r>
      <w:r>
        <w:t>2020</w:t>
      </w:r>
      <w:r w:rsidR="00AC73AB">
        <w:t xml:space="preserve"> v </w:t>
      </w:r>
      <w:r>
        <w:t>rámci tzv. evropského semestru</w:t>
      </w:r>
      <w:r w:rsidR="00AC73AB">
        <w:t xml:space="preserve"> a </w:t>
      </w:r>
      <w:r>
        <w:t>jeho opatření přispívají</w:t>
      </w:r>
      <w:r w:rsidR="00AC73AB">
        <w:t xml:space="preserve"> k </w:t>
      </w:r>
      <w:r>
        <w:t>budování odolnosti,</w:t>
      </w:r>
      <w:r w:rsidR="00AC73AB">
        <w:t xml:space="preserve"> k </w:t>
      </w:r>
      <w:r>
        <w:t>digitální</w:t>
      </w:r>
      <w:r w:rsidR="00AC73AB">
        <w:t xml:space="preserve"> a </w:t>
      </w:r>
      <w:r>
        <w:t xml:space="preserve">zelené transformaci. </w:t>
      </w:r>
      <w:r w:rsidR="006B6468" w:rsidRPr="342DE9C9">
        <w:t xml:space="preserve">Hlavními cíli </w:t>
      </w:r>
      <w:r w:rsidR="003773FB">
        <w:t>NPO</w:t>
      </w:r>
      <w:r w:rsidR="006B6468" w:rsidRPr="342DE9C9">
        <w:t xml:space="preserve"> jsou </w:t>
      </w:r>
      <w:r>
        <w:t xml:space="preserve">tak </w:t>
      </w:r>
      <w:r w:rsidR="006B6468" w:rsidRPr="342DE9C9">
        <w:t>zvyšování ekonomické prosperity</w:t>
      </w:r>
      <w:r w:rsidR="00AC73AB">
        <w:t xml:space="preserve"> a </w:t>
      </w:r>
      <w:r w:rsidR="006B6468" w:rsidRPr="342DE9C9">
        <w:t xml:space="preserve">kvality života. </w:t>
      </w:r>
    </w:p>
    <w:p w14:paraId="5EA201B9" w14:textId="5E22FCFF" w:rsidR="006B6468" w:rsidRDefault="006B6468" w:rsidP="00644A22">
      <w:pPr>
        <w:spacing w:line="276" w:lineRule="auto"/>
      </w:pPr>
      <w:r w:rsidRPr="342DE9C9">
        <w:t>NPO je rozdělen do šesti pilířů, které se následně rozdělují na komponenty</w:t>
      </w:r>
      <w:r w:rsidR="00AC73AB">
        <w:t xml:space="preserve"> a </w:t>
      </w:r>
      <w:r w:rsidR="005B2ED7">
        <w:t>konkrétní reformy</w:t>
      </w:r>
      <w:r w:rsidR="00AC73AB">
        <w:t xml:space="preserve"> a </w:t>
      </w:r>
      <w:r w:rsidR="005B2ED7">
        <w:t>investiční akce</w:t>
      </w:r>
      <w:r w:rsidRPr="342DE9C9">
        <w:t>. M</w:t>
      </w:r>
      <w:r w:rsidR="007E27F7">
        <w:t>inisterstvo zdravotnictví (dále jen „MZ“)</w:t>
      </w:r>
      <w:r w:rsidRPr="342DE9C9">
        <w:t xml:space="preserve"> jakožto tzv. “vlastník komponenty” </w:t>
      </w:r>
      <w:r w:rsidR="005F0A3B">
        <w:t xml:space="preserve">(dále jen „VK“) </w:t>
      </w:r>
      <w:r w:rsidRPr="342DE9C9">
        <w:t>má</w:t>
      </w:r>
      <w:r w:rsidR="00AC73AB">
        <w:t xml:space="preserve"> v </w:t>
      </w:r>
      <w:r w:rsidRPr="342DE9C9">
        <w:t>pilíři</w:t>
      </w:r>
      <w:r w:rsidR="00AC73AB">
        <w:t xml:space="preserve"> č. </w:t>
      </w:r>
      <w:r w:rsidRPr="342DE9C9">
        <w:t xml:space="preserve">6 </w:t>
      </w:r>
      <w:r>
        <w:t>Zdraví</w:t>
      </w:r>
      <w:r w:rsidR="00AC73AB">
        <w:t xml:space="preserve"> a </w:t>
      </w:r>
      <w:r>
        <w:t>odolnosti obyvatel</w:t>
      </w:r>
      <w:r w:rsidR="00AC73AB">
        <w:t xml:space="preserve"> v </w:t>
      </w:r>
      <w:r w:rsidRPr="342DE9C9">
        <w:t xml:space="preserve">gesci komponenty: </w:t>
      </w:r>
    </w:p>
    <w:p w14:paraId="08290B8C" w14:textId="3B7C5940" w:rsidR="006B6468" w:rsidRPr="00B16ACB" w:rsidRDefault="006B6468" w:rsidP="000979B4">
      <w:pPr>
        <w:numPr>
          <w:ilvl w:val="0"/>
          <w:numId w:val="3"/>
        </w:numPr>
        <w:spacing w:after="149" w:line="276" w:lineRule="auto"/>
        <w:ind w:right="88" w:hanging="350"/>
        <w:rPr>
          <w:b/>
          <w:bCs/>
        </w:rPr>
      </w:pPr>
      <w:r w:rsidRPr="00B16ACB">
        <w:rPr>
          <w:b/>
          <w:bCs/>
        </w:rPr>
        <w:t>6.1 Zvýšení odolnosti systému zdravotní péče</w:t>
      </w:r>
      <w:r w:rsidR="00590790" w:rsidRPr="00B16ACB">
        <w:rPr>
          <w:b/>
          <w:bCs/>
        </w:rPr>
        <w:t>,</w:t>
      </w:r>
    </w:p>
    <w:p w14:paraId="29ACBE92" w14:textId="632DBB51" w:rsidR="006B6468" w:rsidRPr="00B16ACB" w:rsidRDefault="006B6468" w:rsidP="000979B4">
      <w:pPr>
        <w:numPr>
          <w:ilvl w:val="0"/>
          <w:numId w:val="3"/>
        </w:numPr>
        <w:spacing w:after="149" w:line="276" w:lineRule="auto"/>
        <w:ind w:right="88" w:hanging="350"/>
        <w:rPr>
          <w:b/>
          <w:bCs/>
        </w:rPr>
      </w:pPr>
      <w:r w:rsidRPr="00B16ACB">
        <w:rPr>
          <w:b/>
          <w:bCs/>
        </w:rPr>
        <w:t>6.2 Národní plán na posílení onkologické prevence</w:t>
      </w:r>
      <w:r w:rsidR="00AC73AB" w:rsidRPr="00B16ACB">
        <w:rPr>
          <w:b/>
          <w:bCs/>
        </w:rPr>
        <w:t xml:space="preserve"> a </w:t>
      </w:r>
      <w:r w:rsidRPr="00B16ACB">
        <w:rPr>
          <w:b/>
          <w:bCs/>
        </w:rPr>
        <w:t>péče.</w:t>
      </w:r>
    </w:p>
    <w:p w14:paraId="1ECE4641" w14:textId="5F5948AB" w:rsidR="006B6468" w:rsidRPr="008D3509" w:rsidRDefault="006B6468" w:rsidP="000B2E41">
      <w:pPr>
        <w:pStyle w:val="Nadpis2"/>
      </w:pPr>
      <w:bookmarkStart w:id="14" w:name="_Toc102577420"/>
      <w:bookmarkStart w:id="15" w:name="_Toc109458942"/>
      <w:bookmarkStart w:id="16" w:name="_Toc109459497"/>
      <w:bookmarkStart w:id="17" w:name="_Toc112525831"/>
      <w:bookmarkStart w:id="18" w:name="_Toc112750943"/>
      <w:bookmarkStart w:id="19" w:name="_Toc109404244"/>
      <w:r w:rsidRPr="008D3509">
        <w:t>Dokumentace pro žadatele</w:t>
      </w:r>
      <w:r w:rsidR="00AC73AB" w:rsidRPr="008D3509">
        <w:t xml:space="preserve"> a </w:t>
      </w:r>
      <w:r w:rsidRPr="008D3509">
        <w:t>příjemce</w:t>
      </w:r>
      <w:bookmarkEnd w:id="14"/>
      <w:bookmarkEnd w:id="15"/>
      <w:bookmarkEnd w:id="16"/>
      <w:bookmarkEnd w:id="17"/>
      <w:bookmarkEnd w:id="18"/>
      <w:r w:rsidRPr="008D3509">
        <w:t xml:space="preserve"> </w:t>
      </w:r>
      <w:bookmarkEnd w:id="19"/>
    </w:p>
    <w:p w14:paraId="6A69DCEA" w14:textId="0CDC7564" w:rsidR="006B6468" w:rsidRDefault="00DB42EA" w:rsidP="00644A22">
      <w:pPr>
        <w:spacing w:line="276" w:lineRule="auto"/>
      </w:pPr>
      <w:r>
        <w:t>Dokumentace pro žadatele</w:t>
      </w:r>
      <w:r w:rsidR="00AC73AB">
        <w:t xml:space="preserve"> a </w:t>
      </w:r>
      <w:r>
        <w:t>příjemce</w:t>
      </w:r>
      <w:r w:rsidR="00775B83">
        <w:t xml:space="preserve"> se</w:t>
      </w:r>
      <w:r w:rsidR="003B3F34">
        <w:t xml:space="preserve"> </w:t>
      </w:r>
      <w:r w:rsidR="00775B83">
        <w:t>skládá</w:t>
      </w:r>
      <w:r>
        <w:t xml:space="preserve"> z</w:t>
      </w:r>
      <w:r w:rsidR="00481C8B">
        <w:t> </w:t>
      </w:r>
      <w:r w:rsidR="00A52719">
        <w:t>výzv</w:t>
      </w:r>
      <w:r>
        <w:t>y</w:t>
      </w:r>
      <w:r w:rsidR="00AC73AB">
        <w:t xml:space="preserve"> k </w:t>
      </w:r>
      <w:r w:rsidR="00481C8B">
        <w:t>podání žádosti</w:t>
      </w:r>
      <w:r w:rsidR="00AC73AB">
        <w:t xml:space="preserve"> o </w:t>
      </w:r>
      <w:r w:rsidR="00481C8B">
        <w:t>dotaci</w:t>
      </w:r>
      <w:r w:rsidR="00CB411F">
        <w:t xml:space="preserve"> (dále jen „Žádost“)</w:t>
      </w:r>
      <w:r w:rsidR="00AC73AB">
        <w:t xml:space="preserve"> a </w:t>
      </w:r>
      <w:r>
        <w:t>navazující dokumentace</w:t>
      </w:r>
      <w:r w:rsidR="00AC73AB">
        <w:t xml:space="preserve"> k </w:t>
      </w:r>
      <w:r>
        <w:t>výzvě, zejména z</w:t>
      </w:r>
      <w:r w:rsidR="00A52719">
        <w:t xml:space="preserve"> </w:t>
      </w:r>
      <w:r w:rsidR="006B6468">
        <w:t>Obecn</w:t>
      </w:r>
      <w:r w:rsidR="00A52719">
        <w:t>ých</w:t>
      </w:r>
      <w:r w:rsidR="006B6468">
        <w:t xml:space="preserve"> pravid</w:t>
      </w:r>
      <w:r w:rsidR="00A52719">
        <w:t>e</w:t>
      </w:r>
      <w:r w:rsidR="006B6468">
        <w:t>l pro žadatele</w:t>
      </w:r>
      <w:r w:rsidR="00AC73AB">
        <w:t xml:space="preserve"> a </w:t>
      </w:r>
      <w:r w:rsidR="006B6468">
        <w:t>příjemce</w:t>
      </w:r>
      <w:r w:rsidR="00AC73AB">
        <w:t xml:space="preserve"> </w:t>
      </w:r>
      <w:r w:rsidR="00A2578A">
        <w:t xml:space="preserve">komponent 6.1 a 6.2 NPO </w:t>
      </w:r>
      <w:r w:rsidR="00AC73AB">
        <w:t>a </w:t>
      </w:r>
      <w:r w:rsidR="00AB6DEE">
        <w:t>S</w:t>
      </w:r>
      <w:r w:rsidR="006B6468">
        <w:t>pecifick</w:t>
      </w:r>
      <w:r w:rsidR="00A52719">
        <w:t>ých</w:t>
      </w:r>
      <w:r w:rsidR="006B6468">
        <w:t xml:space="preserve"> pravid</w:t>
      </w:r>
      <w:r w:rsidR="00A52719">
        <w:t>e</w:t>
      </w:r>
      <w:r w:rsidR="006B6468">
        <w:t>l pro žadatele</w:t>
      </w:r>
      <w:r w:rsidR="00AC73AB">
        <w:t xml:space="preserve"> a </w:t>
      </w:r>
      <w:r w:rsidR="006B6468">
        <w:t>příjemce</w:t>
      </w:r>
      <w:r w:rsidR="00A2578A">
        <w:t xml:space="preserve"> platných pro konkrétní výzvu</w:t>
      </w:r>
      <w:r w:rsidR="006B6468">
        <w:t xml:space="preserve">. </w:t>
      </w:r>
      <w:r w:rsidR="00775B83">
        <w:t>(</w:t>
      </w:r>
      <w:r w:rsidR="006B6468">
        <w:t xml:space="preserve">Souhrnně </w:t>
      </w:r>
      <w:r w:rsidR="00A52719">
        <w:t>označovaných</w:t>
      </w:r>
      <w:r w:rsidR="006B6468">
        <w:t xml:space="preserve"> jako „Pravidla“</w:t>
      </w:r>
      <w:r w:rsidR="00775B83">
        <w:t xml:space="preserve">). </w:t>
      </w:r>
      <w:r w:rsidR="0040278C">
        <w:t>Dokumentace je zveřejněna na</w:t>
      </w:r>
      <w:r w:rsidR="00644A22">
        <w:t> </w:t>
      </w:r>
      <w:r w:rsidR="0040278C">
        <w:t>stránkách MZ</w:t>
      </w:r>
      <w:r w:rsidR="00366986">
        <w:t xml:space="preserve"> www.mzcr.cz</w:t>
      </w:r>
      <w:r w:rsidR="0040278C">
        <w:t xml:space="preserve">. </w:t>
      </w:r>
      <w:r w:rsidR="00A52719">
        <w:t>Pravidla</w:t>
      </w:r>
      <w:r w:rsidR="006B6468">
        <w:t xml:space="preserve"> jsou součástí každé </w:t>
      </w:r>
      <w:r w:rsidR="006B6468" w:rsidRPr="00EC2D70">
        <w:t xml:space="preserve">výzvy </w:t>
      </w:r>
      <w:r w:rsidR="006B6468">
        <w:t xml:space="preserve">vyhlašované </w:t>
      </w:r>
      <w:r w:rsidR="006B6468" w:rsidRPr="00EC2D70">
        <w:t>VK.</w:t>
      </w:r>
      <w:r w:rsidR="006B6468">
        <w:t xml:space="preserve"> </w:t>
      </w:r>
    </w:p>
    <w:p w14:paraId="60CD4CBE" w14:textId="5501E592" w:rsidR="00A52719" w:rsidRDefault="00A52719" w:rsidP="00644A22">
      <w:pPr>
        <w:spacing w:line="276" w:lineRule="auto"/>
      </w:pPr>
      <w:r>
        <w:t xml:space="preserve">Pravidla vychází mj. </w:t>
      </w:r>
      <w:r w:rsidR="00101A48">
        <w:t>z nařízení RRF</w:t>
      </w:r>
      <w:r w:rsidR="00AC73AB">
        <w:t xml:space="preserve"> a </w:t>
      </w:r>
      <w:r>
        <w:t>z </w:t>
      </w:r>
      <w:r w:rsidR="00101A48">
        <w:t>m</w:t>
      </w:r>
      <w:r>
        <w:t>etodických pokynů Ministerstva průmyslu</w:t>
      </w:r>
      <w:r w:rsidR="00AC73AB">
        <w:t xml:space="preserve"> a </w:t>
      </w:r>
      <w:r>
        <w:t xml:space="preserve">obchodu pro </w:t>
      </w:r>
      <w:r w:rsidR="003773FB">
        <w:t>NPO</w:t>
      </w:r>
      <w:r>
        <w:t>, která jsou</w:t>
      </w:r>
      <w:r w:rsidR="00AC73AB">
        <w:t xml:space="preserve"> k </w:t>
      </w:r>
      <w:r>
        <w:t xml:space="preserve">dispozici na stránkách </w:t>
      </w:r>
      <w:hyperlink r:id="rId17" w:history="1">
        <w:r w:rsidR="00644A22" w:rsidRPr="00BF3777">
          <w:rPr>
            <w:rStyle w:val="Hypertextovodkaz"/>
          </w:rPr>
          <w:t>https://www.planobnovycr.cz/</w:t>
        </w:r>
      </w:hyperlink>
      <w:r w:rsidR="00644A22">
        <w:t>.</w:t>
      </w:r>
    </w:p>
    <w:p w14:paraId="7A4CEAC6" w14:textId="38FA65FF" w:rsidR="006B6468" w:rsidRDefault="006B6468" w:rsidP="00644A22">
      <w:pPr>
        <w:spacing w:line="276" w:lineRule="auto"/>
      </w:pPr>
      <w:r>
        <w:t>Pravidla jsou základním informačním materiálem pro žadatele při přípravě</w:t>
      </w:r>
      <w:r w:rsidR="00AC73AB">
        <w:t xml:space="preserve"> a </w:t>
      </w:r>
      <w:r>
        <w:t>pro příjemce při</w:t>
      </w:r>
      <w:r w:rsidR="00644A22">
        <w:t> </w:t>
      </w:r>
      <w:r>
        <w:t>realizaci (a následně udržitelnosti) projektů. Pravidla vydává</w:t>
      </w:r>
      <w:r w:rsidR="00AC73AB">
        <w:t xml:space="preserve"> a </w:t>
      </w:r>
      <w:r>
        <w:t>reviduje VK. Obecná pravidla jsou závazná pro všechny žadatele</w:t>
      </w:r>
      <w:r w:rsidR="00AC73AB">
        <w:t xml:space="preserve"> a </w:t>
      </w:r>
      <w:r>
        <w:t>příjemce, zatímco Specifická pravidla uvádějí závazná pravidla pro projekty podávané do konkrétní výzvy.</w:t>
      </w:r>
      <w:r w:rsidR="00EB6EB6">
        <w:t xml:space="preserve"> </w:t>
      </w:r>
    </w:p>
    <w:p w14:paraId="73D7B21A" w14:textId="04078B99" w:rsidR="006B6468" w:rsidRDefault="006B6468" w:rsidP="00644A22">
      <w:pPr>
        <w:spacing w:line="276" w:lineRule="auto"/>
      </w:pPr>
      <w:r>
        <w:t>Pravidla</w:t>
      </w:r>
      <w:r w:rsidR="00AC73AB">
        <w:t xml:space="preserve"> a </w:t>
      </w:r>
      <w:r w:rsidR="00032CFD">
        <w:t xml:space="preserve">jejich přílohy </w:t>
      </w:r>
      <w:r>
        <w:t xml:space="preserve">obsahují: </w:t>
      </w:r>
    </w:p>
    <w:p w14:paraId="34D8792C" w14:textId="69DB0A77" w:rsidR="006B6468" w:rsidRDefault="006B6468" w:rsidP="000979B4">
      <w:pPr>
        <w:numPr>
          <w:ilvl w:val="0"/>
          <w:numId w:val="3"/>
        </w:numPr>
        <w:spacing w:after="149" w:line="276" w:lineRule="auto"/>
        <w:ind w:right="88" w:hanging="350"/>
      </w:pPr>
      <w:r>
        <w:t>základní informace</w:t>
      </w:r>
      <w:r w:rsidR="00AC73AB">
        <w:t xml:space="preserve"> o </w:t>
      </w:r>
      <w:r>
        <w:t xml:space="preserve">NPO, </w:t>
      </w:r>
    </w:p>
    <w:p w14:paraId="6FAD4BD9" w14:textId="525A0E59" w:rsidR="006B6468" w:rsidRDefault="006B6468" w:rsidP="000979B4">
      <w:pPr>
        <w:numPr>
          <w:ilvl w:val="0"/>
          <w:numId w:val="3"/>
        </w:numPr>
        <w:spacing w:after="149" w:line="276" w:lineRule="auto"/>
        <w:ind w:right="88" w:hanging="350"/>
      </w:pPr>
      <w:r>
        <w:t>informace</w:t>
      </w:r>
      <w:r w:rsidR="00AC73AB">
        <w:t xml:space="preserve"> o </w:t>
      </w:r>
      <w:r>
        <w:t xml:space="preserve">výzvě, </w:t>
      </w:r>
    </w:p>
    <w:p w14:paraId="6643ACE1" w14:textId="5537593B" w:rsidR="006B6468" w:rsidRDefault="006B6468" w:rsidP="000979B4">
      <w:pPr>
        <w:numPr>
          <w:ilvl w:val="0"/>
          <w:numId w:val="3"/>
        </w:numPr>
        <w:spacing w:after="149" w:line="276" w:lineRule="auto"/>
        <w:ind w:right="88" w:hanging="350"/>
      </w:pPr>
      <w:r>
        <w:t xml:space="preserve">instrukce pro podání </w:t>
      </w:r>
      <w:r w:rsidR="00667B59">
        <w:t>Žádosti</w:t>
      </w:r>
      <w:r>
        <w:t xml:space="preserve">, </w:t>
      </w:r>
    </w:p>
    <w:p w14:paraId="4D4C270D" w14:textId="7C9ED8D5" w:rsidR="006B6468" w:rsidRDefault="006B6468" w:rsidP="000979B4">
      <w:pPr>
        <w:numPr>
          <w:ilvl w:val="0"/>
          <w:numId w:val="3"/>
        </w:numPr>
        <w:spacing w:after="149" w:line="276" w:lineRule="auto"/>
        <w:ind w:right="88" w:hanging="350"/>
      </w:pPr>
      <w:r>
        <w:t xml:space="preserve">postup následující po podání </w:t>
      </w:r>
      <w:r w:rsidR="00667B59">
        <w:t>Žádosti</w:t>
      </w:r>
      <w:r>
        <w:t xml:space="preserve">, </w:t>
      </w:r>
    </w:p>
    <w:p w14:paraId="7D830C77" w14:textId="32ED200D" w:rsidR="006B6468" w:rsidRDefault="006B6468" w:rsidP="000979B4">
      <w:pPr>
        <w:numPr>
          <w:ilvl w:val="0"/>
          <w:numId w:val="3"/>
        </w:numPr>
        <w:spacing w:after="149" w:line="276" w:lineRule="auto"/>
        <w:ind w:right="88" w:hanging="350"/>
      </w:pPr>
      <w:r>
        <w:t>informace vztahující se</w:t>
      </w:r>
      <w:r w:rsidR="00AC73AB">
        <w:t xml:space="preserve"> k </w:t>
      </w:r>
      <w:r>
        <w:t>realizaci</w:t>
      </w:r>
      <w:r w:rsidR="00AC73AB">
        <w:t xml:space="preserve"> a </w:t>
      </w:r>
      <w:r>
        <w:t>udržitelnosti projektu</w:t>
      </w:r>
      <w:r w:rsidR="00032CFD">
        <w:t>.</w:t>
      </w:r>
      <w:r>
        <w:t xml:space="preserve"> </w:t>
      </w:r>
    </w:p>
    <w:p w14:paraId="7C08207D" w14:textId="12A45053" w:rsidR="006B6468" w:rsidRPr="00644A22" w:rsidRDefault="006B6468" w:rsidP="00644A22">
      <w:pPr>
        <w:spacing w:line="276" w:lineRule="auto"/>
        <w:rPr>
          <w:b/>
          <w:bCs/>
        </w:rPr>
      </w:pPr>
      <w:r w:rsidRPr="00644A22">
        <w:rPr>
          <w:b/>
          <w:bCs/>
        </w:rPr>
        <w:lastRenderedPageBreak/>
        <w:t>Obecně jsou pro žadatele</w:t>
      </w:r>
      <w:r w:rsidR="00AC73AB" w:rsidRPr="00644A22">
        <w:rPr>
          <w:b/>
          <w:bCs/>
        </w:rPr>
        <w:t xml:space="preserve"> a </w:t>
      </w:r>
      <w:r w:rsidRPr="00644A22">
        <w:rPr>
          <w:b/>
          <w:bCs/>
        </w:rPr>
        <w:t>příjemce Pravidla závazná od data jejich účinnosti uvedeného</w:t>
      </w:r>
      <w:r w:rsidR="00AC73AB" w:rsidRPr="00644A22">
        <w:rPr>
          <w:b/>
          <w:bCs/>
        </w:rPr>
        <w:t xml:space="preserve"> v </w:t>
      </w:r>
      <w:r w:rsidRPr="00644A22">
        <w:rPr>
          <w:b/>
          <w:bCs/>
        </w:rPr>
        <w:t xml:space="preserve">tabulce </w:t>
      </w:r>
      <w:r w:rsidR="00BD39BF" w:rsidRPr="00644A22">
        <w:rPr>
          <w:b/>
          <w:bCs/>
        </w:rPr>
        <w:t>Obecných pravidel.</w:t>
      </w:r>
      <w:r w:rsidRPr="00644A22">
        <w:rPr>
          <w:b/>
          <w:bCs/>
        </w:rPr>
        <w:t xml:space="preserve"> Do vydání </w:t>
      </w:r>
      <w:r w:rsidR="00CE2121" w:rsidRPr="00644A22">
        <w:rPr>
          <w:b/>
          <w:bCs/>
        </w:rPr>
        <w:t>PA</w:t>
      </w:r>
      <w:r w:rsidRPr="00644A22">
        <w:rPr>
          <w:b/>
          <w:bCs/>
        </w:rPr>
        <w:t xml:space="preserve"> se žadatel řídí verzí Pravidel účinných</w:t>
      </w:r>
      <w:r w:rsidR="00AC73AB" w:rsidRPr="00644A22">
        <w:rPr>
          <w:b/>
          <w:bCs/>
        </w:rPr>
        <w:t xml:space="preserve"> v </w:t>
      </w:r>
      <w:r w:rsidRPr="00644A22">
        <w:rPr>
          <w:b/>
          <w:bCs/>
        </w:rPr>
        <w:t xml:space="preserve">den podání </w:t>
      </w:r>
      <w:r w:rsidR="00667B59" w:rsidRPr="00644A22">
        <w:rPr>
          <w:b/>
          <w:bCs/>
        </w:rPr>
        <w:t>Žádosti</w:t>
      </w:r>
      <w:r w:rsidRPr="00644A22">
        <w:rPr>
          <w:b/>
          <w:bCs/>
        </w:rPr>
        <w:t>.</w:t>
      </w:r>
      <w:r w:rsidR="00AC73AB" w:rsidRPr="00644A22">
        <w:rPr>
          <w:b/>
          <w:bCs/>
        </w:rPr>
        <w:t xml:space="preserve"> V </w:t>
      </w:r>
      <w:r w:rsidRPr="00644A22">
        <w:rPr>
          <w:b/>
          <w:bCs/>
        </w:rPr>
        <w:t>době realizace</w:t>
      </w:r>
      <w:r w:rsidR="00AC73AB" w:rsidRPr="00644A22">
        <w:rPr>
          <w:b/>
          <w:bCs/>
        </w:rPr>
        <w:t xml:space="preserve"> i </w:t>
      </w:r>
      <w:r w:rsidRPr="00644A22">
        <w:rPr>
          <w:b/>
          <w:bCs/>
        </w:rPr>
        <w:t xml:space="preserve">udržitelnosti projektu, tj. od vydání </w:t>
      </w:r>
      <w:r w:rsidR="00EB33F7" w:rsidRPr="00644A22">
        <w:rPr>
          <w:b/>
          <w:bCs/>
        </w:rPr>
        <w:t>PA</w:t>
      </w:r>
      <w:r w:rsidRPr="00644A22">
        <w:rPr>
          <w:b/>
          <w:bCs/>
        </w:rPr>
        <w:t>, se příjemce řídí verzí Pravidel</w:t>
      </w:r>
      <w:r w:rsidR="00226BD5" w:rsidRPr="00644A22">
        <w:rPr>
          <w:b/>
          <w:bCs/>
        </w:rPr>
        <w:t>,</w:t>
      </w:r>
      <w:r w:rsidR="003B3F34" w:rsidRPr="00644A22">
        <w:rPr>
          <w:b/>
          <w:bCs/>
        </w:rPr>
        <w:t xml:space="preserve"> </w:t>
      </w:r>
      <w:r w:rsidR="00AE12A6" w:rsidRPr="00644A22">
        <w:rPr>
          <w:b/>
          <w:bCs/>
        </w:rPr>
        <w:t>která je aktuálně účinná</w:t>
      </w:r>
      <w:r w:rsidR="00AC73AB" w:rsidRPr="00644A22">
        <w:rPr>
          <w:b/>
          <w:bCs/>
        </w:rPr>
        <w:t xml:space="preserve"> v </w:t>
      </w:r>
      <w:r w:rsidR="00AE12A6" w:rsidRPr="00644A22">
        <w:rPr>
          <w:b/>
          <w:bCs/>
        </w:rPr>
        <w:t>době provedení úkonu</w:t>
      </w:r>
      <w:r w:rsidRPr="00644A22">
        <w:rPr>
          <w:b/>
          <w:bCs/>
        </w:rPr>
        <w:t xml:space="preserve">. </w:t>
      </w:r>
      <w:r w:rsidR="00A953AF" w:rsidRPr="00644A22">
        <w:rPr>
          <w:b/>
          <w:bCs/>
        </w:rPr>
        <w:t>(Případné odlišnosti jsou uvedeny dále</w:t>
      </w:r>
      <w:r w:rsidR="00AC73AB" w:rsidRPr="00644A22">
        <w:rPr>
          <w:b/>
          <w:bCs/>
        </w:rPr>
        <w:t xml:space="preserve"> v </w:t>
      </w:r>
      <w:r w:rsidR="00A953AF" w:rsidRPr="00644A22">
        <w:rPr>
          <w:b/>
          <w:bCs/>
        </w:rPr>
        <w:t>textu.)</w:t>
      </w:r>
    </w:p>
    <w:p w14:paraId="5ED357A4" w14:textId="034DB34C" w:rsidR="006B6468" w:rsidRPr="00B90A97" w:rsidRDefault="006B6468" w:rsidP="00644A22">
      <w:pPr>
        <w:spacing w:line="276" w:lineRule="auto"/>
      </w:pPr>
      <w:r>
        <w:t xml:space="preserve">Přehled </w:t>
      </w:r>
      <w:r w:rsidR="00825628">
        <w:t>změn</w:t>
      </w:r>
      <w:r>
        <w:t xml:space="preserve"> </w:t>
      </w:r>
      <w:r w:rsidRPr="00B90A97">
        <w:t>Obecných pravidel je uveden</w:t>
      </w:r>
      <w:r w:rsidR="00AC73AB" w:rsidRPr="00B90A97">
        <w:t xml:space="preserve"> v </w:t>
      </w:r>
      <w:r w:rsidR="00F7393D" w:rsidRPr="00B90A97">
        <w:t>příloze</w:t>
      </w:r>
      <w:r w:rsidR="00AC73AB" w:rsidRPr="00B90A97">
        <w:t xml:space="preserve"> č. </w:t>
      </w:r>
      <w:r w:rsidR="00F7393D" w:rsidRPr="00B90A97">
        <w:t>1 Obecných pravidel.</w:t>
      </w:r>
    </w:p>
    <w:p w14:paraId="78B182B2" w14:textId="0979D720" w:rsidR="00A52719" w:rsidRDefault="00A52719" w:rsidP="00644A22">
      <w:pPr>
        <w:spacing w:line="276" w:lineRule="auto"/>
      </w:pPr>
      <w:r w:rsidRPr="00B90A97">
        <w:t>Přehled změn Specifických pravidel je uveden</w:t>
      </w:r>
      <w:r w:rsidR="00AC73AB" w:rsidRPr="00B90A97">
        <w:t xml:space="preserve"> v </w:t>
      </w:r>
      <w:r w:rsidRPr="00B90A97">
        <w:t>příloze</w:t>
      </w:r>
      <w:r w:rsidR="00AC73AB" w:rsidRPr="00B90A97">
        <w:t xml:space="preserve"> č. </w:t>
      </w:r>
      <w:r w:rsidRPr="00B90A97">
        <w:t>1 Specifických pravidel.</w:t>
      </w:r>
    </w:p>
    <w:p w14:paraId="6CD60EB5" w14:textId="4FC24236" w:rsidR="006B6468" w:rsidRDefault="006B6468" w:rsidP="00644A22">
      <w:pPr>
        <w:spacing w:line="276" w:lineRule="auto"/>
      </w:pPr>
      <w:r>
        <w:t>V důsledku legislativních změn či rozhodnutí soudů může</w:t>
      </w:r>
      <w:r w:rsidR="00AC73AB">
        <w:t xml:space="preserve"> v </w:t>
      </w:r>
      <w:r>
        <w:t>některých případech docházet</w:t>
      </w:r>
      <w:r w:rsidR="00AC73AB">
        <w:t xml:space="preserve"> k </w:t>
      </w:r>
      <w:r>
        <w:t>úpravám Pravidel, které odchylně od ustanovení výše budou účinné dnem vydání nové verze Pravidel pro všechny projekty bez ohledu na to, kterými Pravidly je žadatel/příjemce vázán</w:t>
      </w:r>
      <w:r w:rsidR="00D77650">
        <w:t>.</w:t>
      </w:r>
      <w:r w:rsidR="00AC73AB">
        <w:t xml:space="preserve"> V </w:t>
      </w:r>
      <w:r>
        <w:t>takovém případě jsou dané pasáže označené upozorněním</w:t>
      </w:r>
      <w:r w:rsidR="00AC73AB">
        <w:t xml:space="preserve"> a </w:t>
      </w:r>
      <w:r>
        <w:t xml:space="preserve">závazné pro všechny žadatele/příjemce dnem vydání nové verze Pravidel. </w:t>
      </w:r>
    </w:p>
    <w:p w14:paraId="6499D727" w14:textId="7BD05B21" w:rsidR="005D3194" w:rsidRDefault="006B6468" w:rsidP="00644A22">
      <w:pPr>
        <w:spacing w:line="276" w:lineRule="auto"/>
      </w:pPr>
      <w:r>
        <w:t>Kromě vydání nové verze Pravidel může</w:t>
      </w:r>
      <w:r w:rsidR="00AC73AB">
        <w:t xml:space="preserve"> v </w:t>
      </w:r>
      <w:r>
        <w:t>některých případech dojít</w:t>
      </w:r>
      <w:r w:rsidR="00AC73AB">
        <w:t xml:space="preserve"> k </w:t>
      </w:r>
      <w:r>
        <w:t>úpravě či vysvětlení textace dokumentů pro žadatele</w:t>
      </w:r>
      <w:r w:rsidR="00AC73AB">
        <w:t xml:space="preserve"> a </w:t>
      </w:r>
      <w:r>
        <w:t>příjemce také formou</w:t>
      </w:r>
      <w:r w:rsidRPr="00644A22">
        <w:t xml:space="preserve"> </w:t>
      </w:r>
      <w:r w:rsidR="00585064" w:rsidRPr="00644A22">
        <w:t>z</w:t>
      </w:r>
      <w:r w:rsidRPr="00644A22">
        <w:t>ávazného pokynu</w:t>
      </w:r>
      <w:r>
        <w:t>.</w:t>
      </w:r>
      <w:r w:rsidR="00AC73AB">
        <w:t xml:space="preserve"> K </w:t>
      </w:r>
      <w:r>
        <w:t xml:space="preserve">vydání </w:t>
      </w:r>
      <w:r w:rsidR="00585064">
        <w:t>z</w:t>
      </w:r>
      <w:r w:rsidR="00A57948">
        <w:t xml:space="preserve">ávazného </w:t>
      </w:r>
      <w:r>
        <w:t xml:space="preserve">pokynu </w:t>
      </w:r>
      <w:r w:rsidR="00A57948">
        <w:t>může dojít</w:t>
      </w:r>
      <w:r w:rsidR="00AC73AB">
        <w:t xml:space="preserve"> v </w:t>
      </w:r>
      <w:r>
        <w:t>důsledku naléhavé potřeby urychleně upravit stávající pravidla</w:t>
      </w:r>
      <w:r w:rsidR="00AC73AB">
        <w:t xml:space="preserve"> a </w:t>
      </w:r>
      <w:r>
        <w:t>postupy</w:t>
      </w:r>
      <w:r w:rsidR="00D77650">
        <w:t>.</w:t>
      </w:r>
      <w:r w:rsidR="00AC73AB">
        <w:t xml:space="preserve"> V </w:t>
      </w:r>
      <w:r>
        <w:t xml:space="preserve">textu </w:t>
      </w:r>
      <w:r w:rsidR="0040278C">
        <w:t>zá</w:t>
      </w:r>
      <w:r w:rsidR="00A57948">
        <w:t xml:space="preserve">vazného </w:t>
      </w:r>
      <w:r>
        <w:t xml:space="preserve">pokynu </w:t>
      </w:r>
      <w:r w:rsidR="00A57948">
        <w:t>je</w:t>
      </w:r>
      <w:r>
        <w:t xml:space="preserve"> vždy uveden předmět</w:t>
      </w:r>
      <w:r w:rsidR="00A57948">
        <w:t xml:space="preserve">, </w:t>
      </w:r>
      <w:r>
        <w:t>zdůvodnění úprav</w:t>
      </w:r>
      <w:r w:rsidR="00AC73AB">
        <w:t xml:space="preserve"> a </w:t>
      </w:r>
      <w:r w:rsidR="00A57948">
        <w:t>datum účinnosti</w:t>
      </w:r>
      <w:r>
        <w:t>. Závazný pokyn</w:t>
      </w:r>
      <w:r w:rsidR="00A57948">
        <w:t xml:space="preserve"> </w:t>
      </w:r>
      <w:r>
        <w:t xml:space="preserve">je </w:t>
      </w:r>
      <w:r w:rsidR="001B2FFB">
        <w:t xml:space="preserve">následně </w:t>
      </w:r>
      <w:r>
        <w:t>zapracován do nejbližší revize odpovídajícího dokumentu</w:t>
      </w:r>
      <w:r w:rsidR="001B2FFB">
        <w:t xml:space="preserve">. </w:t>
      </w:r>
      <w:r w:rsidR="005343DB">
        <w:t>Závazný p</w:t>
      </w:r>
      <w:r w:rsidR="00BD39BF" w:rsidRPr="00BD39BF">
        <w:t>okyn</w:t>
      </w:r>
      <w:r w:rsidR="005343DB">
        <w:t xml:space="preserve"> </w:t>
      </w:r>
      <w:r w:rsidR="00BD39BF" w:rsidRPr="00BD39BF">
        <w:t xml:space="preserve">je zveřejněn na stránkách </w:t>
      </w:r>
      <w:r w:rsidR="002167F5">
        <w:t>MZ</w:t>
      </w:r>
      <w:r w:rsidR="00AC73AB">
        <w:t xml:space="preserve"> a </w:t>
      </w:r>
      <w:r w:rsidR="00BD39BF" w:rsidRPr="00BD39BF">
        <w:t xml:space="preserve">žadatelé/příjemci, jejichž projektů se </w:t>
      </w:r>
      <w:r w:rsidR="00BE6103">
        <w:t>z</w:t>
      </w:r>
      <w:r w:rsidR="002B3E25">
        <w:t xml:space="preserve">ávazný </w:t>
      </w:r>
      <w:r w:rsidR="00BD39BF" w:rsidRPr="00BD39BF">
        <w:t>pokyn týká, jsou</w:t>
      </w:r>
      <w:r w:rsidR="00AC73AB">
        <w:t xml:space="preserve"> o </w:t>
      </w:r>
      <w:r w:rsidR="00BD39BF" w:rsidRPr="00BD39BF">
        <w:t>vydáni informováni také depeší.</w:t>
      </w:r>
    </w:p>
    <w:p w14:paraId="35CFCE80" w14:textId="73987DEB" w:rsidR="002B3E25" w:rsidRDefault="005D3194" w:rsidP="00644A22">
      <w:pPr>
        <w:spacing w:line="276" w:lineRule="auto"/>
      </w:pPr>
      <w:r w:rsidRPr="00644A22">
        <w:rPr>
          <w:b/>
          <w:bCs/>
        </w:rPr>
        <w:t>UPOZORNĚNÍ:</w:t>
      </w:r>
      <w:r w:rsidRPr="00644A22">
        <w:t xml:space="preserve"> </w:t>
      </w:r>
      <w:r w:rsidR="006B6468">
        <w:t xml:space="preserve">VK upozorňuje, že obdobně jako porušení </w:t>
      </w:r>
      <w:r w:rsidR="002B3E25">
        <w:t>P</w:t>
      </w:r>
      <w:r w:rsidR="006B6468">
        <w:t>ravidel je postihováno také jejich obcházení, t</w:t>
      </w:r>
      <w:r w:rsidR="00DC670D">
        <w:t>j.</w:t>
      </w:r>
      <w:r w:rsidR="006B6468">
        <w:t xml:space="preserve"> jednání, které </w:t>
      </w:r>
      <w:r w:rsidR="002B3E25">
        <w:t>Pravidel</w:t>
      </w:r>
      <w:r w:rsidR="006B6468">
        <w:t xml:space="preserve"> přímo neporušuje, ale které vede ke zmaření </w:t>
      </w:r>
      <w:r w:rsidR="006B6468" w:rsidRPr="00C34AB5">
        <w:t>smyslu, cílů</w:t>
      </w:r>
      <w:r w:rsidR="00AC73AB">
        <w:t xml:space="preserve"> a </w:t>
      </w:r>
      <w:r w:rsidR="006B6468">
        <w:t xml:space="preserve">účelu poskytnuté </w:t>
      </w:r>
      <w:r w:rsidR="005730D1">
        <w:t>dotace</w:t>
      </w:r>
      <w:r w:rsidR="006B6468">
        <w:t xml:space="preserve">. </w:t>
      </w:r>
    </w:p>
    <w:p w14:paraId="0F873B57" w14:textId="74CB67B5" w:rsidR="002B3E25" w:rsidRPr="00B64711" w:rsidRDefault="008F35A7" w:rsidP="002854AB">
      <w:pPr>
        <w:pStyle w:val="Nadpis2"/>
      </w:pPr>
      <w:bookmarkStart w:id="20" w:name="_Toc112525832"/>
      <w:bookmarkStart w:id="21" w:name="_Toc112750944"/>
      <w:r w:rsidRPr="002854AB">
        <w:t>Monitorovací</w:t>
      </w:r>
      <w:r w:rsidRPr="00B64711">
        <w:t xml:space="preserve"> </w:t>
      </w:r>
      <w:r w:rsidR="002B3E25" w:rsidRPr="00B64711">
        <w:t xml:space="preserve">systém </w:t>
      </w:r>
      <w:r w:rsidRPr="00B64711">
        <w:t>(</w:t>
      </w:r>
      <w:r w:rsidR="002B3E25" w:rsidRPr="00B64711">
        <w:t>MS2014+</w:t>
      </w:r>
      <w:r w:rsidRPr="00B64711">
        <w:t xml:space="preserve">, </w:t>
      </w:r>
      <w:r w:rsidR="002B3E25" w:rsidRPr="00B64711">
        <w:t>CSSF14+ a IS KP14+)</w:t>
      </w:r>
      <w:bookmarkEnd w:id="20"/>
      <w:bookmarkEnd w:id="21"/>
    </w:p>
    <w:p w14:paraId="5629D0E8" w14:textId="3048F5F5" w:rsidR="008F35A7" w:rsidRPr="008F35A7" w:rsidRDefault="008F35A7" w:rsidP="00644A22">
      <w:pPr>
        <w:spacing w:line="276" w:lineRule="auto"/>
      </w:pPr>
      <w:r w:rsidRPr="008F35A7">
        <w:t>Monitorovací systém (MS2014+) je jednotný monitorovací systém</w:t>
      </w:r>
      <w:r>
        <w:t xml:space="preserve"> určený pro podávání a</w:t>
      </w:r>
      <w:r w:rsidR="00644A22">
        <w:t> </w:t>
      </w:r>
      <w:r>
        <w:t xml:space="preserve">monitorování Žádostí v rámci NPO. </w:t>
      </w:r>
    </w:p>
    <w:p w14:paraId="51FC29AF" w14:textId="26976338" w:rsidR="002B3E25" w:rsidRDefault="008F35A7" w:rsidP="00644A22">
      <w:pPr>
        <w:spacing w:line="276" w:lineRule="auto"/>
      </w:pPr>
      <w:r>
        <w:t>Monitorovací</w:t>
      </w:r>
      <w:r w:rsidR="002B3E25">
        <w:t xml:space="preserve"> systém MS2014+ zahrnuje </w:t>
      </w:r>
      <w:r>
        <w:t>monitorovací</w:t>
      </w:r>
      <w:r w:rsidR="002B3E25">
        <w:t xml:space="preserve"> systém CSSF14+ určený pro VK a </w:t>
      </w:r>
      <w:r>
        <w:t>informační</w:t>
      </w:r>
      <w:r w:rsidR="002B3E25">
        <w:t xml:space="preserve"> systém IS KP14+ určený pro žadatele/příjemce. Depeše je základním komunikačním nástrojem napříč těmito systémy.</w:t>
      </w:r>
    </w:p>
    <w:p w14:paraId="51D7F770" w14:textId="03878F25" w:rsidR="002B3E25" w:rsidRDefault="002B3E25" w:rsidP="00644A22">
      <w:pPr>
        <w:spacing w:line="276" w:lineRule="auto"/>
      </w:pPr>
      <w:r>
        <w:t xml:space="preserve">CSSF14+ na straně VK je </w:t>
      </w:r>
      <w:r w:rsidR="00553364">
        <w:t>určený k </w:t>
      </w:r>
      <w:r>
        <w:t>administrac</w:t>
      </w:r>
      <w:r w:rsidR="00553364">
        <w:t xml:space="preserve">i </w:t>
      </w:r>
      <w:r>
        <w:t xml:space="preserve">Žádostí </w:t>
      </w:r>
      <w:r w:rsidR="00116F18">
        <w:t xml:space="preserve">(přijímání žádostí) </w:t>
      </w:r>
      <w:r>
        <w:t xml:space="preserve">a monitorování realizace a udržitelnosti projektu. </w:t>
      </w:r>
    </w:p>
    <w:p w14:paraId="653C6DDC" w14:textId="028B1F57" w:rsidR="002B3E25" w:rsidRDefault="002B3E25" w:rsidP="00644A22">
      <w:pPr>
        <w:spacing w:line="276" w:lineRule="auto"/>
      </w:pPr>
      <w:r>
        <w:t xml:space="preserve">IS KP14+ na straně žadatelů/příjemců je určený k podávání Žádosti </w:t>
      </w:r>
      <w:r w:rsidR="00116F18">
        <w:t xml:space="preserve">(včetně např. získávání informací o průběhu hodnocení Žádosti) </w:t>
      </w:r>
      <w:r>
        <w:t xml:space="preserve">a informování o průběhu projektu </w:t>
      </w:r>
      <w:r w:rsidR="00116F18">
        <w:t xml:space="preserve">(např. podávání ZoR, IoP, ŽoP, ŽoZ, informování k zakázkám) </w:t>
      </w:r>
      <w:r>
        <w:t>a jeho udržitelnosti</w:t>
      </w:r>
      <w:r w:rsidR="00116F18">
        <w:t xml:space="preserve"> (např. podávání ZoU, ŽoZ)</w:t>
      </w:r>
      <w:r>
        <w:t xml:space="preserve">. </w:t>
      </w:r>
    </w:p>
    <w:p w14:paraId="5A3FA2CF" w14:textId="63E2C5D1" w:rsidR="00644A22" w:rsidRDefault="002B3E25" w:rsidP="00644A22">
      <w:pPr>
        <w:spacing w:line="276" w:lineRule="auto"/>
      </w:pPr>
      <w:r>
        <w:t xml:space="preserve">Pro práci v IS KP14+ jsou k dispozici příručky, které vydalo Ministerstvo pro místní rozvoj a které jsou uveřejněny na </w:t>
      </w:r>
      <w:hyperlink r:id="rId18" w:history="1">
        <w:r w:rsidR="00433ECA" w:rsidRPr="00BF3777">
          <w:rPr>
            <w:rStyle w:val="Hypertextovodkaz"/>
          </w:rPr>
          <w:t>www.mzcr.cz</w:t>
        </w:r>
      </w:hyperlink>
      <w:r w:rsidR="00433ECA">
        <w:t>.</w:t>
      </w:r>
    </w:p>
    <w:p w14:paraId="35F5D309" w14:textId="77777777" w:rsidR="002B3E25" w:rsidRDefault="002B3E25" w:rsidP="00644A22">
      <w:pPr>
        <w:spacing w:line="276" w:lineRule="auto"/>
      </w:pPr>
      <w:r w:rsidRPr="00997691">
        <w:t>V případě, že ve stavu projektu</w:t>
      </w:r>
      <w:r>
        <w:t xml:space="preserve"> v </w:t>
      </w:r>
      <w:r w:rsidRPr="00997691">
        <w:t>IS KP14+</w:t>
      </w:r>
      <w:r>
        <w:t xml:space="preserve"> a v </w:t>
      </w:r>
      <w:r w:rsidRPr="00997691">
        <w:t>textu Pravidel je uvedena zkratka řídícího orgánu „ŘO“, popř. ve spojení se zkratkou pro zprostředkující subjekt „ŘO/ZS“ je tím míněn VK.</w:t>
      </w:r>
    </w:p>
    <w:p w14:paraId="32ADD371" w14:textId="52598D9D" w:rsidR="002B3E25" w:rsidRDefault="002B3E25" w:rsidP="00644A22">
      <w:pPr>
        <w:spacing w:line="276" w:lineRule="auto"/>
      </w:pPr>
      <w:r w:rsidRPr="00644A22">
        <w:rPr>
          <w:b/>
          <w:bCs/>
        </w:rPr>
        <w:lastRenderedPageBreak/>
        <w:t>UPOZORNĚNÍ</w:t>
      </w:r>
      <w:r w:rsidRPr="00644A22">
        <w:t>:</w:t>
      </w:r>
      <w:r>
        <w:t xml:space="preserve"> Pro NPO bude využíván systém MS2014+, nikoliv MS2021+. </w:t>
      </w:r>
    </w:p>
    <w:p w14:paraId="550EAC9C" w14:textId="21D91564" w:rsidR="00FF04EA" w:rsidRDefault="00B47829" w:rsidP="00644A22">
      <w:pPr>
        <w:spacing w:line="276" w:lineRule="auto"/>
      </w:pPr>
      <w:r>
        <w:t>V </w:t>
      </w:r>
      <w:r w:rsidR="00553364" w:rsidRPr="008F35A7">
        <w:t>MS2014+</w:t>
      </w:r>
      <w:r w:rsidR="00553364">
        <w:t xml:space="preserve"> m</w:t>
      </w:r>
      <w:r w:rsidR="00E703AF">
        <w:t xml:space="preserve">ůže docházet k technickým problémům. </w:t>
      </w:r>
      <w:r w:rsidR="002B3E25" w:rsidRPr="002B3E25">
        <w:t xml:space="preserve">V případě </w:t>
      </w:r>
      <w:r w:rsidR="00444369">
        <w:t xml:space="preserve">takového </w:t>
      </w:r>
      <w:r w:rsidR="00FF04EA">
        <w:t>problému</w:t>
      </w:r>
      <w:r w:rsidR="002B3E25" w:rsidRPr="002B3E25">
        <w:t xml:space="preserve"> kontaktuje žadatel, pokud toto podezření vzniklo před podáním Žádosti, </w:t>
      </w:r>
      <w:r w:rsidR="00444369">
        <w:t>VK mailem na adresu uvedenou ve výzvě</w:t>
      </w:r>
      <w:r w:rsidR="002B3E25" w:rsidRPr="002B3E25">
        <w:t>. Žadatelé po podání Žádosti a příjemci v</w:t>
      </w:r>
      <w:r w:rsidR="00E703AF">
        <w:t> takovém případě</w:t>
      </w:r>
      <w:r w:rsidR="002B3E25" w:rsidRPr="002B3E25">
        <w:t xml:space="preserve"> </w:t>
      </w:r>
      <w:r w:rsidR="001B3107" w:rsidRPr="001B3107">
        <w:t xml:space="preserve">mailem </w:t>
      </w:r>
      <w:r w:rsidR="002B3E25" w:rsidRPr="002B3E25">
        <w:t>kontaktují přiděleného manažera projektu.</w:t>
      </w:r>
      <w:r w:rsidR="00FF04EA">
        <w:t xml:space="preserve"> </w:t>
      </w:r>
      <w:r w:rsidR="00697476">
        <w:t xml:space="preserve">Součástí informace zasílané žadatelem/příjemcem by měl být </w:t>
      </w:r>
      <w:r w:rsidR="00697476" w:rsidRPr="00697476">
        <w:t>printscreen obrazovky s chybovou hláškou, popř. jiným příznakem technické chyby</w:t>
      </w:r>
      <w:r w:rsidR="00697476">
        <w:t xml:space="preserve">. </w:t>
      </w:r>
    </w:p>
    <w:p w14:paraId="0821BA9A" w14:textId="066F959E" w:rsidR="002B3E25" w:rsidRPr="002B3E25" w:rsidRDefault="002B3E25" w:rsidP="00644A22">
      <w:pPr>
        <w:spacing w:line="276" w:lineRule="auto"/>
      </w:pPr>
      <w:r w:rsidRPr="002B3E25">
        <w:t xml:space="preserve">Pokud se potvrdí podezření na technický problém </w:t>
      </w:r>
      <w:r w:rsidR="00553364">
        <w:t>v</w:t>
      </w:r>
      <w:r w:rsidRPr="002B3E25">
        <w:t> MS2014+, je možné pozastavit lhůty, jejichž splnění závisí na funkčnosti systému. O případném pozastavení lhůty je žadatel/příjemce informován depeší. Těmito lhůtami jsou:</w:t>
      </w:r>
    </w:p>
    <w:p w14:paraId="7ECB9FBD" w14:textId="34D9F05F" w:rsidR="002854AB" w:rsidRPr="002B3E25" w:rsidRDefault="002B3E25" w:rsidP="000979B4">
      <w:pPr>
        <w:numPr>
          <w:ilvl w:val="0"/>
          <w:numId w:val="3"/>
        </w:numPr>
        <w:spacing w:after="149" w:line="276" w:lineRule="auto"/>
        <w:ind w:right="88" w:hanging="350"/>
      </w:pPr>
      <w:r w:rsidRPr="002B3E25">
        <w:t>podání/doplnění Žádosti,</w:t>
      </w:r>
    </w:p>
    <w:p w14:paraId="1DF5F897" w14:textId="5EE41E0B" w:rsidR="002854AB" w:rsidRPr="002B3E25" w:rsidRDefault="002B3E25" w:rsidP="000979B4">
      <w:pPr>
        <w:numPr>
          <w:ilvl w:val="0"/>
          <w:numId w:val="3"/>
        </w:numPr>
        <w:spacing w:after="149" w:line="276" w:lineRule="auto"/>
        <w:ind w:right="88" w:hanging="350"/>
      </w:pPr>
      <w:r w:rsidRPr="002B3E25">
        <w:t>podání/doplnění ŽoP, ZoR, ZoU,</w:t>
      </w:r>
    </w:p>
    <w:p w14:paraId="71C83C50" w14:textId="77777777" w:rsidR="002B3E25" w:rsidRPr="002B3E25" w:rsidRDefault="002B3E25" w:rsidP="000979B4">
      <w:pPr>
        <w:numPr>
          <w:ilvl w:val="0"/>
          <w:numId w:val="3"/>
        </w:numPr>
        <w:spacing w:after="149" w:line="276" w:lineRule="auto"/>
        <w:ind w:right="88" w:hanging="350"/>
      </w:pPr>
      <w:r w:rsidRPr="002B3E25">
        <w:t>podání/doplnění ŽoZ,</w:t>
      </w:r>
    </w:p>
    <w:p w14:paraId="29BEC1A0" w14:textId="77777777" w:rsidR="002B3E25" w:rsidRPr="002B3E25" w:rsidRDefault="002B3E25" w:rsidP="000979B4">
      <w:pPr>
        <w:numPr>
          <w:ilvl w:val="0"/>
          <w:numId w:val="3"/>
        </w:numPr>
        <w:spacing w:after="149" w:line="276" w:lineRule="auto"/>
        <w:ind w:right="88" w:hanging="350"/>
      </w:pPr>
      <w:r w:rsidRPr="002B3E25">
        <w:t>podání žádosti o přezkum (při žádosti o prodloužení lhůty pro podání žádosti o přezkum je nutné poté dodat žádost o přezkum písemně),</w:t>
      </w:r>
    </w:p>
    <w:p w14:paraId="1616D4A5" w14:textId="26D18D91" w:rsidR="002B3E25" w:rsidRPr="002B3E25" w:rsidRDefault="002B3E25" w:rsidP="000979B4">
      <w:pPr>
        <w:numPr>
          <w:ilvl w:val="0"/>
          <w:numId w:val="3"/>
        </w:numPr>
        <w:spacing w:after="149" w:line="276" w:lineRule="auto"/>
        <w:ind w:right="88" w:hanging="350"/>
      </w:pPr>
      <w:r w:rsidRPr="002B3E25">
        <w:t>vyjádření k</w:t>
      </w:r>
      <w:r w:rsidR="00203090">
        <w:t> záznamům z</w:t>
      </w:r>
      <w:r w:rsidR="004A7118">
        <w:t> monitorovací návštěvy,</w:t>
      </w:r>
    </w:p>
    <w:p w14:paraId="04E8764B" w14:textId="77777777" w:rsidR="002B3E25" w:rsidRPr="002B3E25" w:rsidRDefault="002B3E25" w:rsidP="000979B4">
      <w:pPr>
        <w:numPr>
          <w:ilvl w:val="0"/>
          <w:numId w:val="3"/>
        </w:numPr>
        <w:spacing w:after="149" w:line="276" w:lineRule="auto"/>
        <w:ind w:right="88" w:hanging="350"/>
      </w:pPr>
      <w:r w:rsidRPr="002B3E25">
        <w:t>podání námitek.</w:t>
      </w:r>
    </w:p>
    <w:p w14:paraId="74ECF11E" w14:textId="7D95D852" w:rsidR="008B4BA4" w:rsidRPr="002B3F60" w:rsidRDefault="008B4BA4" w:rsidP="002854AB">
      <w:pPr>
        <w:pStyle w:val="Nadpis2"/>
      </w:pPr>
      <w:bookmarkStart w:id="22" w:name="_Toc109404245"/>
      <w:bookmarkStart w:id="23" w:name="_Toc109458943"/>
      <w:bookmarkStart w:id="24" w:name="_Toc109459498"/>
      <w:bookmarkStart w:id="25" w:name="_Toc112525833"/>
      <w:bookmarkStart w:id="26" w:name="_Toc112750945"/>
      <w:r w:rsidRPr="002854AB">
        <w:t>Lhůty</w:t>
      </w:r>
      <w:r w:rsidR="00AC73AB" w:rsidRPr="002B3F60">
        <w:t xml:space="preserve"> v </w:t>
      </w:r>
      <w:r w:rsidRPr="002B3F60">
        <w:t>NPO</w:t>
      </w:r>
      <w:bookmarkEnd w:id="22"/>
      <w:bookmarkEnd w:id="23"/>
      <w:bookmarkEnd w:id="24"/>
      <w:bookmarkEnd w:id="25"/>
      <w:bookmarkEnd w:id="26"/>
      <w:r w:rsidRPr="002B3F60">
        <w:t xml:space="preserve"> </w:t>
      </w:r>
    </w:p>
    <w:p w14:paraId="40EB1265" w14:textId="6910F921" w:rsidR="008B4BA4" w:rsidRDefault="002B3E25" w:rsidP="002854AB">
      <w:pPr>
        <w:spacing w:line="276" w:lineRule="auto"/>
      </w:pPr>
      <w:r>
        <w:t xml:space="preserve">Pravidla stanovují lhůty jednotlivých úkonů, jejichž provedení je po žadatelích/příjemcích požadováno. </w:t>
      </w:r>
      <w:r w:rsidR="008B4BA4">
        <w:t>U každé konkrétní lhůty je stanoveno, zda se počítá</w:t>
      </w:r>
      <w:r w:rsidR="00AC73AB">
        <w:t xml:space="preserve"> v </w:t>
      </w:r>
      <w:r w:rsidR="008B4BA4">
        <w:t>pracovních dnech či</w:t>
      </w:r>
      <w:r w:rsidR="00644A22">
        <w:t> </w:t>
      </w:r>
      <w:r w:rsidR="008B4BA4">
        <w:t>kalendářních dnech. Není-li uvedeno, je lhůta určena</w:t>
      </w:r>
      <w:r w:rsidR="00AC73AB">
        <w:t xml:space="preserve"> v </w:t>
      </w:r>
      <w:r w:rsidR="008B4BA4">
        <w:t xml:space="preserve">kalendářních dnech. </w:t>
      </w:r>
    </w:p>
    <w:p w14:paraId="152D8855" w14:textId="3145C1BE" w:rsidR="008B4BA4" w:rsidRDefault="008B4BA4" w:rsidP="002854AB">
      <w:pPr>
        <w:spacing w:line="276" w:lineRule="auto"/>
      </w:pPr>
      <w:r>
        <w:t xml:space="preserve">Pokud není uvedeno jinak, lhůta začíná běžet od doručení </w:t>
      </w:r>
      <w:r w:rsidRPr="0016074F">
        <w:t>depeše</w:t>
      </w:r>
      <w:r w:rsidR="00AC73AB">
        <w:t xml:space="preserve"> v </w:t>
      </w:r>
      <w:r>
        <w:t xml:space="preserve">systému </w:t>
      </w:r>
      <w:r w:rsidR="00BE6103">
        <w:t>IS KP</w:t>
      </w:r>
      <w:r>
        <w:t>14+, popř. od uložení dokumentu</w:t>
      </w:r>
      <w:r w:rsidR="00AC73AB">
        <w:t xml:space="preserve"> v </w:t>
      </w:r>
      <w:r>
        <w:t>MS</w:t>
      </w:r>
      <w:r w:rsidR="005730D1">
        <w:t>20</w:t>
      </w:r>
      <w:r>
        <w:t>14+,</w:t>
      </w:r>
      <w:r w:rsidR="00AC73AB">
        <w:t xml:space="preserve"> a </w:t>
      </w:r>
      <w:r>
        <w:t xml:space="preserve">to: </w:t>
      </w:r>
    </w:p>
    <w:p w14:paraId="0ED3DDFA" w14:textId="07A30D78" w:rsidR="008B4BA4" w:rsidRPr="0016074F" w:rsidRDefault="008B4BA4" w:rsidP="000979B4">
      <w:pPr>
        <w:numPr>
          <w:ilvl w:val="0"/>
          <w:numId w:val="3"/>
        </w:numPr>
        <w:spacing w:after="149" w:line="276" w:lineRule="auto"/>
        <w:ind w:right="88" w:hanging="350"/>
      </w:pPr>
      <w:r>
        <w:t>následujícím</w:t>
      </w:r>
      <w:r w:rsidRPr="0016074F">
        <w:t xml:space="preserve"> pracovním dnem</w:t>
      </w:r>
      <w:r>
        <w:t xml:space="preserve"> –</w:t>
      </w:r>
      <w:r w:rsidR="00AC73AB">
        <w:t xml:space="preserve"> v </w:t>
      </w:r>
      <w:r>
        <w:t>případě lhůty stanovené</w:t>
      </w:r>
      <w:r w:rsidR="00AC73AB">
        <w:t xml:space="preserve"> v </w:t>
      </w:r>
      <w:r>
        <w:t>pracovních dnech,</w:t>
      </w:r>
      <w:r w:rsidRPr="0016074F">
        <w:t xml:space="preserve"> </w:t>
      </w:r>
    </w:p>
    <w:p w14:paraId="70F78307" w14:textId="593430AD" w:rsidR="008B4BA4" w:rsidRDefault="008B4BA4" w:rsidP="000979B4">
      <w:pPr>
        <w:numPr>
          <w:ilvl w:val="0"/>
          <w:numId w:val="3"/>
        </w:numPr>
        <w:spacing w:after="149" w:line="276" w:lineRule="auto"/>
        <w:ind w:right="88" w:hanging="350"/>
      </w:pPr>
      <w:r>
        <w:t>následujícím</w:t>
      </w:r>
      <w:r w:rsidRPr="0016074F">
        <w:t xml:space="preserve"> kalendářním dnem</w:t>
      </w:r>
      <w:r>
        <w:t xml:space="preserve"> –</w:t>
      </w:r>
      <w:r w:rsidR="00AC73AB">
        <w:t xml:space="preserve"> v </w:t>
      </w:r>
      <w:r>
        <w:t>případě lhůty stanovené</w:t>
      </w:r>
      <w:r w:rsidR="00AC73AB">
        <w:t xml:space="preserve"> v </w:t>
      </w:r>
      <w:r>
        <w:t>kalendářních dnech</w:t>
      </w:r>
      <w:r w:rsidR="00FC3A13">
        <w:t>.</w:t>
      </w:r>
    </w:p>
    <w:p w14:paraId="2FB40C96" w14:textId="07EFB646" w:rsidR="008B4BA4" w:rsidRDefault="008B4BA4" w:rsidP="002854AB">
      <w:pPr>
        <w:spacing w:line="276" w:lineRule="auto"/>
        <w:rPr>
          <w:b/>
          <w:bCs/>
        </w:rPr>
      </w:pPr>
      <w:r>
        <w:t xml:space="preserve">Za doručení depeše se považuje den přihlášení žadatele/příjemce nebo jím pověřené osoby do </w:t>
      </w:r>
      <w:r w:rsidR="00BE6103">
        <w:t xml:space="preserve">IS KP14+ </w:t>
      </w:r>
      <w:r w:rsidR="00AC73AB">
        <w:t>V </w:t>
      </w:r>
      <w:r>
        <w:t xml:space="preserve">případě, že se taková osoba do </w:t>
      </w:r>
      <w:r w:rsidR="00BE6103">
        <w:t xml:space="preserve">IS KP14+ </w:t>
      </w:r>
      <w:r>
        <w:t>nepřihlásí do 10 dnů ode dne odeslání depeše</w:t>
      </w:r>
      <w:r w:rsidR="00AC73AB">
        <w:t xml:space="preserve"> v</w:t>
      </w:r>
      <w:r w:rsidR="005F0A3B">
        <w:t> MS2014</w:t>
      </w:r>
      <w:r w:rsidR="00BE6103">
        <w:t xml:space="preserve">+ </w:t>
      </w:r>
      <w:r>
        <w:t>považuje se za den doručení poslední den této lhůty (10. den), jedná se</w:t>
      </w:r>
      <w:r w:rsidR="00AC73AB">
        <w:t xml:space="preserve"> o </w:t>
      </w:r>
      <w:r>
        <w:t>tzv. fikci doručení</w:t>
      </w:r>
      <w:r>
        <w:rPr>
          <w:rStyle w:val="Znakapoznpodarou"/>
        </w:rPr>
        <w:footnoteReference w:id="3"/>
      </w:r>
      <w:r>
        <w:t xml:space="preserve">. </w:t>
      </w:r>
      <w:r w:rsidRPr="00393278">
        <w:t>Fikce doručení se nevztahuje na opakované výzvy</w:t>
      </w:r>
      <w:r w:rsidR="00AC73AB">
        <w:t xml:space="preserve"> k </w:t>
      </w:r>
      <w:r w:rsidRPr="00393278">
        <w:t>doplnění</w:t>
      </w:r>
      <w:r w:rsidR="00AC73AB">
        <w:t xml:space="preserve"> v </w:t>
      </w:r>
      <w:r>
        <w:t>průběhu realizace projektu</w:t>
      </w:r>
      <w:r w:rsidRPr="00393278">
        <w:t xml:space="preserve"> </w:t>
      </w:r>
      <w:r>
        <w:t>(ZoR, ŽoP, ŽoZ, IoP apod.)</w:t>
      </w:r>
      <w:r w:rsidR="00AC73AB">
        <w:t xml:space="preserve"> a </w:t>
      </w:r>
      <w:r w:rsidRPr="00393278">
        <w:t>na potvrzení</w:t>
      </w:r>
      <w:r w:rsidR="00AC73AB">
        <w:t xml:space="preserve"> o </w:t>
      </w:r>
      <w:r w:rsidRPr="00393278">
        <w:t>prodloužení lhůty.</w:t>
      </w:r>
      <w:r>
        <w:t xml:space="preserve"> </w:t>
      </w:r>
      <w:r w:rsidRPr="00C93842">
        <w:rPr>
          <w:b/>
          <w:bCs/>
        </w:rPr>
        <w:t xml:space="preserve">Z tohoto důvodu doporučujeme, aby si žadatel/příjemce nastavil intervaly přihlašování do </w:t>
      </w:r>
      <w:r w:rsidR="005730D1">
        <w:rPr>
          <w:b/>
          <w:bCs/>
        </w:rPr>
        <w:t>IS KP14+</w:t>
      </w:r>
      <w:r w:rsidR="00AC73AB">
        <w:rPr>
          <w:b/>
          <w:bCs/>
        </w:rPr>
        <w:t xml:space="preserve"> s </w:t>
      </w:r>
      <w:r w:rsidRPr="00C93842">
        <w:rPr>
          <w:b/>
          <w:bCs/>
        </w:rPr>
        <w:t>ohledem na tuto skutečnost.</w:t>
      </w:r>
    </w:p>
    <w:p w14:paraId="2953A6AB" w14:textId="368BBCA5" w:rsidR="008B4BA4" w:rsidRDefault="008B4BA4" w:rsidP="002854AB">
      <w:pPr>
        <w:spacing w:line="276" w:lineRule="auto"/>
      </w:pPr>
      <w:r w:rsidRPr="005E13B4">
        <w:rPr>
          <w:b/>
          <w:bCs/>
        </w:rPr>
        <w:lastRenderedPageBreak/>
        <w:t>UPOZORNĚNÍ:</w:t>
      </w:r>
      <w:r>
        <w:t xml:space="preserve"> Žadateli/příjemci je doporučeno, aby věnoval náležitou pozornost správě rolí</w:t>
      </w:r>
      <w:r w:rsidR="00AC73AB">
        <w:t xml:space="preserve"> k </w:t>
      </w:r>
      <w:r>
        <w:t>projektu</w:t>
      </w:r>
      <w:r w:rsidR="00AC73AB">
        <w:t xml:space="preserve"> v </w:t>
      </w:r>
      <w:r>
        <w:t>portálu IS KP14+</w:t>
      </w:r>
      <w:r w:rsidR="00AC73AB">
        <w:t xml:space="preserve"> a </w:t>
      </w:r>
      <w:r>
        <w:t>role přiděloval pouze těm osobám, které</w:t>
      </w:r>
      <w:r w:rsidR="00AC73AB">
        <w:t xml:space="preserve"> s </w:t>
      </w:r>
      <w:r>
        <w:t xml:space="preserve">danou </w:t>
      </w:r>
      <w:r w:rsidR="005221F0">
        <w:t>Žádost</w:t>
      </w:r>
      <w:r>
        <w:t>í nebo projektem reálně pracují. Zamezí tak případům, kdy by mohlo dojít</w:t>
      </w:r>
      <w:r w:rsidR="00AC73AB">
        <w:t xml:space="preserve"> k </w:t>
      </w:r>
      <w:r>
        <w:t>doručení dokumentu přihlášením osoby, která</w:t>
      </w:r>
      <w:r w:rsidR="00AC73AB">
        <w:t xml:space="preserve"> s </w:t>
      </w:r>
      <w:r>
        <w:t>konkrétním projektem aktivně nepracuje. Pokud žadatel/příjemce považuje za účelné, aby některá osoba měla roli pouze dočasně, neměl by žadatel/příjemce po pominutí důvodů pro přidělení role zapomenout roli této osobě odebrat. Pokud by žadatel/příjemce nevěnoval dostatečnou pozornost správě, přidělování</w:t>
      </w:r>
      <w:r w:rsidR="00AC73AB">
        <w:t xml:space="preserve"> a </w:t>
      </w:r>
      <w:r>
        <w:t>odebírání rolí uživatelů</w:t>
      </w:r>
      <w:r w:rsidR="00AC73AB">
        <w:t xml:space="preserve"> k </w:t>
      </w:r>
      <w:r>
        <w:t>projektu</w:t>
      </w:r>
      <w:r w:rsidR="00AC73AB">
        <w:t xml:space="preserve"> v </w:t>
      </w:r>
      <w:r>
        <w:t xml:space="preserve">IS KP14+, </w:t>
      </w:r>
      <w:r w:rsidR="00697476">
        <w:t xml:space="preserve">vystavuje se riziku, </w:t>
      </w:r>
      <w:r>
        <w:t>že by přihlášení</w:t>
      </w:r>
      <w:r w:rsidR="00697476">
        <w:t>m</w:t>
      </w:r>
      <w:r>
        <w:t xml:space="preserve"> nerelevantní osoby mohlo dojít např. ke zmeškání některé z</w:t>
      </w:r>
      <w:r w:rsidR="005730D1">
        <w:t> </w:t>
      </w:r>
      <w:r>
        <w:t>procesních lhůt.</w:t>
      </w:r>
    </w:p>
    <w:p w14:paraId="092DAF3D" w14:textId="4DC9EFC8" w:rsidR="008B4BA4" w:rsidRDefault="008B4BA4" w:rsidP="002854AB">
      <w:pPr>
        <w:spacing w:line="276" w:lineRule="auto"/>
      </w:pPr>
      <w:r>
        <w:t xml:space="preserve">Pokud není uvedeno jinak, lhůty stanovené pro </w:t>
      </w:r>
      <w:r w:rsidR="005730D1">
        <w:t>ověření</w:t>
      </w:r>
      <w:r>
        <w:t>/schválení apod. dokumentů ze strany VK běží od kalendářního/pracovního dne (viz výše) následujícího po obdržení dokumentů od</w:t>
      </w:r>
      <w:r w:rsidR="00433ECA">
        <w:t> </w:t>
      </w:r>
      <w:r>
        <w:t>žadatele/příjemce. Lhůty se zastavují, resp. končí</w:t>
      </w:r>
      <w:r w:rsidR="00AC73AB">
        <w:t xml:space="preserve"> v </w:t>
      </w:r>
      <w:r>
        <w:t>momentě, kdy VK zašle žadateli/příjemci své vyjádření (finální nebo žádost</w:t>
      </w:r>
      <w:r w:rsidR="00AC73AB">
        <w:t xml:space="preserve"> o </w:t>
      </w:r>
      <w:r>
        <w:t>doplnění/úprav</w:t>
      </w:r>
      <w:r w:rsidR="00697476">
        <w:t>u</w:t>
      </w:r>
      <w:r>
        <w:t>). Po případném doplnění/</w:t>
      </w:r>
      <w:r w:rsidR="00697476">
        <w:t>ú</w:t>
      </w:r>
      <w:r>
        <w:t>prav</w:t>
      </w:r>
      <w:r w:rsidR="00697476">
        <w:t>ě</w:t>
      </w:r>
      <w:r>
        <w:t xml:space="preserve"> dokumentů od žadatele/příjemce začínají lhůty pro </w:t>
      </w:r>
      <w:r w:rsidR="005730D1">
        <w:t>ově</w:t>
      </w:r>
      <w:r w:rsidR="00D13D16">
        <w:t>ř</w:t>
      </w:r>
      <w:r w:rsidR="005730D1">
        <w:t>ení</w:t>
      </w:r>
      <w:r>
        <w:t>/schválení</w:t>
      </w:r>
      <w:r w:rsidR="00DF3BDE">
        <w:t xml:space="preserve"> apod.</w:t>
      </w:r>
      <w:r>
        <w:t xml:space="preserve"> VK běžet znovu od začátku.</w:t>
      </w:r>
    </w:p>
    <w:p w14:paraId="38A864B8" w14:textId="7822BEE0" w:rsidR="008B4BA4" w:rsidRDefault="008B4BA4" w:rsidP="002854AB">
      <w:pPr>
        <w:spacing w:line="276" w:lineRule="auto"/>
        <w:rPr>
          <w:color w:val="000000" w:themeColor="text1"/>
        </w:rPr>
      </w:pPr>
      <w:r>
        <w:t xml:space="preserve">VK může dále využít stavění lhůt, </w:t>
      </w:r>
      <w:r w:rsidR="00DF3BDE">
        <w:t>pokud</w:t>
      </w:r>
      <w:r>
        <w:t xml:space="preserve"> se vyskytnou objektivní překážky (např. zahájené řízení či kontrola jiným správním úřadem, šetření Policií ČR či trestní řízení, soudní řízení apod.), do jejichž odstranění nelze dále pokračovat</w:t>
      </w:r>
      <w:r w:rsidR="00AC73AB">
        <w:t xml:space="preserve"> v </w:t>
      </w:r>
      <w:r>
        <w:t xml:space="preserve">administraci příslušných kroků. </w:t>
      </w:r>
    </w:p>
    <w:p w14:paraId="1460FD5C" w14:textId="0B4B49DC" w:rsidR="008B4BA4" w:rsidRPr="002B3F60" w:rsidRDefault="008B4BA4" w:rsidP="002854AB">
      <w:pPr>
        <w:pStyle w:val="Nadpis2"/>
      </w:pPr>
      <w:bookmarkStart w:id="27" w:name="_Toc102577421"/>
      <w:bookmarkStart w:id="28" w:name="_Toc109404246"/>
      <w:bookmarkStart w:id="29" w:name="_Toc109458944"/>
      <w:bookmarkStart w:id="30" w:name="_Toc109459499"/>
      <w:bookmarkStart w:id="31" w:name="_Ref112416345"/>
      <w:bookmarkStart w:id="32" w:name="_Toc112525834"/>
      <w:bookmarkStart w:id="33" w:name="_Toc112750946"/>
      <w:r w:rsidRPr="002854AB">
        <w:t>Projekty</w:t>
      </w:r>
      <w:r w:rsidR="00AC73AB" w:rsidRPr="002B3F60">
        <w:t xml:space="preserve"> v</w:t>
      </w:r>
      <w:r w:rsidR="00E571AD">
        <w:t> </w:t>
      </w:r>
      <w:r w:rsidRPr="002B3F60">
        <w:t>NPO</w:t>
      </w:r>
      <w:bookmarkEnd w:id="27"/>
      <w:bookmarkEnd w:id="28"/>
      <w:bookmarkEnd w:id="29"/>
      <w:bookmarkEnd w:id="30"/>
      <w:r w:rsidR="00E571AD">
        <w:t xml:space="preserve"> a oprávněnost žadatelů</w:t>
      </w:r>
      <w:bookmarkEnd w:id="31"/>
      <w:bookmarkEnd w:id="32"/>
      <w:bookmarkEnd w:id="33"/>
      <w:r w:rsidR="00E571AD">
        <w:t xml:space="preserve"> </w:t>
      </w:r>
    </w:p>
    <w:p w14:paraId="67E46020" w14:textId="05B4CF62" w:rsidR="008B4BA4" w:rsidRDefault="00D13D16" w:rsidP="00240A3F">
      <w:pPr>
        <w:spacing w:line="276" w:lineRule="auto"/>
      </w:pPr>
      <w:r>
        <w:t xml:space="preserve">V rámci jednotlivých komponent jsou prováděny projekty sloužící k naplnění milníků a cílů NPO. </w:t>
      </w:r>
      <w:r w:rsidR="008B4BA4">
        <w:t>Projekt</w:t>
      </w:r>
      <w:r w:rsidR="00AC73AB">
        <w:t xml:space="preserve"> v </w:t>
      </w:r>
      <w:r w:rsidR="008B4BA4">
        <w:t>sobě zahrnuje soubor činností směřujících</w:t>
      </w:r>
      <w:r w:rsidR="00AC73AB">
        <w:t xml:space="preserve"> k </w:t>
      </w:r>
      <w:r w:rsidR="008B4BA4">
        <w:t>dosažení předem stanoveného</w:t>
      </w:r>
      <w:r w:rsidR="00AC73AB">
        <w:t xml:space="preserve"> a </w:t>
      </w:r>
      <w:r w:rsidR="008B4BA4">
        <w:t>jasně definovaného účelu</w:t>
      </w:r>
      <w:r w:rsidR="0072729A">
        <w:t xml:space="preserve"> </w:t>
      </w:r>
      <w:r w:rsidR="00AC73AB">
        <w:t>a </w:t>
      </w:r>
      <w:r w:rsidR="008B4BA4">
        <w:t>je limitován určitým časem</w:t>
      </w:r>
      <w:r w:rsidR="00AC73AB">
        <w:t xml:space="preserve"> a </w:t>
      </w:r>
      <w:r w:rsidR="008B4BA4">
        <w:t>rozpočtem bez ohledu na</w:t>
      </w:r>
      <w:r w:rsidR="00433ECA">
        <w:t> </w:t>
      </w:r>
      <w:r w:rsidR="008B4BA4">
        <w:t xml:space="preserve">způsobilost výdajů. </w:t>
      </w:r>
    </w:p>
    <w:p w14:paraId="3F48A42F" w14:textId="3AC01362" w:rsidR="008B4BA4" w:rsidRDefault="008B4BA4" w:rsidP="00240A3F">
      <w:pPr>
        <w:spacing w:line="276" w:lineRule="auto"/>
      </w:pPr>
      <w:r w:rsidRPr="342DE9C9">
        <w:t xml:space="preserve">V NPO je možné </w:t>
      </w:r>
      <w:r w:rsidR="00D13D16">
        <w:t>realizovat</w:t>
      </w:r>
      <w:r w:rsidRPr="342DE9C9">
        <w:t>:</w:t>
      </w:r>
    </w:p>
    <w:p w14:paraId="108FA42C" w14:textId="6EDED614" w:rsidR="00240A3F" w:rsidRPr="00240A3F" w:rsidRDefault="008B4BA4" w:rsidP="000979B4">
      <w:pPr>
        <w:numPr>
          <w:ilvl w:val="0"/>
          <w:numId w:val="3"/>
        </w:numPr>
        <w:spacing w:after="149" w:line="276" w:lineRule="auto"/>
        <w:ind w:right="88" w:hanging="350"/>
      </w:pPr>
      <w:r w:rsidRPr="00240A3F">
        <w:rPr>
          <w:b/>
          <w:bCs/>
        </w:rPr>
        <w:t>Klíčové projekty</w:t>
      </w:r>
      <w:r w:rsidRPr="00240A3F">
        <w:t>: předem definované projekty,</w:t>
      </w:r>
      <w:r>
        <w:t xml:space="preserve"> mají stanovenou konkrétní náplň</w:t>
      </w:r>
      <w:r w:rsidR="00AC73AB">
        <w:t xml:space="preserve"> a </w:t>
      </w:r>
      <w:r>
        <w:t>oprávněn</w:t>
      </w:r>
      <w:r w:rsidR="00DF3BDE">
        <w:t>é</w:t>
      </w:r>
      <w:r>
        <w:t xml:space="preserve"> žadatele přímo</w:t>
      </w:r>
      <w:r w:rsidR="00AC73AB">
        <w:t xml:space="preserve"> v </w:t>
      </w:r>
      <w:r>
        <w:t>NPO, jsou konkrétně uvedeny</w:t>
      </w:r>
      <w:r w:rsidR="00AC73AB">
        <w:t xml:space="preserve"> v </w:t>
      </w:r>
      <w:r>
        <w:t xml:space="preserve">harmonogramu výzev. </w:t>
      </w:r>
    </w:p>
    <w:p w14:paraId="13DCC97B" w14:textId="77777777" w:rsidR="008B4BA4" w:rsidRPr="00240A3F" w:rsidRDefault="008B4BA4" w:rsidP="000979B4">
      <w:pPr>
        <w:numPr>
          <w:ilvl w:val="0"/>
          <w:numId w:val="3"/>
        </w:numPr>
        <w:spacing w:after="149" w:line="276" w:lineRule="auto"/>
        <w:ind w:right="88" w:hanging="350"/>
      </w:pPr>
      <w:r w:rsidRPr="00240A3F">
        <w:rPr>
          <w:b/>
          <w:bCs/>
        </w:rPr>
        <w:t>Standardní/běžné projekty</w:t>
      </w:r>
      <w:r w:rsidRPr="00240A3F">
        <w:t>:</w:t>
      </w:r>
      <w:r w:rsidRPr="342DE9C9">
        <w:t xml:space="preserve"> všechny jiné než klíčové projekty.</w:t>
      </w:r>
    </w:p>
    <w:p w14:paraId="1B29C72E" w14:textId="49D5F93F" w:rsidR="005B4260" w:rsidRPr="004965AE" w:rsidRDefault="00C374B4" w:rsidP="00240A3F">
      <w:pPr>
        <w:spacing w:line="276" w:lineRule="auto"/>
      </w:pPr>
      <w:r w:rsidRPr="00EC094E">
        <w:t xml:space="preserve">Podat Žádost a následně realizovat projekt v NPO je umožněno pouze tzv. oprávněným žadatelům. Podmínky oprávněnosti jsou definovány vždy příslušnou výzvou. </w:t>
      </w:r>
      <w:bookmarkStart w:id="34" w:name="_Hlk105247681"/>
      <w:r w:rsidR="005B4260" w:rsidRPr="00EC094E">
        <w:t xml:space="preserve">Podmínky oprávněnosti žadatele jsou posuzovány během hodnocení a výběru projektů a musí být splněny k datu podání Žádosti. </w:t>
      </w:r>
      <w:r w:rsidR="001E10FC">
        <w:t>Naplnění podmínek oprávněnosti deklaruje žadatel mimo jiné podepsáním</w:t>
      </w:r>
      <w:r w:rsidR="001E10FC" w:rsidRPr="00FC3A13">
        <w:rPr>
          <w:color w:val="1F4E79" w:themeColor="accent5" w:themeShade="80"/>
        </w:rPr>
        <w:t xml:space="preserve"> </w:t>
      </w:r>
      <w:r w:rsidR="001E10FC" w:rsidRPr="00B03032">
        <w:rPr>
          <w:b/>
          <w:bCs/>
          <w:color w:val="1F4E79" w:themeColor="accent5" w:themeShade="80"/>
        </w:rPr>
        <w:t xml:space="preserve">Čestného prohlášení </w:t>
      </w:r>
      <w:r w:rsidR="00F650D1" w:rsidRPr="00B03032">
        <w:rPr>
          <w:b/>
          <w:bCs/>
          <w:color w:val="1F4E79" w:themeColor="accent5" w:themeShade="80"/>
        </w:rPr>
        <w:t>k naplnění základních podmínek pro předložení Žádosti</w:t>
      </w:r>
      <w:r w:rsidR="00F650D1" w:rsidRPr="00B03032">
        <w:rPr>
          <w:color w:val="1F4E79" w:themeColor="accent5" w:themeShade="80"/>
        </w:rPr>
        <w:t xml:space="preserve"> </w:t>
      </w:r>
      <w:r w:rsidR="00F650D1" w:rsidRPr="00B90A97">
        <w:t xml:space="preserve">(příloha č. </w:t>
      </w:r>
      <w:r w:rsidR="00D1562B" w:rsidRPr="00B90A97">
        <w:t>2</w:t>
      </w:r>
      <w:r w:rsidR="00F650D1" w:rsidRPr="00B90A97">
        <w:t xml:space="preserve"> Obecných pravidel).</w:t>
      </w:r>
      <w:r w:rsidR="00F650D1">
        <w:t xml:space="preserve"> </w:t>
      </w:r>
    </w:p>
    <w:p w14:paraId="6A5BC24D" w14:textId="264FA871" w:rsidR="00DC670D" w:rsidRDefault="00DC670D" w:rsidP="00240A3F">
      <w:pPr>
        <w:spacing w:line="276" w:lineRule="auto"/>
      </w:pPr>
      <w:r w:rsidRPr="00E571AD">
        <w:t xml:space="preserve">Obecně mohou být oprávněnými příjemci v rámci NPO následujícího typu: </w:t>
      </w:r>
    </w:p>
    <w:p w14:paraId="0215486E" w14:textId="4CDA3A58" w:rsidR="00240A3F" w:rsidRPr="00240A3F" w:rsidRDefault="00E571AD" w:rsidP="000979B4">
      <w:pPr>
        <w:numPr>
          <w:ilvl w:val="0"/>
          <w:numId w:val="3"/>
        </w:numPr>
        <w:spacing w:after="149" w:line="276" w:lineRule="auto"/>
        <w:ind w:right="88" w:hanging="350"/>
      </w:pPr>
      <w:r w:rsidRPr="00240A3F">
        <w:t>o</w:t>
      </w:r>
      <w:r w:rsidR="00DC670D" w:rsidRPr="00240A3F">
        <w:t xml:space="preserve">rganizační složky státu (dále jen „OSS“) – zejména </w:t>
      </w:r>
      <w:r w:rsidR="007E27F7">
        <w:t>MZ</w:t>
      </w:r>
      <w:r w:rsidR="00590790">
        <w:t>,</w:t>
      </w:r>
      <w:r w:rsidR="00DC670D" w:rsidRPr="00240A3F">
        <w:t xml:space="preserve"> </w:t>
      </w:r>
    </w:p>
    <w:p w14:paraId="58FDCD97" w14:textId="5BA3EFFD" w:rsidR="00DC670D" w:rsidRPr="00240A3F" w:rsidRDefault="00DC670D" w:rsidP="000979B4">
      <w:pPr>
        <w:numPr>
          <w:ilvl w:val="0"/>
          <w:numId w:val="3"/>
        </w:numPr>
        <w:spacing w:after="149" w:line="276" w:lineRule="auto"/>
        <w:ind w:right="88" w:hanging="350"/>
      </w:pPr>
      <w:r w:rsidRPr="00240A3F">
        <w:t xml:space="preserve">příspěvkové organizace (dále jen „PO“) </w:t>
      </w:r>
      <w:r w:rsidR="007E27F7">
        <w:t>MZ</w:t>
      </w:r>
      <w:r w:rsidR="00E571AD" w:rsidRPr="00240A3F">
        <w:t xml:space="preserve"> – tj. PO MZ</w:t>
      </w:r>
      <w:r w:rsidR="009914FC" w:rsidRPr="00FC3A13">
        <w:rPr>
          <w:vertAlign w:val="superscript"/>
        </w:rPr>
        <w:footnoteReference w:id="4"/>
      </w:r>
      <w:r w:rsidR="00590790">
        <w:t>,</w:t>
      </w:r>
    </w:p>
    <w:p w14:paraId="1C1F0632" w14:textId="58823120" w:rsidR="00E571AD" w:rsidRPr="00240A3F" w:rsidRDefault="009914FC" w:rsidP="000979B4">
      <w:pPr>
        <w:numPr>
          <w:ilvl w:val="0"/>
          <w:numId w:val="3"/>
        </w:numPr>
        <w:spacing w:after="149" w:line="276" w:lineRule="auto"/>
        <w:ind w:right="88" w:hanging="350"/>
      </w:pPr>
      <w:r w:rsidRPr="00240A3F">
        <w:lastRenderedPageBreak/>
        <w:t>příspěvková organizace jiného</w:t>
      </w:r>
      <w:r w:rsidR="00E571AD" w:rsidRPr="00240A3F">
        <w:t xml:space="preserve"> ministerstva </w:t>
      </w:r>
      <w:r w:rsidRPr="00240A3F">
        <w:t>než MZ</w:t>
      </w:r>
      <w:r w:rsidR="00E571AD" w:rsidRPr="00240A3F">
        <w:t>– tj. PO jiné OSS</w:t>
      </w:r>
      <w:r w:rsidRPr="00FC3A13">
        <w:rPr>
          <w:vertAlign w:val="superscript"/>
        </w:rPr>
        <w:footnoteReference w:id="5"/>
      </w:r>
      <w:r w:rsidR="00590790">
        <w:t>,</w:t>
      </w:r>
    </w:p>
    <w:p w14:paraId="2D7AB762" w14:textId="77E4C166" w:rsidR="00AA5301" w:rsidRPr="00240A3F" w:rsidRDefault="00AA5301" w:rsidP="000979B4">
      <w:pPr>
        <w:numPr>
          <w:ilvl w:val="0"/>
          <w:numId w:val="3"/>
        </w:numPr>
        <w:spacing w:after="149" w:line="276" w:lineRule="auto"/>
        <w:ind w:right="88" w:hanging="350"/>
      </w:pPr>
      <w:r w:rsidRPr="00240A3F">
        <w:t>organizace zřízená/založená ÚSC,</w:t>
      </w:r>
    </w:p>
    <w:p w14:paraId="34CF603B" w14:textId="05076B87" w:rsidR="00DC670D" w:rsidRPr="00240A3F" w:rsidRDefault="008C0D67" w:rsidP="000979B4">
      <w:pPr>
        <w:numPr>
          <w:ilvl w:val="0"/>
          <w:numId w:val="3"/>
        </w:numPr>
        <w:spacing w:after="149" w:line="276" w:lineRule="auto"/>
        <w:ind w:right="88" w:hanging="350"/>
      </w:pPr>
      <w:r w:rsidRPr="00240A3F">
        <w:t>ostatní příjemci.</w:t>
      </w:r>
      <w:r w:rsidR="00E571AD" w:rsidRPr="00240A3F">
        <w:t xml:space="preserve"> </w:t>
      </w:r>
    </w:p>
    <w:p w14:paraId="2CEAA3A1" w14:textId="2FE6D45A" w:rsidR="005B4260" w:rsidRPr="00451387" w:rsidRDefault="001B2EB5" w:rsidP="00240A3F">
      <w:pPr>
        <w:spacing w:line="276" w:lineRule="auto"/>
      </w:pPr>
      <w:r w:rsidRPr="004965AE">
        <w:t xml:space="preserve">V případě, že oprávněným žadatelem </w:t>
      </w:r>
      <w:r w:rsidR="00EC094E">
        <w:t xml:space="preserve">v rámci příslušné výzvy </w:t>
      </w:r>
      <w:r w:rsidR="009914FC">
        <w:t>může být PO jiné OSS,</w:t>
      </w:r>
      <w:r w:rsidRPr="004965AE">
        <w:t xml:space="preserve"> jsou ve S</w:t>
      </w:r>
      <w:r w:rsidR="00336C61" w:rsidRPr="004965AE">
        <w:t xml:space="preserve">pecifických pravidlech uvedeny </w:t>
      </w:r>
      <w:r w:rsidR="004965AE">
        <w:t>příslušné</w:t>
      </w:r>
      <w:r w:rsidR="00AC73AB" w:rsidRPr="00451387">
        <w:t> </w:t>
      </w:r>
      <w:r w:rsidR="00336C61" w:rsidRPr="00451387">
        <w:t>postupy.</w:t>
      </w:r>
      <w:r w:rsidR="005B4260" w:rsidRPr="00451387">
        <w:t xml:space="preserve"> </w:t>
      </w:r>
    </w:p>
    <w:p w14:paraId="2FB6FFC7" w14:textId="6E133F15" w:rsidR="006B6468" w:rsidRPr="002B3F60" w:rsidRDefault="006B6468" w:rsidP="00B64711">
      <w:pPr>
        <w:pStyle w:val="Nadpis2"/>
      </w:pPr>
      <w:bookmarkStart w:id="35" w:name="_Toc102577424"/>
      <w:bookmarkStart w:id="36" w:name="_Toc109404250"/>
      <w:bookmarkStart w:id="37" w:name="_Toc109458948"/>
      <w:bookmarkStart w:id="38" w:name="_Toc109459503"/>
      <w:bookmarkStart w:id="39" w:name="_Toc112525835"/>
      <w:bookmarkStart w:id="40" w:name="_Toc112750947"/>
      <w:bookmarkEnd w:id="34"/>
      <w:r w:rsidRPr="002B3F60">
        <w:t>Protikorupční opatření</w:t>
      </w:r>
      <w:bookmarkEnd w:id="35"/>
      <w:bookmarkEnd w:id="36"/>
      <w:bookmarkEnd w:id="37"/>
      <w:bookmarkEnd w:id="38"/>
      <w:bookmarkEnd w:id="39"/>
      <w:bookmarkEnd w:id="40"/>
      <w:r w:rsidRPr="002B3F60">
        <w:t xml:space="preserve"> </w:t>
      </w:r>
    </w:p>
    <w:p w14:paraId="1A7F441F" w14:textId="3F2EF7E6" w:rsidR="006B6468" w:rsidRDefault="00336C61" w:rsidP="00801325">
      <w:pPr>
        <w:spacing w:line="276" w:lineRule="auto"/>
      </w:pPr>
      <w:r>
        <w:t xml:space="preserve">VK, </w:t>
      </w:r>
      <w:r w:rsidR="006B6468">
        <w:t>žadatel</w:t>
      </w:r>
      <w:r>
        <w:t>é</w:t>
      </w:r>
      <w:r w:rsidR="00AC73AB">
        <w:t xml:space="preserve"> a </w:t>
      </w:r>
      <w:r w:rsidR="006B6468">
        <w:t>příjemc</w:t>
      </w:r>
      <w:r>
        <w:t>i</w:t>
      </w:r>
      <w:r w:rsidR="006B6468">
        <w:t xml:space="preserve"> se podílí </w:t>
      </w:r>
      <w:r w:rsidR="00C374B4">
        <w:t xml:space="preserve">při realizaci a administraci projektů </w:t>
      </w:r>
      <w:r w:rsidR="006B6468">
        <w:t>na vytváření prostředí,</w:t>
      </w:r>
      <w:r w:rsidR="00AC73AB">
        <w:t xml:space="preserve"> v </w:t>
      </w:r>
      <w:r w:rsidR="006B6468">
        <w:t>němž je odmítáno podvodné jednání,</w:t>
      </w:r>
      <w:r w:rsidR="00AC73AB">
        <w:t xml:space="preserve"> a </w:t>
      </w:r>
      <w:r w:rsidR="006B6468">
        <w:t xml:space="preserve">na budování kultury, která od podvodného jednání odrazuje. </w:t>
      </w:r>
    </w:p>
    <w:p w14:paraId="1F651009" w14:textId="29CF0A09" w:rsidR="006B6468" w:rsidRDefault="006B6468" w:rsidP="00801325">
      <w:pPr>
        <w:spacing w:line="276" w:lineRule="auto"/>
      </w:pPr>
      <w:r>
        <w:t>Žadatelé</w:t>
      </w:r>
      <w:r w:rsidR="00433A19">
        <w:t>/</w:t>
      </w:r>
      <w:r>
        <w:t>příjemci</w:t>
      </w:r>
      <w:r w:rsidR="00AC73AB">
        <w:t xml:space="preserve"> v </w:t>
      </w:r>
      <w:r>
        <w:t>případě podezření na korupční jednání neprodleně informují VK</w:t>
      </w:r>
      <w:r w:rsidR="00AC73AB">
        <w:t xml:space="preserve"> a </w:t>
      </w:r>
      <w:r>
        <w:t xml:space="preserve">Policii ČR. </w:t>
      </w:r>
    </w:p>
    <w:p w14:paraId="0324FAA5" w14:textId="6D75AF53" w:rsidR="006B6468" w:rsidRDefault="006B6468" w:rsidP="00801325">
      <w:pPr>
        <w:spacing w:line="276" w:lineRule="auto"/>
      </w:pPr>
      <w:r>
        <w:t>Podezření na spáchání protiprávního jednání pracovníků</w:t>
      </w:r>
      <w:r w:rsidR="00433A19">
        <w:t xml:space="preserve"> VK</w:t>
      </w:r>
      <w:r>
        <w:t>, lze</w:t>
      </w:r>
      <w:r w:rsidR="00AC73AB">
        <w:t xml:space="preserve"> v </w:t>
      </w:r>
      <w:r>
        <w:t>listinné podobě podat do</w:t>
      </w:r>
      <w:r w:rsidR="00433ECA">
        <w:t> </w:t>
      </w:r>
      <w:r>
        <w:t xml:space="preserve">schránky, která je umístěna za vchodem do MZ, </w:t>
      </w:r>
      <w:r w:rsidRPr="005060A0">
        <w:t>Palackého náměstí 375/4</w:t>
      </w:r>
      <w:r>
        <w:t xml:space="preserve">, Praha 2. Podání je </w:t>
      </w:r>
      <w:r w:rsidR="00DF3BDE">
        <w:t xml:space="preserve">vhodné </w:t>
      </w:r>
      <w:r>
        <w:t>označit jako „Oznámení</w:t>
      </w:r>
      <w:r w:rsidR="00AC73AB">
        <w:t xml:space="preserve"> o </w:t>
      </w:r>
      <w:r>
        <w:t xml:space="preserve">protiprávním jednání“. </w:t>
      </w:r>
    </w:p>
    <w:p w14:paraId="78A200FE" w14:textId="7AB0FDE1" w:rsidR="00DF3BDE" w:rsidRDefault="006B6468" w:rsidP="00801325">
      <w:pPr>
        <w:spacing w:line="276" w:lineRule="auto"/>
      </w:pPr>
      <w:r>
        <w:t xml:space="preserve">Podezření na spáchání protiprávního jednání je možné také oznámit prostřednictvím elektronické pošty na adresu </w:t>
      </w:r>
      <w:hyperlink r:id="rId19" w:history="1">
        <w:r w:rsidR="00801325" w:rsidRPr="00F74A39">
          <w:rPr>
            <w:rStyle w:val="Hypertextovodkaz"/>
          </w:rPr>
          <w:t>prosetrovatel@mzcr.cz</w:t>
        </w:r>
      </w:hyperlink>
      <w:r w:rsidR="00801325">
        <w:t>.</w:t>
      </w:r>
      <w:hyperlink r:id="rId20" w:history="1"/>
      <w:r w:rsidRPr="00F634FB">
        <w:t xml:space="preserve"> </w:t>
      </w:r>
    </w:p>
    <w:p w14:paraId="3CB04975" w14:textId="44348F4B" w:rsidR="006B6468" w:rsidRPr="00F634FB" w:rsidRDefault="006B6468" w:rsidP="00801325">
      <w:pPr>
        <w:spacing w:line="276" w:lineRule="auto"/>
      </w:pPr>
      <w:r w:rsidRPr="00F634FB">
        <w:t>Prošetřovatel</w:t>
      </w:r>
      <w:r w:rsidR="00433A19">
        <w:t xml:space="preserve"> na MZ dále postupuje dle </w:t>
      </w:r>
      <w:r w:rsidR="0019050B">
        <w:t>n</w:t>
      </w:r>
      <w:r w:rsidRPr="00F634FB">
        <w:t>ařízení vlády</w:t>
      </w:r>
      <w:r w:rsidR="00AC73AB">
        <w:t xml:space="preserve"> č. </w:t>
      </w:r>
      <w:r w:rsidRPr="00F634FB">
        <w:t>145/2015 Sb.</w:t>
      </w:r>
      <w:r w:rsidR="00AC73AB">
        <w:t xml:space="preserve"> o </w:t>
      </w:r>
      <w:r w:rsidRPr="00F634FB">
        <w:t>opatřeních souvisejících</w:t>
      </w:r>
      <w:r w:rsidR="00AC73AB">
        <w:t xml:space="preserve"> s </w:t>
      </w:r>
      <w:r w:rsidRPr="00F634FB">
        <w:t>oznamováním podezření ze spáchání protiprávního jednání ve služebním úřadu.</w:t>
      </w:r>
    </w:p>
    <w:p w14:paraId="62EE72A4" w14:textId="77777777" w:rsidR="0092114B" w:rsidRDefault="0092114B">
      <w:pPr>
        <w:spacing w:after="160" w:line="259" w:lineRule="auto"/>
        <w:ind w:left="0"/>
        <w:jc w:val="left"/>
        <w:rPr>
          <w:b/>
          <w:color w:val="1F4E79" w:themeColor="accent5" w:themeShade="80"/>
          <w:sz w:val="36"/>
        </w:rPr>
      </w:pPr>
      <w:bookmarkStart w:id="41" w:name="_Toc109404251"/>
      <w:bookmarkStart w:id="42" w:name="_Toc109458949"/>
      <w:bookmarkStart w:id="43" w:name="_Toc109459504"/>
      <w:bookmarkStart w:id="44" w:name="_Toc112525836"/>
      <w:bookmarkStart w:id="45" w:name="_Toc112750948"/>
      <w:r>
        <w:br w:type="page"/>
      </w:r>
    </w:p>
    <w:p w14:paraId="0E162AE6" w14:textId="55DB8E49" w:rsidR="008B4BA4" w:rsidRDefault="008B4BA4" w:rsidP="00B64711">
      <w:pPr>
        <w:pStyle w:val="Nadpis1"/>
      </w:pPr>
      <w:r w:rsidRPr="008B4BA4">
        <w:lastRenderedPageBreak/>
        <w:t xml:space="preserve">Principy </w:t>
      </w:r>
      <w:r w:rsidRPr="00B64711">
        <w:t>vyplývající</w:t>
      </w:r>
      <w:r w:rsidRPr="008B4BA4">
        <w:t xml:space="preserve"> z pravidel EU</w:t>
      </w:r>
      <w:bookmarkEnd w:id="41"/>
      <w:bookmarkEnd w:id="42"/>
      <w:bookmarkEnd w:id="43"/>
      <w:bookmarkEnd w:id="44"/>
      <w:bookmarkEnd w:id="45"/>
    </w:p>
    <w:p w14:paraId="078CA33B" w14:textId="666BA2EA" w:rsidR="008B4BA4" w:rsidRPr="008D3509" w:rsidRDefault="008B4BA4" w:rsidP="000979B4">
      <w:pPr>
        <w:pStyle w:val="Nadpis2"/>
        <w:numPr>
          <w:ilvl w:val="1"/>
          <w:numId w:val="30"/>
        </w:numPr>
      </w:pPr>
      <w:bookmarkStart w:id="46" w:name="_Toc102577436"/>
      <w:bookmarkStart w:id="47" w:name="_Toc109404252"/>
      <w:bookmarkStart w:id="48" w:name="_Toc109458950"/>
      <w:bookmarkStart w:id="49" w:name="_Toc109459505"/>
      <w:bookmarkStart w:id="50" w:name="_Toc112525837"/>
      <w:bookmarkStart w:id="51" w:name="_Toc112750949"/>
      <w:r w:rsidRPr="008D3509">
        <w:t xml:space="preserve">Horizontální </w:t>
      </w:r>
      <w:bookmarkEnd w:id="46"/>
      <w:bookmarkEnd w:id="47"/>
      <w:bookmarkEnd w:id="48"/>
      <w:bookmarkEnd w:id="49"/>
      <w:r w:rsidR="00C8596E" w:rsidRPr="008D3509">
        <w:t>principy</w:t>
      </w:r>
      <w:bookmarkEnd w:id="50"/>
      <w:bookmarkEnd w:id="51"/>
      <w:r w:rsidRPr="008D3509">
        <w:t xml:space="preserve"> </w:t>
      </w:r>
    </w:p>
    <w:p w14:paraId="395EB3E6" w14:textId="122D87B1" w:rsidR="008B4BA4" w:rsidRPr="000F4712" w:rsidRDefault="008B4BA4" w:rsidP="00AA5301">
      <w:r w:rsidRPr="000F4712">
        <w:t xml:space="preserve">Horizontální </w:t>
      </w:r>
      <w:r w:rsidR="00C8596E">
        <w:t>principy</w:t>
      </w:r>
      <w:r w:rsidRPr="000F4712">
        <w:t xml:space="preserve"> jsou průřezové oblasti politik </w:t>
      </w:r>
      <w:r w:rsidR="00B132D3">
        <w:t>EU</w:t>
      </w:r>
      <w:r w:rsidRPr="000F4712">
        <w:t xml:space="preserve">: </w:t>
      </w:r>
    </w:p>
    <w:p w14:paraId="01285181" w14:textId="77777777" w:rsidR="008B4BA4" w:rsidRPr="000F4712" w:rsidRDefault="008B4BA4" w:rsidP="000979B4">
      <w:pPr>
        <w:numPr>
          <w:ilvl w:val="0"/>
          <w:numId w:val="4"/>
        </w:numPr>
        <w:spacing w:after="149"/>
        <w:ind w:right="88" w:hanging="350"/>
      </w:pPr>
      <w:r w:rsidRPr="000F4712">
        <w:t xml:space="preserve">genderová rovnost, </w:t>
      </w:r>
    </w:p>
    <w:p w14:paraId="02CB7844" w14:textId="77777777" w:rsidR="008B4BA4" w:rsidRPr="000F4712" w:rsidRDefault="008B4BA4" w:rsidP="000979B4">
      <w:pPr>
        <w:numPr>
          <w:ilvl w:val="0"/>
          <w:numId w:val="4"/>
        </w:numPr>
        <w:spacing w:after="139" w:line="265" w:lineRule="auto"/>
        <w:ind w:right="88" w:hanging="350"/>
      </w:pPr>
      <w:r w:rsidRPr="000F4712">
        <w:t xml:space="preserve">nediskriminace, </w:t>
      </w:r>
    </w:p>
    <w:p w14:paraId="52D1773C" w14:textId="72D36E23" w:rsidR="008B4BA4" w:rsidRPr="000F6F70" w:rsidRDefault="008B4BA4" w:rsidP="000979B4">
      <w:pPr>
        <w:numPr>
          <w:ilvl w:val="0"/>
          <w:numId w:val="4"/>
        </w:numPr>
        <w:tabs>
          <w:tab w:val="left" w:pos="8080"/>
        </w:tabs>
        <w:ind w:right="88" w:hanging="350"/>
      </w:pPr>
      <w:r w:rsidRPr="000F4712">
        <w:t xml:space="preserve">udržitelný rozvoj (zásada DNSH je řešena </w:t>
      </w:r>
      <w:r w:rsidRPr="000F6F70">
        <w:t>odděleně</w:t>
      </w:r>
      <w:r w:rsidR="00AC73AB" w:rsidRPr="000F6F70">
        <w:t xml:space="preserve"> v</w:t>
      </w:r>
      <w:r w:rsidR="007C5F0D" w:rsidRPr="000F6F70">
        <w:t> </w:t>
      </w:r>
      <w:r w:rsidR="00336C61" w:rsidRPr="000F6F70">
        <w:t>kapitole</w:t>
      </w:r>
      <w:r w:rsidR="007C5F0D" w:rsidRPr="000F6F70">
        <w:t xml:space="preserve"> </w:t>
      </w:r>
      <w:r w:rsidR="007C5F0D" w:rsidRPr="000F6F70">
        <w:fldChar w:fldCharType="begin"/>
      </w:r>
      <w:r w:rsidR="007C5F0D" w:rsidRPr="000F6F70">
        <w:instrText xml:space="preserve"> REF _Ref112511496 \r \h </w:instrText>
      </w:r>
      <w:r w:rsidR="008E7A9C" w:rsidRPr="000F6F70">
        <w:instrText xml:space="preserve"> \* MERGEFORMAT </w:instrText>
      </w:r>
      <w:r w:rsidR="007C5F0D" w:rsidRPr="000F6F70">
        <w:fldChar w:fldCharType="separate"/>
      </w:r>
      <w:r w:rsidR="00CD2985">
        <w:t>2.2</w:t>
      </w:r>
      <w:r w:rsidR="007C5F0D" w:rsidRPr="000F6F70">
        <w:fldChar w:fldCharType="end"/>
      </w:r>
      <w:r w:rsidR="007C5F0D" w:rsidRPr="000F6F70">
        <w:t xml:space="preserve"> </w:t>
      </w:r>
      <w:r w:rsidR="00D041A7" w:rsidRPr="000F6F70">
        <w:t>Obecných pravidel</w:t>
      </w:r>
      <w:r w:rsidR="001B3107" w:rsidRPr="000F6F70">
        <w:t>)</w:t>
      </w:r>
      <w:r w:rsidRPr="000F6F70">
        <w:t xml:space="preserve">. </w:t>
      </w:r>
    </w:p>
    <w:p w14:paraId="48D8166B" w14:textId="46E3A34E" w:rsidR="008B4BA4" w:rsidRPr="000F4712" w:rsidRDefault="008B4BA4" w:rsidP="00801325">
      <w:pPr>
        <w:spacing w:line="276" w:lineRule="auto"/>
      </w:pPr>
      <w:r w:rsidRPr="000F4712">
        <w:t>Pokud je to relevantní, žadatel</w:t>
      </w:r>
      <w:r w:rsidR="00AC73AB">
        <w:t xml:space="preserve"> v </w:t>
      </w:r>
      <w:r>
        <w:t>Žádosti</w:t>
      </w:r>
      <w:r w:rsidRPr="000F4712">
        <w:t xml:space="preserve"> popíše vliv</w:t>
      </w:r>
      <w:r w:rsidR="00AC73AB">
        <w:t xml:space="preserve"> a </w:t>
      </w:r>
      <w:r w:rsidRPr="000F4712">
        <w:t xml:space="preserve">zdůvodnění vlivu projektu na jednotlivé horizontální </w:t>
      </w:r>
      <w:r w:rsidR="00C8596E">
        <w:t>principy</w:t>
      </w:r>
      <w:r w:rsidRPr="000F4712">
        <w:t xml:space="preserve">, případně popíše realizaci konkrétních činností na jejich podporu. </w:t>
      </w:r>
      <w:r w:rsidR="00B42344">
        <w:t>V rámci NPO nemůže být realizován projekt s negativními dopady na horizontální principy.</w:t>
      </w:r>
    </w:p>
    <w:p w14:paraId="24E0DB64" w14:textId="36B0BEE3" w:rsidR="008B4BA4" w:rsidRDefault="008B4BA4" w:rsidP="00801325">
      <w:pPr>
        <w:spacing w:line="276" w:lineRule="auto"/>
      </w:pPr>
      <w:r w:rsidRPr="000F4712">
        <w:t>Pokud je</w:t>
      </w:r>
      <w:r w:rsidR="00AC73AB">
        <w:t xml:space="preserve"> v </w:t>
      </w:r>
      <w:r w:rsidR="005221F0">
        <w:t>Žádost</w:t>
      </w:r>
      <w:r w:rsidRPr="000F4712">
        <w:t xml:space="preserve">i stanoven </w:t>
      </w:r>
      <w:r>
        <w:t xml:space="preserve">pozitivní </w:t>
      </w:r>
      <w:r w:rsidRPr="000F4712">
        <w:t xml:space="preserve">vliv projektu na horizontální </w:t>
      </w:r>
      <w:r w:rsidR="00C8596E">
        <w:t>principy</w:t>
      </w:r>
      <w:r w:rsidRPr="000F4712">
        <w:t>, prokázání vlivu je vyžadováno nejpozději</w:t>
      </w:r>
      <w:r w:rsidR="00AC73AB">
        <w:t xml:space="preserve"> v </w:t>
      </w:r>
      <w:r w:rsidRPr="000F4712">
        <w:t>závěrečné ZoR</w:t>
      </w:r>
      <w:r>
        <w:t>.</w:t>
      </w:r>
    </w:p>
    <w:p w14:paraId="30A0F279" w14:textId="4AFA0C57" w:rsidR="008B4BA4" w:rsidRPr="00552BC7" w:rsidRDefault="00FD6D61" w:rsidP="00801325">
      <w:pPr>
        <w:pStyle w:val="Nadpis2"/>
      </w:pPr>
      <w:bookmarkStart w:id="52" w:name="_Toc109404253"/>
      <w:bookmarkStart w:id="53" w:name="_Toc109458951"/>
      <w:bookmarkStart w:id="54" w:name="_Toc109459506"/>
      <w:bookmarkStart w:id="55" w:name="_Ref109626432"/>
      <w:bookmarkStart w:id="56" w:name="_Ref112511464"/>
      <w:bookmarkStart w:id="57" w:name="_Ref112511496"/>
      <w:bookmarkStart w:id="58" w:name="_Toc112525838"/>
      <w:bookmarkStart w:id="59" w:name="_Toc112750950"/>
      <w:bookmarkStart w:id="60" w:name="_Ref112756409"/>
      <w:bookmarkStart w:id="61" w:name="_Ref112756498"/>
      <w:r>
        <w:t xml:space="preserve">Zásada </w:t>
      </w:r>
      <w:r w:rsidR="008B4BA4" w:rsidRPr="00552BC7">
        <w:t>DNSH</w:t>
      </w:r>
      <w:bookmarkEnd w:id="52"/>
      <w:bookmarkEnd w:id="53"/>
      <w:bookmarkEnd w:id="54"/>
      <w:bookmarkEnd w:id="55"/>
      <w:bookmarkEnd w:id="56"/>
      <w:bookmarkEnd w:id="57"/>
      <w:bookmarkEnd w:id="58"/>
      <w:bookmarkEnd w:id="59"/>
      <w:bookmarkEnd w:id="60"/>
      <w:bookmarkEnd w:id="61"/>
    </w:p>
    <w:p w14:paraId="65A5F8EF" w14:textId="1EFA93C2" w:rsidR="001A0A35" w:rsidRPr="001A0A35" w:rsidRDefault="00A24828" w:rsidP="00433ECA">
      <w:pPr>
        <w:spacing w:line="276" w:lineRule="auto"/>
      </w:pPr>
      <w:r>
        <w:t>Do no significant harm (</w:t>
      </w:r>
      <w:r w:rsidR="00433ECA">
        <w:t>dále jen „</w:t>
      </w:r>
      <w:r w:rsidR="001A0A35">
        <w:t>DNSH</w:t>
      </w:r>
      <w:r w:rsidR="00433ECA">
        <w:t>“</w:t>
      </w:r>
      <w:r>
        <w:t>)</w:t>
      </w:r>
      <w:r w:rsidR="001A0A35">
        <w:t xml:space="preserve"> je zásada,</w:t>
      </w:r>
      <w:r w:rsidR="00AC73AB">
        <w:t xml:space="preserve"> k </w:t>
      </w:r>
      <w:r w:rsidR="001A0A35">
        <w:t>jejímuž dodržování jsou komponenty</w:t>
      </w:r>
      <w:r w:rsidR="00AC73AB">
        <w:t xml:space="preserve"> a </w:t>
      </w:r>
      <w:r w:rsidR="001A0A35">
        <w:t>jednotlivá opatření (milníky</w:t>
      </w:r>
      <w:r w:rsidR="00AC73AB">
        <w:t xml:space="preserve"> a </w:t>
      </w:r>
      <w:r w:rsidR="001A0A35">
        <w:t xml:space="preserve">cíle) zavázány nařízením </w:t>
      </w:r>
      <w:r w:rsidR="00101A48">
        <w:t>RRF</w:t>
      </w:r>
      <w:r w:rsidR="001A0A35">
        <w:t xml:space="preserve">. </w:t>
      </w:r>
      <w:r w:rsidR="001A0A35" w:rsidRPr="001A0A35">
        <w:t>DNSH stanovuje, že žádné opatření</w:t>
      </w:r>
      <w:r w:rsidR="00AC73AB">
        <w:t xml:space="preserve"> </w:t>
      </w:r>
      <w:r w:rsidR="004965AE">
        <w:t xml:space="preserve">(tedy i projekty) </w:t>
      </w:r>
      <w:r w:rsidR="005760A1">
        <w:t xml:space="preserve">prováděné </w:t>
      </w:r>
      <w:r w:rsidR="00AC73AB">
        <w:t>v </w:t>
      </w:r>
      <w:r w:rsidR="001A0A35" w:rsidRPr="001A0A35">
        <w:t xml:space="preserve">rámci </w:t>
      </w:r>
      <w:r w:rsidR="001A0A35">
        <w:t>NPO</w:t>
      </w:r>
      <w:r w:rsidR="001A0A35" w:rsidRPr="001A0A35">
        <w:t xml:space="preserve"> nepoškodí environmentální cíle</w:t>
      </w:r>
      <w:r w:rsidR="001A0A35">
        <w:t xml:space="preserve"> ve smyslu čl. 17 </w:t>
      </w:r>
      <w:r w:rsidR="0019050B">
        <w:t>n</w:t>
      </w:r>
      <w:r w:rsidR="001A0A35">
        <w:t>ařízení Evropského parlamentu</w:t>
      </w:r>
      <w:r w:rsidR="00AC73AB">
        <w:t xml:space="preserve"> a </w:t>
      </w:r>
      <w:r w:rsidR="001A0A35">
        <w:t>Rady (EU)</w:t>
      </w:r>
      <w:r w:rsidR="00AC73AB">
        <w:t xml:space="preserve"> č. </w:t>
      </w:r>
      <w:r w:rsidR="001A0A35">
        <w:t>2020/852</w:t>
      </w:r>
      <w:r w:rsidR="00AC73AB">
        <w:t xml:space="preserve"> o </w:t>
      </w:r>
      <w:r w:rsidR="001A0A35">
        <w:t>zřízení rámce pro</w:t>
      </w:r>
      <w:r w:rsidR="000F388E">
        <w:t> </w:t>
      </w:r>
      <w:r w:rsidR="001A0A35">
        <w:t>usnadnění udržitelných investic</w:t>
      </w:r>
      <w:r w:rsidR="00AC73AB">
        <w:t xml:space="preserve"> a o </w:t>
      </w:r>
      <w:r w:rsidR="001A0A35">
        <w:t>změně nařízení (EU) 2019/2088 (tzv. „</w:t>
      </w:r>
      <w:r w:rsidR="0019050B">
        <w:t>n</w:t>
      </w:r>
      <w:r w:rsidR="001A0A35">
        <w:t>ařízení</w:t>
      </w:r>
      <w:r w:rsidR="00AC73AB">
        <w:t xml:space="preserve"> o </w:t>
      </w:r>
      <w:r w:rsidR="0019050B">
        <w:t>t</w:t>
      </w:r>
      <w:r w:rsidR="001A0A35">
        <w:t>axonomii“).</w:t>
      </w:r>
    </w:p>
    <w:p w14:paraId="00C24812" w14:textId="5700A592" w:rsidR="00E25BB6" w:rsidRPr="00E25BB6" w:rsidRDefault="009F5C23" w:rsidP="00433ECA">
      <w:pPr>
        <w:spacing w:line="276" w:lineRule="auto"/>
      </w:pPr>
      <w:r>
        <w:t>Podrobnosti</w:t>
      </w:r>
      <w:r w:rsidR="00AC73AB">
        <w:t xml:space="preserve"> k </w:t>
      </w:r>
      <w:r>
        <w:t>zásadě DNSH jsou uvedeny</w:t>
      </w:r>
      <w:r w:rsidR="00AC73AB">
        <w:t xml:space="preserve"> v</w:t>
      </w:r>
      <w:r w:rsidR="009F53CD">
        <w:t> Metodice DNSH pro komponentu 6.1 a 6.2 (</w:t>
      </w:r>
      <w:r w:rsidRPr="00AA5301">
        <w:t>přílo</w:t>
      </w:r>
      <w:r w:rsidR="008E7A9C">
        <w:t>ha</w:t>
      </w:r>
      <w:r w:rsidR="00AC73AB" w:rsidRPr="00AA5301">
        <w:t xml:space="preserve"> č. </w:t>
      </w:r>
      <w:r w:rsidR="003E2F31" w:rsidRPr="00AA5301">
        <w:t>3</w:t>
      </w:r>
      <w:r w:rsidR="00581062">
        <w:t>a</w:t>
      </w:r>
      <w:r w:rsidRPr="00AA5301">
        <w:t xml:space="preserve"> Obecných pravidel</w:t>
      </w:r>
      <w:r w:rsidR="009F53CD" w:rsidRPr="00AA5301">
        <w:t>)</w:t>
      </w:r>
      <w:r w:rsidRPr="00AA5301">
        <w:t>.</w:t>
      </w:r>
      <w:r w:rsidR="009F53CD">
        <w:t xml:space="preserve"> Jako přílohu Žádosti přikládá žadatel </w:t>
      </w:r>
      <w:r w:rsidR="009F53CD" w:rsidRPr="00AA5301">
        <w:t>Čestné prohlášení k</w:t>
      </w:r>
      <w:r w:rsidR="000F388E">
        <w:t> </w:t>
      </w:r>
      <w:r w:rsidR="009F53CD" w:rsidRPr="00AA5301">
        <w:t>DNSH pro komponentu 6.1 a 6.2</w:t>
      </w:r>
      <w:r w:rsidR="009F53CD" w:rsidRPr="009F53CD">
        <w:t xml:space="preserve">, kterým prokazuje implementaci zásady DNSH </w:t>
      </w:r>
      <w:r w:rsidR="009F53CD">
        <w:t>do</w:t>
      </w:r>
      <w:r w:rsidR="009F53CD" w:rsidRPr="009F53CD">
        <w:t xml:space="preserve"> projektu dle</w:t>
      </w:r>
      <w:r w:rsidR="009F53CD">
        <w:t xml:space="preserve"> výše uvedené</w:t>
      </w:r>
      <w:r w:rsidR="009F53CD" w:rsidRPr="009F53CD">
        <w:t xml:space="preserve"> metodiky (příloha č. </w:t>
      </w:r>
      <w:r w:rsidR="003E2F31">
        <w:t>3</w:t>
      </w:r>
      <w:r w:rsidR="00581062">
        <w:t>b</w:t>
      </w:r>
      <w:r w:rsidR="009F53CD" w:rsidRPr="009F53CD">
        <w:t xml:space="preserve"> Obecných pravidel).</w:t>
      </w:r>
    </w:p>
    <w:p w14:paraId="56171469" w14:textId="4C848354" w:rsidR="008B4BA4" w:rsidRPr="00552BC7" w:rsidRDefault="008B4BA4" w:rsidP="00801325">
      <w:pPr>
        <w:pStyle w:val="Nadpis2"/>
      </w:pPr>
      <w:bookmarkStart w:id="62" w:name="_Toc102577011"/>
      <w:bookmarkStart w:id="63" w:name="_Toc109404254"/>
      <w:bookmarkStart w:id="64" w:name="_Toc109458952"/>
      <w:bookmarkStart w:id="65" w:name="_Toc109459507"/>
      <w:bookmarkStart w:id="66" w:name="_Toc112525839"/>
      <w:bookmarkStart w:id="67" w:name="_Ref112532764"/>
      <w:bookmarkStart w:id="68" w:name="_Toc112750951"/>
      <w:bookmarkStart w:id="69" w:name="_Ref112756583"/>
      <w:bookmarkStart w:id="70" w:name="_Ref112756947"/>
      <w:bookmarkStart w:id="71" w:name="_Ref112757007"/>
      <w:bookmarkStart w:id="72" w:name="_Ref112760226"/>
      <w:bookmarkStart w:id="73" w:name="_Ref112760747"/>
      <w:bookmarkStart w:id="74" w:name="_Ref112763325"/>
      <w:r w:rsidRPr="00552BC7">
        <w:t>R</w:t>
      </w:r>
      <w:r>
        <w:t>e</w:t>
      </w:r>
      <w:r w:rsidRPr="00552BC7">
        <w:t>d flags</w:t>
      </w:r>
      <w:bookmarkEnd w:id="62"/>
      <w:bookmarkEnd w:id="63"/>
      <w:bookmarkEnd w:id="64"/>
      <w:bookmarkEnd w:id="65"/>
      <w:bookmarkEnd w:id="66"/>
      <w:bookmarkEnd w:id="67"/>
      <w:bookmarkEnd w:id="68"/>
      <w:bookmarkEnd w:id="69"/>
      <w:bookmarkEnd w:id="70"/>
      <w:bookmarkEnd w:id="71"/>
      <w:bookmarkEnd w:id="72"/>
      <w:bookmarkEnd w:id="73"/>
      <w:bookmarkEnd w:id="74"/>
      <w:r w:rsidRPr="00552BC7">
        <w:t xml:space="preserve"> </w:t>
      </w:r>
    </w:p>
    <w:p w14:paraId="2126A85B" w14:textId="373BCBB8" w:rsidR="00206AF8" w:rsidRDefault="00206AF8" w:rsidP="000F388E">
      <w:pPr>
        <w:spacing w:line="276" w:lineRule="auto"/>
      </w:pPr>
      <w:r>
        <w:t xml:space="preserve">Nařízení </w:t>
      </w:r>
      <w:r w:rsidR="007D15E3">
        <w:t>RRF</w:t>
      </w:r>
      <w:r>
        <w:t xml:space="preserve"> stanov</w:t>
      </w:r>
      <w:r w:rsidR="005760A1">
        <w:t>uje</w:t>
      </w:r>
      <w:r>
        <w:t xml:space="preserve">, že nesmí </w:t>
      </w:r>
      <w:r w:rsidR="005760A1">
        <w:t xml:space="preserve">při realizaci projektů a provádění komponent obecně </w:t>
      </w:r>
      <w:r>
        <w:t>nastat situace, která by mohla vést</w:t>
      </w:r>
      <w:r w:rsidR="00AC73AB">
        <w:t xml:space="preserve"> k </w:t>
      </w:r>
      <w:r>
        <w:t>závažným nesrovnalostem, tj. podvodům, korupci, dvojímu financování, střetu zájmů, případně</w:t>
      </w:r>
      <w:r w:rsidR="00AC73AB">
        <w:t xml:space="preserve"> k </w:t>
      </w:r>
      <w:r>
        <w:t>jiným typům incidentů, které by byly</w:t>
      </w:r>
      <w:r w:rsidR="00AC73AB">
        <w:t xml:space="preserve"> v </w:t>
      </w:r>
      <w:r>
        <w:t xml:space="preserve">rozporu se samotným </w:t>
      </w:r>
      <w:r w:rsidR="0019050B">
        <w:t>n</w:t>
      </w:r>
      <w:r>
        <w:t xml:space="preserve">ařízením </w:t>
      </w:r>
      <w:r w:rsidR="007D15E3">
        <w:t>RRF</w:t>
      </w:r>
      <w:r>
        <w:t xml:space="preserve"> nebo</w:t>
      </w:r>
      <w:r w:rsidR="00AC73AB">
        <w:t xml:space="preserve"> s </w:t>
      </w:r>
      <w:r>
        <w:t>právem EU</w:t>
      </w:r>
      <w:r w:rsidR="00AC73AB">
        <w:t xml:space="preserve"> a </w:t>
      </w:r>
      <w:r>
        <w:t xml:space="preserve">ČR. </w:t>
      </w:r>
    </w:p>
    <w:p w14:paraId="63157EC0" w14:textId="6580EE90" w:rsidR="00206AF8" w:rsidRDefault="00206AF8" w:rsidP="000F388E">
      <w:pPr>
        <w:spacing w:line="276" w:lineRule="auto"/>
      </w:pPr>
      <w:r>
        <w:t>Níže uvedené články tohoto nařízení stanovuj</w:t>
      </w:r>
      <w:r w:rsidR="001B23D1">
        <w:t xml:space="preserve">í základní </w:t>
      </w:r>
      <w:r>
        <w:t xml:space="preserve">rámec: </w:t>
      </w:r>
    </w:p>
    <w:p w14:paraId="57E3C86D" w14:textId="60EC1685" w:rsidR="00206AF8" w:rsidRDefault="00206AF8" w:rsidP="000979B4">
      <w:pPr>
        <w:numPr>
          <w:ilvl w:val="0"/>
          <w:numId w:val="4"/>
        </w:numPr>
        <w:spacing w:after="149" w:line="276" w:lineRule="auto"/>
        <w:ind w:right="88" w:hanging="350"/>
      </w:pPr>
      <w:r>
        <w:t>Článek 9</w:t>
      </w:r>
      <w:r w:rsidR="00C8596E">
        <w:t xml:space="preserve">: </w:t>
      </w:r>
      <w:r>
        <w:t>Adicionalita</w:t>
      </w:r>
      <w:r w:rsidR="00AC73AB">
        <w:t xml:space="preserve"> a </w:t>
      </w:r>
      <w:r>
        <w:t>doplňkové financování, který stanovuje: Reformy</w:t>
      </w:r>
      <w:r w:rsidR="00AC73AB">
        <w:t xml:space="preserve"> a </w:t>
      </w:r>
      <w:r>
        <w:t xml:space="preserve">investiční projekty podpořené z </w:t>
      </w:r>
      <w:r w:rsidR="007D15E3">
        <w:t>RRF</w:t>
      </w:r>
      <w:r>
        <w:t xml:space="preserve"> mohou obdržet podporu z jiných programů</w:t>
      </w:r>
      <w:r w:rsidR="00AC73AB">
        <w:t xml:space="preserve"> a </w:t>
      </w:r>
      <w:r>
        <w:t xml:space="preserve">nástrojů </w:t>
      </w:r>
      <w:r w:rsidR="00296181">
        <w:t>EU</w:t>
      </w:r>
      <w:r>
        <w:t xml:space="preserve"> za předpokladu, že nepokrývá stejné náklady (dvojí financování).</w:t>
      </w:r>
    </w:p>
    <w:p w14:paraId="588CD377" w14:textId="5C28E7B9" w:rsidR="00206AF8" w:rsidRDefault="00206AF8" w:rsidP="000979B4">
      <w:pPr>
        <w:numPr>
          <w:ilvl w:val="0"/>
          <w:numId w:val="4"/>
        </w:numPr>
        <w:spacing w:after="149" w:line="276" w:lineRule="auto"/>
        <w:ind w:right="88" w:hanging="350"/>
      </w:pPr>
      <w:r>
        <w:t>Článek 22</w:t>
      </w:r>
      <w:r w:rsidR="00C8596E">
        <w:t xml:space="preserve">: </w:t>
      </w:r>
      <w:r>
        <w:t xml:space="preserve">Ochrana finančních zájmů </w:t>
      </w:r>
      <w:r w:rsidR="00296181">
        <w:t>EU</w:t>
      </w:r>
      <w:r>
        <w:t>, který stanovuje: Povinnost členského státu přijmout opatření</w:t>
      </w:r>
      <w:r w:rsidR="00AC73AB">
        <w:t xml:space="preserve"> k </w:t>
      </w:r>
      <w:r>
        <w:t xml:space="preserve">ochraně finančních zájmů </w:t>
      </w:r>
      <w:r w:rsidR="00296181">
        <w:t>EU</w:t>
      </w:r>
      <w:r>
        <w:t>, zejména pokud jde</w:t>
      </w:r>
      <w:r w:rsidR="00AC73AB">
        <w:t xml:space="preserve"> o </w:t>
      </w:r>
      <w:r>
        <w:t>předcházení podvodům, korupci, dvojímu financování</w:t>
      </w:r>
      <w:r w:rsidR="00AC73AB">
        <w:t xml:space="preserve"> a </w:t>
      </w:r>
      <w:r>
        <w:t>střetu zájmů</w:t>
      </w:r>
      <w:r w:rsidR="00AC73AB">
        <w:t xml:space="preserve"> a </w:t>
      </w:r>
      <w:r>
        <w:t>jejich odhalování</w:t>
      </w:r>
      <w:r w:rsidR="00AC73AB">
        <w:t xml:space="preserve"> a </w:t>
      </w:r>
      <w:r>
        <w:t xml:space="preserve">nápravu. </w:t>
      </w:r>
    </w:p>
    <w:p w14:paraId="4E76E389" w14:textId="028CAA7C" w:rsidR="008B4BA4" w:rsidRDefault="008B4BA4" w:rsidP="000F388E">
      <w:pPr>
        <w:spacing w:line="276" w:lineRule="auto"/>
      </w:pPr>
      <w:r>
        <w:lastRenderedPageBreak/>
        <w:t xml:space="preserve">Systém varovných signálů “Red Flags” vychází z následujících metodických dokumentů </w:t>
      </w:r>
      <w:r w:rsidR="00273D7C">
        <w:t>Ministerstva průmyslu a obchodu</w:t>
      </w:r>
      <w:r w:rsidR="00091F76">
        <w:t xml:space="preserve">, které jsou uveřejněny na stránkách </w:t>
      </w:r>
      <w:r w:rsidR="00091F76" w:rsidRPr="00091F76">
        <w:t>https://www.planobnovycr.cz/</w:t>
      </w:r>
      <w:r w:rsidR="005760A1">
        <w:t>:</w:t>
      </w:r>
      <w:r w:rsidR="00530ADF">
        <w:t xml:space="preserve"> </w:t>
      </w:r>
    </w:p>
    <w:p w14:paraId="4203E9C4" w14:textId="6917147C" w:rsidR="008B4BA4" w:rsidRPr="00A8077C" w:rsidRDefault="008B4BA4" w:rsidP="000979B4">
      <w:pPr>
        <w:numPr>
          <w:ilvl w:val="0"/>
          <w:numId w:val="4"/>
        </w:numPr>
        <w:spacing w:after="149" w:line="276" w:lineRule="auto"/>
        <w:ind w:right="88" w:hanging="350"/>
      </w:pPr>
      <w:r>
        <w:t xml:space="preserve">Metodický pokyn </w:t>
      </w:r>
      <w:r w:rsidR="009C0008">
        <w:t xml:space="preserve">systému </w:t>
      </w:r>
      <w:r>
        <w:t xml:space="preserve">varovných signálů “RED FLAGS” pro </w:t>
      </w:r>
      <w:r w:rsidR="003773FB">
        <w:t>NPO</w:t>
      </w:r>
      <w:r>
        <w:t xml:space="preserve"> </w:t>
      </w:r>
      <w:r w:rsidR="00B36FD2">
        <w:t xml:space="preserve">na období </w:t>
      </w:r>
      <w:r w:rsidR="000F388E">
        <w:br/>
      </w:r>
      <w:r>
        <w:t>2021</w:t>
      </w:r>
      <w:r w:rsidR="00B855AA" w:rsidRPr="0055178C">
        <w:t>–</w:t>
      </w:r>
      <w:r>
        <w:t>2026</w:t>
      </w:r>
      <w:r w:rsidR="00590790">
        <w:t>,</w:t>
      </w:r>
    </w:p>
    <w:p w14:paraId="4F192A41" w14:textId="618AAAFE" w:rsidR="00B855AA" w:rsidRPr="00A8077C" w:rsidRDefault="008B4BA4" w:rsidP="000979B4">
      <w:pPr>
        <w:numPr>
          <w:ilvl w:val="0"/>
          <w:numId w:val="4"/>
        </w:numPr>
        <w:spacing w:after="149" w:line="276" w:lineRule="auto"/>
        <w:ind w:right="88" w:hanging="350"/>
      </w:pPr>
      <w:r>
        <w:t xml:space="preserve">Metodický pokyn pro nesrovnalosti pro </w:t>
      </w:r>
      <w:r w:rsidR="003773FB">
        <w:t>NPO</w:t>
      </w:r>
      <w:r>
        <w:t xml:space="preserve"> </w:t>
      </w:r>
      <w:r w:rsidR="00B36FD2">
        <w:t xml:space="preserve">na období </w:t>
      </w:r>
      <w:r>
        <w:t>2021</w:t>
      </w:r>
      <w:r w:rsidR="00B855AA" w:rsidRPr="0055178C">
        <w:t>–</w:t>
      </w:r>
      <w:r>
        <w:t>2026</w:t>
      </w:r>
      <w:r w:rsidR="00590790">
        <w:t>,</w:t>
      </w:r>
      <w:r w:rsidR="00B855AA">
        <w:t xml:space="preserve"> </w:t>
      </w:r>
    </w:p>
    <w:p w14:paraId="4F258452" w14:textId="05698BA7" w:rsidR="008B4BA4" w:rsidRDefault="008B4BA4" w:rsidP="000979B4">
      <w:pPr>
        <w:numPr>
          <w:ilvl w:val="0"/>
          <w:numId w:val="4"/>
        </w:numPr>
        <w:spacing w:after="149" w:line="276" w:lineRule="auto"/>
        <w:ind w:right="88" w:hanging="350"/>
      </w:pPr>
      <w:r>
        <w:t>Průvodce pro oblast střetu zájmů dle</w:t>
      </w:r>
      <w:r w:rsidR="00AC73AB">
        <w:t xml:space="preserve"> č. </w:t>
      </w:r>
      <w:r>
        <w:t xml:space="preserve">61 </w:t>
      </w:r>
      <w:r w:rsidR="00053925">
        <w:t>f</w:t>
      </w:r>
      <w:r>
        <w:t xml:space="preserve">inančního nařízení pro </w:t>
      </w:r>
      <w:r w:rsidR="003773FB">
        <w:t>NPO</w:t>
      </w:r>
      <w:r>
        <w:t xml:space="preserve"> na období 2021</w:t>
      </w:r>
      <w:r w:rsidR="00B855AA" w:rsidRPr="0055178C">
        <w:t>–</w:t>
      </w:r>
      <w:r>
        <w:t xml:space="preserve">2026. </w:t>
      </w:r>
    </w:p>
    <w:p w14:paraId="36322329" w14:textId="6DD5BAD1" w:rsidR="000F388E" w:rsidRDefault="008B4BA4" w:rsidP="00B06781">
      <w:pPr>
        <w:spacing w:line="276" w:lineRule="auto"/>
      </w:pPr>
      <w:r>
        <w:t>Varovné signály jsou skutečnosti, které indikují riziko vzniku závažných nesrovnalostí</w:t>
      </w:r>
      <w:r w:rsidR="00206AF8">
        <w:t>.</w:t>
      </w:r>
      <w:r>
        <w:t xml:space="preserve"> VK je povinen každou situaci, která vede</w:t>
      </w:r>
      <w:r w:rsidR="00AC73AB">
        <w:t xml:space="preserve"> k </w:t>
      </w:r>
      <w:r>
        <w:t xml:space="preserve">detekci </w:t>
      </w:r>
      <w:r w:rsidR="00206AF8" w:rsidRPr="000F6F70">
        <w:t>varovného signálu</w:t>
      </w:r>
      <w:r w:rsidRPr="000F6F70">
        <w:t xml:space="preserve"> řešit jako podezření na</w:t>
      </w:r>
      <w:r w:rsidR="000F388E" w:rsidRPr="000F6F70">
        <w:t> </w:t>
      </w:r>
      <w:r w:rsidRPr="000F6F70">
        <w:t>nesrovnalost.</w:t>
      </w:r>
      <w:r w:rsidR="005760A1" w:rsidRPr="000F6F70">
        <w:t xml:space="preserve"> Popis n</w:t>
      </w:r>
      <w:r w:rsidRPr="000F6F70">
        <w:t>esrovnalost</w:t>
      </w:r>
      <w:r w:rsidR="001B23D1" w:rsidRPr="000F6F70">
        <w:t>í</w:t>
      </w:r>
      <w:r w:rsidR="00AC73AB" w:rsidRPr="000F6F70">
        <w:t xml:space="preserve"> a </w:t>
      </w:r>
      <w:r w:rsidRPr="000F6F70">
        <w:t>jejich administrace j</w:t>
      </w:r>
      <w:r w:rsidR="005760A1" w:rsidRPr="000F6F70">
        <w:t>sou</w:t>
      </w:r>
      <w:r w:rsidRPr="000F6F70">
        <w:t xml:space="preserve"> uveden</w:t>
      </w:r>
      <w:r w:rsidR="00491F79" w:rsidRPr="000F6F70">
        <w:t xml:space="preserve">y </w:t>
      </w:r>
      <w:r w:rsidR="00AC73AB" w:rsidRPr="000F6F70">
        <w:t>v</w:t>
      </w:r>
      <w:r w:rsidR="00E116E3" w:rsidRPr="000F6F70">
        <w:t> </w:t>
      </w:r>
      <w:r w:rsidRPr="000F6F70">
        <w:t>kapitole</w:t>
      </w:r>
      <w:r w:rsidR="00E116E3" w:rsidRPr="000F6F70">
        <w:t xml:space="preserve"> </w:t>
      </w:r>
      <w:r w:rsidR="00E116E3" w:rsidRPr="000F6F70">
        <w:fldChar w:fldCharType="begin"/>
      </w:r>
      <w:r w:rsidR="00E116E3" w:rsidRPr="000F6F70">
        <w:instrText xml:space="preserve"> REF _Ref109626494 \r \h  \* MERGEFORMAT </w:instrText>
      </w:r>
      <w:r w:rsidR="00E116E3" w:rsidRPr="000F6F70">
        <w:fldChar w:fldCharType="separate"/>
      </w:r>
      <w:r w:rsidR="00CD2985">
        <w:t>14</w:t>
      </w:r>
      <w:r w:rsidR="00E116E3" w:rsidRPr="000F6F70">
        <w:fldChar w:fldCharType="end"/>
      </w:r>
      <w:r w:rsidR="00B03032">
        <w:t> </w:t>
      </w:r>
      <w:r w:rsidRPr="000F6F70">
        <w:t>Obecných pravidel.</w:t>
      </w:r>
      <w:r>
        <w:t xml:space="preserve"> </w:t>
      </w:r>
    </w:p>
    <w:p w14:paraId="3B6CD2BF" w14:textId="29A52BEA" w:rsidR="00C03B9E" w:rsidRDefault="00C03B9E" w:rsidP="00B06781">
      <w:pPr>
        <w:spacing w:line="276" w:lineRule="auto"/>
      </w:pPr>
    </w:p>
    <w:p w14:paraId="409288B9" w14:textId="77777777" w:rsidR="00C03B9E" w:rsidRDefault="00C03B9E" w:rsidP="00B06781">
      <w:pPr>
        <w:spacing w:line="276" w:lineRule="auto"/>
      </w:pPr>
    </w:p>
    <w:p w14:paraId="4C4FD393" w14:textId="72E52CD9" w:rsidR="00801325" w:rsidRPr="00801325" w:rsidRDefault="00801325" w:rsidP="00247A67">
      <w:pPr>
        <w:pStyle w:val="Odstavecseseznamem"/>
        <w:numPr>
          <w:ilvl w:val="2"/>
          <w:numId w:val="21"/>
        </w:numPr>
        <w:spacing w:before="360" w:after="240" w:line="276" w:lineRule="auto"/>
        <w:ind w:left="1276"/>
        <w:rPr>
          <w:b/>
          <w:bCs/>
          <w:color w:val="1F4E79" w:themeColor="accent5" w:themeShade="80"/>
          <w:sz w:val="28"/>
          <w:szCs w:val="28"/>
        </w:rPr>
      </w:pPr>
      <w:bookmarkStart w:id="75" w:name="_Ref112830219"/>
      <w:r w:rsidRPr="00801325">
        <w:rPr>
          <w:b/>
          <w:bCs/>
          <w:color w:val="1F4E79" w:themeColor="accent5" w:themeShade="80"/>
          <w:sz w:val="28"/>
          <w:szCs w:val="28"/>
        </w:rPr>
        <w:t>Střet zájmů</w:t>
      </w:r>
      <w:bookmarkEnd w:id="75"/>
    </w:p>
    <w:p w14:paraId="1EFB87D5" w14:textId="6F067557" w:rsidR="002A1207" w:rsidRDefault="002A1207" w:rsidP="000F388E">
      <w:pPr>
        <w:spacing w:line="276" w:lineRule="auto"/>
      </w:pPr>
      <w:r w:rsidRPr="00B92051">
        <w:t>Střetem veřejného zájmu se zájmem osobním se rozumí takové jednání, popřípadě opomenutí veřejného funkcionáře, které ohrožuje důvěru</w:t>
      </w:r>
      <w:r>
        <w:t xml:space="preserve"> v </w:t>
      </w:r>
      <w:r w:rsidRPr="00B92051">
        <w:t>jeho nestrannost nebo při němž veřejný funkcionář zneužívá svého postavení</w:t>
      </w:r>
      <w:r>
        <w:t xml:space="preserve"> k </w:t>
      </w:r>
      <w:r w:rsidRPr="00B92051">
        <w:t>získání neoprávněného prospěchu pro sebe nebo jinou fyzickou či právnickou osobu.</w:t>
      </w:r>
      <w:r>
        <w:t xml:space="preserve"> </w:t>
      </w:r>
    </w:p>
    <w:p w14:paraId="65D07A66" w14:textId="77777777" w:rsidR="000F388E" w:rsidRPr="000F388E" w:rsidRDefault="000F388E" w:rsidP="000F388E">
      <w:pPr>
        <w:spacing w:line="276" w:lineRule="auto"/>
      </w:pPr>
    </w:p>
    <w:p w14:paraId="631ED10E" w14:textId="6937DBE3" w:rsidR="008B4BA4" w:rsidRPr="0072729A" w:rsidRDefault="00972D42" w:rsidP="00A8077C">
      <w:pPr>
        <w:spacing w:line="276" w:lineRule="auto"/>
        <w:rPr>
          <w:b/>
          <w:bCs/>
        </w:rPr>
      </w:pPr>
      <w:r w:rsidRPr="0072729A">
        <w:rPr>
          <w:b/>
          <w:bCs/>
        </w:rPr>
        <w:t>Legislativa EU definuje střet zájmů v</w:t>
      </w:r>
      <w:r w:rsidR="008B4BA4" w:rsidRPr="0072729A">
        <w:rPr>
          <w:b/>
          <w:bCs/>
        </w:rPr>
        <w:t xml:space="preserve">: </w:t>
      </w:r>
    </w:p>
    <w:p w14:paraId="3046FA73" w14:textId="61A4B6AC" w:rsidR="008B4BA4" w:rsidRPr="00A8077C" w:rsidRDefault="008B4BA4" w:rsidP="000979B4">
      <w:pPr>
        <w:numPr>
          <w:ilvl w:val="0"/>
          <w:numId w:val="4"/>
        </w:numPr>
        <w:spacing w:after="149" w:line="276" w:lineRule="auto"/>
        <w:ind w:right="88" w:hanging="350"/>
      </w:pPr>
      <w:r w:rsidRPr="003B3F34">
        <w:t xml:space="preserve">čl. 61 </w:t>
      </w:r>
      <w:r w:rsidR="000B46BE">
        <w:t>f</w:t>
      </w:r>
      <w:r w:rsidRPr="003B3F34">
        <w:t>inančního nařízení</w:t>
      </w:r>
      <w:r w:rsidR="00590790">
        <w:t>,</w:t>
      </w:r>
    </w:p>
    <w:p w14:paraId="436921AD" w14:textId="1F86BE48" w:rsidR="00781537" w:rsidRPr="00A8077C" w:rsidRDefault="00296181" w:rsidP="000979B4">
      <w:pPr>
        <w:numPr>
          <w:ilvl w:val="0"/>
          <w:numId w:val="4"/>
        </w:numPr>
        <w:spacing w:after="149" w:line="276" w:lineRule="auto"/>
        <w:ind w:right="88" w:hanging="350"/>
      </w:pPr>
      <w:r>
        <w:t>s</w:t>
      </w:r>
      <w:r w:rsidR="008B4BA4" w:rsidRPr="003B3F34">
        <w:t xml:space="preserve">dělení Komise </w:t>
      </w:r>
      <w:r w:rsidR="00BF1A45">
        <w:t>(</w:t>
      </w:r>
      <w:r w:rsidR="00BF1A45" w:rsidRPr="003B3F34">
        <w:t>2021/C 121/01</w:t>
      </w:r>
      <w:r w:rsidR="00BF1A45">
        <w:t>)</w:t>
      </w:r>
      <w:r w:rsidR="00BF1A45" w:rsidRPr="003B3F34">
        <w:t xml:space="preserve"> </w:t>
      </w:r>
      <w:r w:rsidR="008B4BA4" w:rsidRPr="003B3F34">
        <w:t>Pokyny</w:t>
      </w:r>
      <w:r w:rsidR="00AC73AB">
        <w:t xml:space="preserve"> k </w:t>
      </w:r>
      <w:r w:rsidR="008B4BA4" w:rsidRPr="003B3F34">
        <w:t>zabránění střetu zájmů</w:t>
      </w:r>
      <w:r w:rsidR="00AC73AB">
        <w:t xml:space="preserve"> a </w:t>
      </w:r>
      <w:r w:rsidR="008B4BA4" w:rsidRPr="003B3F34">
        <w:t>jeho řešení podle finančního nařízení</w:t>
      </w:r>
      <w:r w:rsidR="00590790">
        <w:t>,</w:t>
      </w:r>
    </w:p>
    <w:p w14:paraId="2E02EAFD" w14:textId="4D17AD41" w:rsidR="008B4BA4" w:rsidRPr="00A8077C" w:rsidRDefault="008B4BA4" w:rsidP="000979B4">
      <w:pPr>
        <w:numPr>
          <w:ilvl w:val="0"/>
          <w:numId w:val="4"/>
        </w:numPr>
        <w:spacing w:after="149" w:line="276" w:lineRule="auto"/>
        <w:ind w:right="88" w:hanging="350"/>
      </w:pPr>
      <w:r w:rsidRPr="003B3F34">
        <w:t xml:space="preserve">čl. 3 bodu 6 </w:t>
      </w:r>
      <w:r w:rsidR="00296181">
        <w:t>s</w:t>
      </w:r>
      <w:r w:rsidRPr="003B3F34">
        <w:t>měrnice Evropského Parlamentu</w:t>
      </w:r>
      <w:r w:rsidR="00AC73AB">
        <w:t xml:space="preserve"> a </w:t>
      </w:r>
      <w:r w:rsidRPr="003B3F34">
        <w:t>Rady (EU) 2015/849</w:t>
      </w:r>
      <w:r w:rsidR="00AC73AB">
        <w:t xml:space="preserve"> o </w:t>
      </w:r>
      <w:r w:rsidRPr="003B3F34">
        <w:t>předcházení využívání finančního systému</w:t>
      </w:r>
      <w:r w:rsidR="00AC73AB">
        <w:t xml:space="preserve"> k </w:t>
      </w:r>
      <w:r w:rsidRPr="003B3F34">
        <w:t>praní peněz nebo financování terorismu</w:t>
      </w:r>
      <w:r w:rsidR="00327126">
        <w:t>,</w:t>
      </w:r>
      <w:r w:rsidR="00AC73AB">
        <w:t xml:space="preserve"> o </w:t>
      </w:r>
      <w:r w:rsidR="00327126">
        <w:t>změně nařízení Evropského parlamentu</w:t>
      </w:r>
      <w:r w:rsidR="00AC73AB">
        <w:t xml:space="preserve"> a </w:t>
      </w:r>
      <w:r w:rsidR="00327126">
        <w:t>Rady (EU)</w:t>
      </w:r>
      <w:r w:rsidR="00AC73AB">
        <w:t xml:space="preserve"> č. </w:t>
      </w:r>
      <w:r w:rsidR="00327126">
        <w:t>648/2012</w:t>
      </w:r>
      <w:r w:rsidR="00AC73AB">
        <w:t xml:space="preserve"> a o </w:t>
      </w:r>
      <w:r w:rsidR="00327126">
        <w:t>zrušení směrnice Evropského parlamentu</w:t>
      </w:r>
      <w:r w:rsidR="00AC73AB">
        <w:t xml:space="preserve"> a </w:t>
      </w:r>
      <w:r w:rsidR="00327126">
        <w:t>Rady 2005/60/ES</w:t>
      </w:r>
      <w:r w:rsidR="00AC73AB">
        <w:t xml:space="preserve"> a </w:t>
      </w:r>
      <w:r w:rsidR="00327126">
        <w:t>směrnice Komise 2006/70/ES</w:t>
      </w:r>
      <w:r w:rsidR="008A4C81">
        <w:t>.</w:t>
      </w:r>
    </w:p>
    <w:p w14:paraId="2BE040C3" w14:textId="77777777" w:rsidR="00972D42" w:rsidRPr="00972D42" w:rsidRDefault="00972D42" w:rsidP="00A8077C">
      <w:pPr>
        <w:pStyle w:val="Odstavecseseznamem"/>
        <w:spacing w:line="276" w:lineRule="auto"/>
        <w:rPr>
          <w:rFonts w:asciiTheme="minorHAnsi" w:eastAsiaTheme="minorEastAsia" w:hAnsiTheme="minorHAnsi" w:cstheme="minorBidi"/>
          <w:color w:val="000000" w:themeColor="text1"/>
        </w:rPr>
      </w:pPr>
    </w:p>
    <w:p w14:paraId="43B643A7" w14:textId="77777777" w:rsidR="00972D42" w:rsidRPr="0072729A" w:rsidRDefault="00972D42" w:rsidP="00A8077C">
      <w:pPr>
        <w:spacing w:line="276" w:lineRule="auto"/>
        <w:ind w:left="360"/>
        <w:rPr>
          <w:b/>
          <w:bCs/>
        </w:rPr>
      </w:pPr>
      <w:r w:rsidRPr="0072729A">
        <w:rPr>
          <w:b/>
          <w:bCs/>
        </w:rPr>
        <w:t>Legislativa ČR danou oblast upravuje v:</w:t>
      </w:r>
    </w:p>
    <w:p w14:paraId="625EAB02" w14:textId="105AEC01" w:rsidR="008B4BA4" w:rsidRPr="00A8077C" w:rsidRDefault="008B4BA4" w:rsidP="000979B4">
      <w:pPr>
        <w:numPr>
          <w:ilvl w:val="0"/>
          <w:numId w:val="4"/>
        </w:numPr>
        <w:spacing w:after="149" w:line="276" w:lineRule="auto"/>
        <w:ind w:right="88" w:hanging="350"/>
      </w:pPr>
      <w:r w:rsidRPr="003B3F34">
        <w:t>zákoně</w:t>
      </w:r>
      <w:r w:rsidR="00AC73AB">
        <w:t xml:space="preserve"> o </w:t>
      </w:r>
      <w:r w:rsidRPr="003B3F34">
        <w:t>střetu zájmů</w:t>
      </w:r>
      <w:r w:rsidR="00590790">
        <w:t>,</w:t>
      </w:r>
    </w:p>
    <w:p w14:paraId="64D34ACF" w14:textId="6D924F7F" w:rsidR="008B4BA4" w:rsidRPr="00A8077C" w:rsidRDefault="00DF4494" w:rsidP="000979B4">
      <w:pPr>
        <w:numPr>
          <w:ilvl w:val="0"/>
          <w:numId w:val="4"/>
        </w:numPr>
        <w:spacing w:after="149" w:line="276" w:lineRule="auto"/>
        <w:ind w:right="88" w:hanging="350"/>
      </w:pPr>
      <w:r>
        <w:t>ZZVZ</w:t>
      </w:r>
      <w:r w:rsidR="008B4BA4" w:rsidRPr="003B3F34">
        <w:t>.</w:t>
      </w:r>
    </w:p>
    <w:p w14:paraId="39F9A2A6" w14:textId="7D4649A3" w:rsidR="008A4C81" w:rsidRDefault="002A1207" w:rsidP="002A3AFB">
      <w:pPr>
        <w:spacing w:after="149" w:line="276" w:lineRule="auto"/>
        <w:ind w:left="358" w:right="88"/>
      </w:pPr>
      <w:r w:rsidRPr="009B2BAE">
        <w:t xml:space="preserve">V rámci </w:t>
      </w:r>
      <w:r w:rsidR="000E47B0" w:rsidRPr="009B2BAE">
        <w:t>NPO je primárně řešen střet zájmů v následujících úrovních</w:t>
      </w:r>
      <w:r w:rsidR="008A4C81">
        <w:t>.</w:t>
      </w:r>
      <w:r w:rsidR="000E47B0" w:rsidRPr="009B2BAE">
        <w:t xml:space="preserve"> </w:t>
      </w:r>
    </w:p>
    <w:p w14:paraId="5579911E" w14:textId="7DDC08B0" w:rsidR="008A4C81" w:rsidRPr="002A3AFB" w:rsidRDefault="002A3AFB" w:rsidP="002A3AFB">
      <w:pPr>
        <w:spacing w:before="360" w:after="240" w:line="276" w:lineRule="auto"/>
        <w:ind w:left="542" w:firstLine="538"/>
        <w:rPr>
          <w:b/>
          <w:bCs/>
          <w:color w:val="1F4E79" w:themeColor="accent5" w:themeShade="80"/>
          <w:sz w:val="28"/>
          <w:szCs w:val="28"/>
        </w:rPr>
      </w:pPr>
      <w:r>
        <w:rPr>
          <w:b/>
          <w:bCs/>
          <w:color w:val="1F4E79" w:themeColor="accent5" w:themeShade="80"/>
          <w:sz w:val="28"/>
          <w:szCs w:val="28"/>
        </w:rPr>
        <w:t xml:space="preserve">2.3.1.1 </w:t>
      </w:r>
      <w:r>
        <w:rPr>
          <w:b/>
          <w:bCs/>
          <w:color w:val="1F4E79" w:themeColor="accent5" w:themeShade="80"/>
          <w:sz w:val="28"/>
          <w:szCs w:val="28"/>
        </w:rPr>
        <w:tab/>
      </w:r>
      <w:r w:rsidR="008A4C81" w:rsidRPr="002A3AFB">
        <w:rPr>
          <w:b/>
          <w:bCs/>
          <w:color w:val="1F4E79" w:themeColor="accent5" w:themeShade="80"/>
          <w:sz w:val="28"/>
          <w:szCs w:val="28"/>
        </w:rPr>
        <w:t>Střet zájmů u osoby žadatele/příjemce</w:t>
      </w:r>
    </w:p>
    <w:p w14:paraId="1790C5AF" w14:textId="70C5189E" w:rsidR="005760A1" w:rsidRDefault="0010676C" w:rsidP="00CF3FB7">
      <w:pPr>
        <w:spacing w:line="276" w:lineRule="auto"/>
        <w:rPr>
          <w:b/>
          <w:bCs/>
        </w:rPr>
      </w:pPr>
      <w:r w:rsidRPr="008D3509">
        <w:lastRenderedPageBreak/>
        <w:t>V souladu s § 4c zákona o střetu zájmů je j</w:t>
      </w:r>
      <w:r w:rsidR="000E47B0" w:rsidRPr="008D3509">
        <w:t xml:space="preserve">ako neoprávněný žadatel </w:t>
      </w:r>
      <w:r w:rsidR="00AC73AB" w:rsidRPr="008D3509">
        <w:t>v </w:t>
      </w:r>
      <w:r w:rsidR="008B4BA4" w:rsidRPr="008D3509">
        <w:t>rámci výzvy vymezen takový subjekt, který je obchodní společností</w:t>
      </w:r>
      <w:r w:rsidR="00600CFA" w:rsidRPr="008D3509">
        <w:t xml:space="preserve">, ve které veřejný funkcionář uvedený v § 2, odst. 1, písm. c) zákona o střetu zájmů nebo jím ovládaná osoba vlastní podíl představující alespoň </w:t>
      </w:r>
      <w:r w:rsidR="008B4BA4" w:rsidRPr="00F30859">
        <w:t xml:space="preserve">25 % </w:t>
      </w:r>
      <w:r w:rsidR="00600CFA" w:rsidRPr="008D3509">
        <w:t>účasti společníka v obchodní společnosti.</w:t>
      </w:r>
      <w:r w:rsidR="00600CFA" w:rsidRPr="00C91109">
        <w:rPr>
          <w:b/>
          <w:bCs/>
        </w:rPr>
        <w:t xml:space="preserve"> </w:t>
      </w:r>
      <w:r w:rsidRPr="00451387">
        <w:rPr>
          <w:b/>
          <w:bCs/>
        </w:rPr>
        <w:t>Z tohoto důvodu dodává žadatel, pokud je relevantní</w:t>
      </w:r>
      <w:r w:rsidR="008C692C">
        <w:rPr>
          <w:rStyle w:val="Znakapoznpodarou"/>
          <w:b/>
          <w:bCs/>
        </w:rPr>
        <w:footnoteReference w:id="6"/>
      </w:r>
      <w:r w:rsidRPr="005F1685">
        <w:rPr>
          <w:b/>
          <w:bCs/>
        </w:rPr>
        <w:t>, jako přílohu</w:t>
      </w:r>
      <w:r w:rsidRPr="005F1685">
        <w:rPr>
          <w:b/>
          <w:bCs/>
          <w:color w:val="000000" w:themeColor="text1"/>
        </w:rPr>
        <w:t xml:space="preserve"> Žádosti </w:t>
      </w:r>
      <w:r w:rsidR="008C692C" w:rsidRPr="000F388E">
        <w:rPr>
          <w:b/>
          <w:bCs/>
          <w:color w:val="1F4E79" w:themeColor="accent5" w:themeShade="80"/>
        </w:rPr>
        <w:t>Úplný v</w:t>
      </w:r>
      <w:r w:rsidRPr="000F388E">
        <w:rPr>
          <w:b/>
          <w:bCs/>
          <w:color w:val="1F4E79" w:themeColor="accent5" w:themeShade="80"/>
        </w:rPr>
        <w:t>ýpis z evidence skutečných majitelů</w:t>
      </w:r>
      <w:r w:rsidR="005F51DA" w:rsidRPr="000F388E">
        <w:rPr>
          <w:b/>
          <w:bCs/>
          <w:color w:val="1F4E79" w:themeColor="accent5" w:themeShade="80"/>
        </w:rPr>
        <w:t xml:space="preserve"> </w:t>
      </w:r>
      <w:r w:rsidR="005F51DA" w:rsidRPr="005F1685">
        <w:rPr>
          <w:color w:val="auto"/>
        </w:rPr>
        <w:t xml:space="preserve">(blíže </w:t>
      </w:r>
      <w:r w:rsidR="005F51DA" w:rsidRPr="000F6F70">
        <w:rPr>
          <w:color w:val="auto"/>
        </w:rPr>
        <w:t>viz kapitola</w:t>
      </w:r>
      <w:r w:rsidR="00E116E3" w:rsidRPr="000F6F70">
        <w:rPr>
          <w:color w:val="auto"/>
        </w:rPr>
        <w:t xml:space="preserve"> </w:t>
      </w:r>
      <w:r w:rsidR="00E116E3" w:rsidRPr="000F6F70">
        <w:rPr>
          <w:color w:val="auto"/>
        </w:rPr>
        <w:fldChar w:fldCharType="begin"/>
      </w:r>
      <w:r w:rsidR="00E116E3" w:rsidRPr="000F6F70">
        <w:rPr>
          <w:color w:val="auto"/>
        </w:rPr>
        <w:instrText xml:space="preserve"> REF _Ref112755834 \r \h  \* MERGEFORMAT </w:instrText>
      </w:r>
      <w:r w:rsidR="00E116E3" w:rsidRPr="000F6F70">
        <w:rPr>
          <w:color w:val="auto"/>
        </w:rPr>
      </w:r>
      <w:r w:rsidR="00E116E3" w:rsidRPr="000F6F70">
        <w:rPr>
          <w:color w:val="auto"/>
        </w:rPr>
        <w:fldChar w:fldCharType="separate"/>
      </w:r>
      <w:r w:rsidR="00CD2985">
        <w:rPr>
          <w:color w:val="auto"/>
        </w:rPr>
        <w:t>3.7</w:t>
      </w:r>
      <w:r w:rsidR="00E116E3" w:rsidRPr="000F6F70">
        <w:rPr>
          <w:color w:val="auto"/>
        </w:rPr>
        <w:fldChar w:fldCharType="end"/>
      </w:r>
      <w:r w:rsidR="007C5F0D" w:rsidRPr="000F6F70">
        <w:rPr>
          <w:color w:val="auto"/>
        </w:rPr>
        <w:t xml:space="preserve"> </w:t>
      </w:r>
      <w:r w:rsidR="005F51DA" w:rsidRPr="000F6F70">
        <w:rPr>
          <w:color w:val="auto"/>
        </w:rPr>
        <w:t>Obecných pravidel)</w:t>
      </w:r>
      <w:r w:rsidRPr="000F6F70">
        <w:rPr>
          <w:color w:val="auto"/>
        </w:rPr>
        <w:t>.</w:t>
      </w:r>
      <w:r w:rsidRPr="005F1685">
        <w:rPr>
          <w:b/>
          <w:bCs/>
          <w:color w:val="auto"/>
        </w:rPr>
        <w:t xml:space="preserve"> </w:t>
      </w:r>
    </w:p>
    <w:p w14:paraId="418E23B2" w14:textId="1C2AFB9E" w:rsidR="008B4BA4" w:rsidRDefault="008B4BA4" w:rsidP="00CF3FB7">
      <w:pPr>
        <w:spacing w:line="276" w:lineRule="auto"/>
      </w:pPr>
      <w:r>
        <w:t xml:space="preserve">VK </w:t>
      </w:r>
      <w:r w:rsidR="00FC4F7C">
        <w:t>vždy ověřuje</w:t>
      </w:r>
      <w:r>
        <w:t xml:space="preserve"> přímou nebo nepřímou majetkovou účast nebo jiné angažmá veřejného funkcionáře ve smyslu</w:t>
      </w:r>
      <w:r w:rsidR="00A27A8A">
        <w:t xml:space="preserve"> § </w:t>
      </w:r>
      <w:r>
        <w:t xml:space="preserve">2, odst. 1, písm. c) </w:t>
      </w:r>
      <w:r w:rsidR="001B3107">
        <w:t>zákona o střetu zájmů</w:t>
      </w:r>
      <w:r>
        <w:t>,</w:t>
      </w:r>
      <w:r w:rsidR="00AC73AB">
        <w:t xml:space="preserve"> a </w:t>
      </w:r>
      <w:r>
        <w:t>to</w:t>
      </w:r>
      <w:r w:rsidR="00AC73AB">
        <w:t xml:space="preserve"> s </w:t>
      </w:r>
      <w:r>
        <w:t>využitím dostupných rejstříků</w:t>
      </w:r>
      <w:r w:rsidR="00AC73AB">
        <w:t xml:space="preserve"> a </w:t>
      </w:r>
      <w:r>
        <w:t>dalších databázových</w:t>
      </w:r>
      <w:r w:rsidR="00AC73AB">
        <w:t xml:space="preserve"> a </w:t>
      </w:r>
      <w:r>
        <w:t xml:space="preserve">vyhledávacích nástrojů (např. evidence skutečných majitelů, obchodní rejstřík, registr živnostenského podnikání, evidence svěřeneckých fondů, centrální registr oznámení). </w:t>
      </w:r>
    </w:p>
    <w:p w14:paraId="04FC2E39" w14:textId="779B1CED" w:rsidR="008B4BA4" w:rsidRDefault="008B4BA4" w:rsidP="00CF3FB7">
      <w:pPr>
        <w:spacing w:line="276" w:lineRule="auto"/>
        <w:rPr>
          <w:highlight w:val="yellow"/>
        </w:rPr>
      </w:pPr>
      <w:r>
        <w:t>V případě, že VK zjistí angažmá veřejného funkcionáře uvedeného</w:t>
      </w:r>
      <w:r w:rsidR="00AC73AB">
        <w:t xml:space="preserve"> v</w:t>
      </w:r>
      <w:r w:rsidR="00A27A8A">
        <w:t xml:space="preserve"> § </w:t>
      </w:r>
      <w:r>
        <w:t>2 odst. 1 písm. c) zákona</w:t>
      </w:r>
      <w:r w:rsidR="00AC73AB">
        <w:t xml:space="preserve"> o </w:t>
      </w:r>
      <w:r>
        <w:t>střetu zájmů</w:t>
      </w:r>
      <w:r w:rsidR="00AC73AB">
        <w:t xml:space="preserve"> v </w:t>
      </w:r>
      <w:r>
        <w:t>obchodní společnosti, která je žadatelem nebo jeho kvalifikované angažmá ve svěřeneckém fondu, do něhož byla taková obchodní společnost vložena, je VK oprávněn využít prostředky podle</w:t>
      </w:r>
      <w:r w:rsidR="00A27A8A">
        <w:t xml:space="preserve"> § </w:t>
      </w:r>
      <w:r>
        <w:t>51</w:t>
      </w:r>
      <w:r w:rsidR="00AC73AB">
        <w:t xml:space="preserve"> a </w:t>
      </w:r>
      <w:r>
        <w:t xml:space="preserve">násl. </w:t>
      </w:r>
      <w:r w:rsidR="00090784">
        <w:t>s</w:t>
      </w:r>
      <w:r>
        <w:t>právního řádu, které se vztahují</w:t>
      </w:r>
      <w:r w:rsidR="00AC73AB">
        <w:t xml:space="preserve"> k </w:t>
      </w:r>
      <w:r>
        <w:t>dokazování.</w:t>
      </w:r>
      <w:r w:rsidR="00AC73AB">
        <w:t xml:space="preserve"> </w:t>
      </w:r>
      <w:r>
        <w:t>VK nepřizn</w:t>
      </w:r>
      <w:r w:rsidR="0010676C">
        <w:t>á</w:t>
      </w:r>
      <w:r>
        <w:t xml:space="preserve"> podporu</w:t>
      </w:r>
      <w:r w:rsidR="00AC73AB">
        <w:t xml:space="preserve"> v </w:t>
      </w:r>
      <w:r>
        <w:t xml:space="preserve">případě </w:t>
      </w:r>
      <w:r w:rsidR="00EB5F07">
        <w:t xml:space="preserve">negativního </w:t>
      </w:r>
      <w:r>
        <w:t>zjištění před vydáním PA,</w:t>
      </w:r>
      <w:r w:rsidR="00AC73AB">
        <w:t xml:space="preserve"> v </w:t>
      </w:r>
      <w:r>
        <w:t>případě již schváleného projektu může dojít</w:t>
      </w:r>
      <w:r w:rsidR="00AC73AB">
        <w:t xml:space="preserve"> k </w:t>
      </w:r>
      <w:r>
        <w:t>odnětí dotace.</w:t>
      </w:r>
    </w:p>
    <w:p w14:paraId="5985E9EB" w14:textId="11B4CB10" w:rsidR="008B4BA4" w:rsidRDefault="008B4BA4" w:rsidP="00CF3FB7">
      <w:pPr>
        <w:spacing w:line="276" w:lineRule="auto"/>
      </w:pPr>
      <w:r>
        <w:t xml:space="preserve">Ke kontrole </w:t>
      </w:r>
      <w:r w:rsidR="007D4369">
        <w:t xml:space="preserve">angažmá </w:t>
      </w:r>
      <w:r>
        <w:t>veřejných funkcionářů může dojít kdykoliv během hodnotícího procesu</w:t>
      </w:r>
      <w:r w:rsidR="00AC73AB">
        <w:t xml:space="preserve"> i </w:t>
      </w:r>
      <w:r>
        <w:t xml:space="preserve">realizace projektu, primárně ji VK provádí při kontrole přijatelnosti. </w:t>
      </w:r>
    </w:p>
    <w:p w14:paraId="1BAA4DC2" w14:textId="7D697A7B" w:rsidR="008B4BA4" w:rsidRPr="002A3AFB" w:rsidRDefault="002A3AFB" w:rsidP="002A3AFB">
      <w:pPr>
        <w:spacing w:before="360" w:after="240" w:line="276" w:lineRule="auto"/>
        <w:ind w:left="542" w:firstLine="538"/>
        <w:rPr>
          <w:b/>
          <w:bCs/>
          <w:color w:val="1F4E79" w:themeColor="accent5" w:themeShade="80"/>
          <w:sz w:val="28"/>
          <w:szCs w:val="28"/>
        </w:rPr>
      </w:pPr>
      <w:bookmarkStart w:id="76" w:name="_Toc109404257"/>
      <w:bookmarkStart w:id="77" w:name="_Toc109458955"/>
      <w:bookmarkStart w:id="78" w:name="_Toc109459510"/>
      <w:bookmarkStart w:id="79" w:name="_Ref112512145"/>
      <w:bookmarkStart w:id="80" w:name="_Ref112512148"/>
      <w:bookmarkStart w:id="81" w:name="_Toc112525842"/>
      <w:r>
        <w:rPr>
          <w:b/>
          <w:bCs/>
          <w:color w:val="1F4E79" w:themeColor="accent5" w:themeShade="80"/>
          <w:sz w:val="28"/>
          <w:szCs w:val="28"/>
        </w:rPr>
        <w:t xml:space="preserve">2.3.1.2 </w:t>
      </w:r>
      <w:r>
        <w:rPr>
          <w:b/>
          <w:bCs/>
          <w:color w:val="1F4E79" w:themeColor="accent5" w:themeShade="80"/>
          <w:sz w:val="28"/>
          <w:szCs w:val="28"/>
        </w:rPr>
        <w:tab/>
      </w:r>
      <w:r w:rsidR="008B4BA4" w:rsidRPr="002A3AFB">
        <w:rPr>
          <w:b/>
          <w:bCs/>
          <w:color w:val="1F4E79" w:themeColor="accent5" w:themeShade="80"/>
          <w:sz w:val="28"/>
          <w:szCs w:val="28"/>
        </w:rPr>
        <w:t>Střet zájmů mezi žadatelem/příjemcem</w:t>
      </w:r>
      <w:r w:rsidR="00AC73AB" w:rsidRPr="002A3AFB">
        <w:rPr>
          <w:b/>
          <w:bCs/>
          <w:color w:val="1F4E79" w:themeColor="accent5" w:themeShade="80"/>
          <w:sz w:val="28"/>
          <w:szCs w:val="28"/>
        </w:rPr>
        <w:t xml:space="preserve"> a </w:t>
      </w:r>
      <w:r w:rsidR="008B4BA4" w:rsidRPr="002A3AFB">
        <w:rPr>
          <w:b/>
          <w:bCs/>
          <w:color w:val="1F4E79" w:themeColor="accent5" w:themeShade="80"/>
          <w:sz w:val="28"/>
          <w:szCs w:val="28"/>
        </w:rPr>
        <w:t>VK</w:t>
      </w:r>
      <w:bookmarkEnd w:id="76"/>
      <w:bookmarkEnd w:id="77"/>
      <w:bookmarkEnd w:id="78"/>
      <w:bookmarkEnd w:id="79"/>
      <w:bookmarkEnd w:id="80"/>
      <w:bookmarkEnd w:id="81"/>
    </w:p>
    <w:p w14:paraId="24A5B2B5" w14:textId="2A0C965A" w:rsidR="001875A4" w:rsidRPr="007B5C6D" w:rsidRDefault="001875A4" w:rsidP="007C5F0D">
      <w:r>
        <w:t xml:space="preserve">Čl. 61 odst. 3 finančního nařízení definuje, </w:t>
      </w:r>
      <w:r w:rsidRPr="007B5C6D">
        <w:t xml:space="preserve">že ke střetu zájmů dochází, je-li: </w:t>
      </w:r>
    </w:p>
    <w:p w14:paraId="737CCACA" w14:textId="01106251" w:rsidR="002B1B53" w:rsidRPr="007B5C6D" w:rsidRDefault="002B1B53" w:rsidP="000979B4">
      <w:pPr>
        <w:numPr>
          <w:ilvl w:val="0"/>
          <w:numId w:val="4"/>
        </w:numPr>
        <w:spacing w:after="149" w:line="276" w:lineRule="auto"/>
        <w:ind w:right="88" w:hanging="350"/>
      </w:pPr>
      <w:r w:rsidRPr="007B5C6D">
        <w:t>z rodinných důvodů</w:t>
      </w:r>
      <w:r w:rsidRPr="00590790">
        <w:rPr>
          <w:vertAlign w:val="superscript"/>
        </w:rPr>
        <w:footnoteReference w:id="7"/>
      </w:r>
      <w:r w:rsidR="00590790">
        <w:t>,</w:t>
      </w:r>
    </w:p>
    <w:p w14:paraId="157C9C6C" w14:textId="2CEB79B7" w:rsidR="002B1B53" w:rsidRPr="007B5C6D" w:rsidRDefault="002B1B53" w:rsidP="000979B4">
      <w:pPr>
        <w:numPr>
          <w:ilvl w:val="0"/>
          <w:numId w:val="4"/>
        </w:numPr>
        <w:spacing w:after="149" w:line="276" w:lineRule="auto"/>
        <w:ind w:right="88" w:hanging="350"/>
      </w:pPr>
      <w:r w:rsidRPr="007B5C6D">
        <w:t>z důvodů citových vazeb</w:t>
      </w:r>
      <w:r w:rsidR="00590790">
        <w:t>,</w:t>
      </w:r>
    </w:p>
    <w:p w14:paraId="6889AA95" w14:textId="57444B3C" w:rsidR="002B1B53" w:rsidRPr="007B5C6D" w:rsidRDefault="002B1B53" w:rsidP="000979B4">
      <w:pPr>
        <w:numPr>
          <w:ilvl w:val="0"/>
          <w:numId w:val="4"/>
        </w:numPr>
        <w:spacing w:after="149" w:line="276" w:lineRule="auto"/>
        <w:ind w:right="88" w:hanging="350"/>
      </w:pPr>
      <w:r w:rsidRPr="007B5C6D">
        <w:t>z důvodů politické nebo národní spřízněnosti (např. členství v téže politické straně, občanství téhož státu, kterým není ČR)</w:t>
      </w:r>
      <w:r w:rsidR="00590790">
        <w:t>,</w:t>
      </w:r>
    </w:p>
    <w:p w14:paraId="0461FDAF" w14:textId="189F92FD" w:rsidR="002B1B53" w:rsidRPr="007B5C6D" w:rsidRDefault="002B1B53" w:rsidP="000979B4">
      <w:pPr>
        <w:numPr>
          <w:ilvl w:val="0"/>
          <w:numId w:val="4"/>
        </w:numPr>
        <w:spacing w:after="149" w:line="276" w:lineRule="auto"/>
        <w:ind w:right="88" w:hanging="350"/>
      </w:pPr>
      <w:r w:rsidRPr="007B5C6D">
        <w:t>z důvodu hospodářského zájmu (např. společná investice více zainteresovaných osob, zájem na provedení obchodu)</w:t>
      </w:r>
      <w:r w:rsidR="00590790">
        <w:t>,</w:t>
      </w:r>
    </w:p>
    <w:p w14:paraId="4F28DEBE" w14:textId="12F44639" w:rsidR="002B1B53" w:rsidRPr="007B5C6D" w:rsidRDefault="002B1B53" w:rsidP="000979B4">
      <w:pPr>
        <w:numPr>
          <w:ilvl w:val="0"/>
          <w:numId w:val="4"/>
        </w:numPr>
        <w:spacing w:after="149" w:line="276" w:lineRule="auto"/>
        <w:ind w:right="88" w:hanging="350"/>
      </w:pPr>
      <w:r w:rsidRPr="007B5C6D">
        <w:t>z důvodu jiného přímého či nepřímého osobního zájmu</w:t>
      </w:r>
    </w:p>
    <w:p w14:paraId="3E4DD719" w14:textId="22B68569" w:rsidR="002B1B53" w:rsidRPr="007B5C6D" w:rsidRDefault="002B1B53" w:rsidP="00CF3FB7">
      <w:pPr>
        <w:spacing w:line="276" w:lineRule="auto"/>
      </w:pPr>
      <w:r w:rsidRPr="007B5C6D">
        <w:t>ohrožen nestranný a objektivní výkon funkcí účastníka finančních operací nebo jiné osoby.</w:t>
      </w:r>
    </w:p>
    <w:p w14:paraId="6F75CCBD" w14:textId="5FDEF104" w:rsidR="008B4BA4" w:rsidRDefault="008B4BA4" w:rsidP="00CF3FB7">
      <w:pPr>
        <w:spacing w:line="276" w:lineRule="auto"/>
      </w:pPr>
      <w:r>
        <w:lastRenderedPageBreak/>
        <w:t>Základní povinností žadatelů/příjemců projektů financovaných z </w:t>
      </w:r>
      <w:r w:rsidR="00C76CF1">
        <w:t>RRF</w:t>
      </w:r>
      <w:r>
        <w:t xml:space="preserve"> je deklarace vyloučení střetu zájmů svého</w:t>
      </w:r>
      <w:r w:rsidR="00AC73AB">
        <w:t xml:space="preserve"> a </w:t>
      </w:r>
      <w:r>
        <w:t>svých zainteresovaných osob ve vztahu</w:t>
      </w:r>
      <w:r w:rsidR="00AC73AB">
        <w:t xml:space="preserve"> k </w:t>
      </w:r>
      <w:r>
        <w:t xml:space="preserve">zainteresovaným osobám </w:t>
      </w:r>
      <w:r w:rsidR="009662E9">
        <w:t>VK</w:t>
      </w:r>
      <w:r>
        <w:t>.</w:t>
      </w:r>
    </w:p>
    <w:p w14:paraId="47A2F685" w14:textId="77777777" w:rsidR="008B4BA4" w:rsidRPr="00181FC5" w:rsidRDefault="008B4BA4" w:rsidP="00CF3FB7">
      <w:pPr>
        <w:spacing w:line="276" w:lineRule="auto"/>
        <w:rPr>
          <w:b/>
          <w:bCs/>
        </w:rPr>
      </w:pPr>
      <w:r w:rsidRPr="00181FC5">
        <w:rPr>
          <w:b/>
          <w:bCs/>
        </w:rPr>
        <w:t>Mezi zainteresované osoby na straně žadatele/příjemce patří:</w:t>
      </w:r>
    </w:p>
    <w:p w14:paraId="51D829D3" w14:textId="19A1DC52" w:rsidR="008B4BA4" w:rsidRPr="00CF3FB7" w:rsidRDefault="00090784" w:rsidP="000979B4">
      <w:pPr>
        <w:numPr>
          <w:ilvl w:val="0"/>
          <w:numId w:val="4"/>
        </w:numPr>
        <w:spacing w:after="149" w:line="276" w:lineRule="auto"/>
        <w:ind w:right="88" w:hanging="350"/>
      </w:pPr>
      <w:r>
        <w:t>s</w:t>
      </w:r>
      <w:r w:rsidR="008B4BA4">
        <w:t>tatutární orgán či člen statutárního orgánu žadatele/příjemce (včetně prokuristů)</w:t>
      </w:r>
      <w:r w:rsidR="00590790">
        <w:t>,</w:t>
      </w:r>
    </w:p>
    <w:p w14:paraId="6CC977DD" w14:textId="2D3CAC22" w:rsidR="008B4BA4" w:rsidRPr="00CF3FB7" w:rsidRDefault="00090784" w:rsidP="000979B4">
      <w:pPr>
        <w:numPr>
          <w:ilvl w:val="0"/>
          <w:numId w:val="4"/>
        </w:numPr>
        <w:spacing w:after="149" w:line="276" w:lineRule="auto"/>
        <w:ind w:right="88" w:hanging="350"/>
      </w:pPr>
      <w:r>
        <w:t>s</w:t>
      </w:r>
      <w:r w:rsidR="008B4BA4">
        <w:t>polečník obchodních společností či člen družstva, které jsou žadatelem/příjemcem.</w:t>
      </w:r>
    </w:p>
    <w:p w14:paraId="08084EED" w14:textId="18B12469" w:rsidR="008B4BA4" w:rsidRDefault="008B4BA4" w:rsidP="00CF3FB7">
      <w:pPr>
        <w:spacing w:line="276" w:lineRule="auto"/>
      </w:pPr>
      <w:r>
        <w:t>Toto neplatí, pokud společníkem obchodní společnosti je VK konající</w:t>
      </w:r>
      <w:r w:rsidR="00AC73AB">
        <w:t xml:space="preserve"> v </w:t>
      </w:r>
      <w:r>
        <w:t>zájmu státu či</w:t>
      </w:r>
      <w:r w:rsidR="000F388E">
        <w:t> </w:t>
      </w:r>
      <w:r>
        <w:t>působící jako správce majetku státu.</w:t>
      </w:r>
    </w:p>
    <w:p w14:paraId="41C89478" w14:textId="50C57183" w:rsidR="008B4BA4" w:rsidRDefault="008B4BA4" w:rsidP="00CF3FB7">
      <w:pPr>
        <w:spacing w:line="276" w:lineRule="auto"/>
      </w:pPr>
      <w:r w:rsidRPr="00181FC5">
        <w:rPr>
          <w:b/>
          <w:bCs/>
        </w:rPr>
        <w:t xml:space="preserve">Mezi zainteresované osoby na straně </w:t>
      </w:r>
      <w:r w:rsidR="009662E9">
        <w:rPr>
          <w:b/>
          <w:bCs/>
        </w:rPr>
        <w:t>VK</w:t>
      </w:r>
      <w:r w:rsidR="002B1B53">
        <w:rPr>
          <w:b/>
          <w:bCs/>
        </w:rPr>
        <w:t xml:space="preserve"> </w:t>
      </w:r>
      <w:r w:rsidRPr="00181FC5">
        <w:rPr>
          <w:b/>
          <w:bCs/>
        </w:rPr>
        <w:t xml:space="preserve">patří: </w:t>
      </w:r>
      <w:r>
        <w:t>osoby na straně VK, které se podílejí na</w:t>
      </w:r>
      <w:r w:rsidR="000F388E">
        <w:t> </w:t>
      </w:r>
      <w:r>
        <w:t>přípravě, schvalování, výběru projektů</w:t>
      </w:r>
      <w:r w:rsidR="00AC73AB">
        <w:t xml:space="preserve"> a </w:t>
      </w:r>
      <w:r>
        <w:t>jejich monitoringu</w:t>
      </w:r>
      <w:r w:rsidR="00AC73AB">
        <w:t xml:space="preserve"> a </w:t>
      </w:r>
      <w:r>
        <w:t>kontrole,</w:t>
      </w:r>
      <w:r w:rsidR="00AC73AB">
        <w:t xml:space="preserve"> o </w:t>
      </w:r>
      <w:r>
        <w:t>kterých má žadatel/příjemce povědomí</w:t>
      </w:r>
      <w:r w:rsidR="00AC73AB">
        <w:t xml:space="preserve"> a</w:t>
      </w:r>
      <w:r w:rsidR="007D4369">
        <w:t xml:space="preserve"> u kterých</w:t>
      </w:r>
      <w:r>
        <w:t xml:space="preserve"> jsou </w:t>
      </w:r>
      <w:r w:rsidR="007D4369">
        <w:t>splněny důvody uvedené v</w:t>
      </w:r>
      <w:r w:rsidR="00AC73AB">
        <w:t> </w:t>
      </w:r>
      <w:r>
        <w:t>čl. 61 odst. 3</w:t>
      </w:r>
      <w:r w:rsidR="00B03032">
        <w:t> </w:t>
      </w:r>
      <w:r w:rsidR="00053925">
        <w:t>f</w:t>
      </w:r>
      <w:r>
        <w:t>inančního nařízení.</w:t>
      </w:r>
    </w:p>
    <w:p w14:paraId="7106C190" w14:textId="47554E24" w:rsidR="008B4BA4" w:rsidRPr="006F01BE" w:rsidRDefault="008B4BA4" w:rsidP="00CF3FB7">
      <w:pPr>
        <w:spacing w:line="276" w:lineRule="auto"/>
      </w:pPr>
      <w:r w:rsidRPr="00542776">
        <w:t>V případě prokázaného střetu zájmů definovaného</w:t>
      </w:r>
      <w:r w:rsidR="00AC73AB" w:rsidRPr="00542776">
        <w:t xml:space="preserve"> v </w:t>
      </w:r>
      <w:r w:rsidRPr="00542776">
        <w:t xml:space="preserve">čl. 61 </w:t>
      </w:r>
      <w:r w:rsidR="00BF1A45" w:rsidRPr="00542776">
        <w:t>f</w:t>
      </w:r>
      <w:r w:rsidRPr="00542776">
        <w:t>inančního nařízení může dojít</w:t>
      </w:r>
      <w:r w:rsidR="00AC73AB" w:rsidRPr="00542776">
        <w:t xml:space="preserve"> k </w:t>
      </w:r>
      <w:r w:rsidRPr="007B5C6D">
        <w:t>ukončení administrace Žádosti</w:t>
      </w:r>
      <w:r w:rsidRPr="006F01BE">
        <w:t xml:space="preserve"> </w:t>
      </w:r>
      <w:r w:rsidR="00AC73AB" w:rsidRPr="00542776">
        <w:t>i k </w:t>
      </w:r>
      <w:r w:rsidRPr="007B5C6D">
        <w:t>odnětí dotace</w:t>
      </w:r>
      <w:r w:rsidRPr="006F01BE">
        <w:t xml:space="preserve">. </w:t>
      </w:r>
    </w:p>
    <w:p w14:paraId="2B3CA5AE" w14:textId="4FF55A3A" w:rsidR="008B4BA4" w:rsidRDefault="008B4BA4" w:rsidP="00CF3FB7">
      <w:pPr>
        <w:spacing w:line="276" w:lineRule="auto"/>
      </w:pPr>
      <w:r>
        <w:t>Střet zájmů může</w:t>
      </w:r>
      <w:r w:rsidR="00AC73AB">
        <w:t xml:space="preserve"> a </w:t>
      </w:r>
      <w:r>
        <w:t xml:space="preserve">nemusí být podvodným jednáním, záleží na prokázaném úmyslu. </w:t>
      </w:r>
    </w:p>
    <w:p w14:paraId="50ACBB22" w14:textId="4181EDFF" w:rsidR="008B4BA4" w:rsidRDefault="008B4BA4" w:rsidP="00CF3FB7">
      <w:pPr>
        <w:spacing w:line="276" w:lineRule="auto"/>
      </w:pPr>
      <w:r>
        <w:t xml:space="preserve">Typickými případy </w:t>
      </w:r>
      <w:r w:rsidR="009662E9">
        <w:t>porušení</w:t>
      </w:r>
      <w:r>
        <w:t xml:space="preserve"> čl. 61 </w:t>
      </w:r>
      <w:r w:rsidR="00053925">
        <w:t>f</w:t>
      </w:r>
      <w:r>
        <w:t xml:space="preserve">inančního nařízení, jsou </w:t>
      </w:r>
      <w:r w:rsidR="007D4369">
        <w:t xml:space="preserve">např. </w:t>
      </w:r>
      <w:r>
        <w:t xml:space="preserve">situace, kdy: </w:t>
      </w:r>
    </w:p>
    <w:p w14:paraId="0D93E6AA" w14:textId="6E5CF9BA" w:rsidR="008B4BA4" w:rsidRPr="00CF3FB7" w:rsidRDefault="008B4BA4" w:rsidP="000979B4">
      <w:pPr>
        <w:numPr>
          <w:ilvl w:val="0"/>
          <w:numId w:val="4"/>
        </w:numPr>
        <w:spacing w:after="149" w:line="276" w:lineRule="auto"/>
        <w:ind w:right="88" w:hanging="350"/>
      </w:pPr>
      <w:r>
        <w:t>se ukáže, že podíl</w:t>
      </w:r>
      <w:r w:rsidR="00AC73AB">
        <w:t xml:space="preserve"> v </w:t>
      </w:r>
      <w:r>
        <w:t xml:space="preserve">obchodní společnosti, jíž byl vydán </w:t>
      </w:r>
      <w:r w:rsidR="001A0A35">
        <w:t>PA</w:t>
      </w:r>
      <w:r>
        <w:t xml:space="preserve">, vlastní </w:t>
      </w:r>
      <w:r w:rsidR="009914FC">
        <w:t xml:space="preserve">ředitel </w:t>
      </w:r>
      <w:r>
        <w:t>odboru MZ</w:t>
      </w:r>
      <w:r w:rsidR="00590790">
        <w:t>,</w:t>
      </w:r>
      <w:r>
        <w:t xml:space="preserve"> </w:t>
      </w:r>
    </w:p>
    <w:p w14:paraId="16D4BB5E" w14:textId="39DC2609" w:rsidR="008B4BA4" w:rsidRPr="00CF3FB7" w:rsidRDefault="008B4BA4" w:rsidP="000979B4">
      <w:pPr>
        <w:numPr>
          <w:ilvl w:val="0"/>
          <w:numId w:val="4"/>
        </w:numPr>
        <w:spacing w:after="149" w:line="276" w:lineRule="auto"/>
        <w:ind w:right="88" w:hanging="350"/>
      </w:pPr>
      <w:r>
        <w:t xml:space="preserve">v průběhu hodnocení bude zjištěno, že jednatel žadatele je zároveň hodnotitelem </w:t>
      </w:r>
      <w:r w:rsidR="005221F0">
        <w:t>Ž</w:t>
      </w:r>
      <w:r>
        <w:t xml:space="preserve">ádosti apod. </w:t>
      </w:r>
    </w:p>
    <w:p w14:paraId="07232E32" w14:textId="5EDC9A19" w:rsidR="008B4BA4" w:rsidRPr="00451387" w:rsidRDefault="00E06522" w:rsidP="00CF3FB7">
      <w:pPr>
        <w:spacing w:line="276" w:lineRule="auto"/>
        <w:rPr>
          <w:b/>
          <w:bCs/>
          <w:u w:val="single"/>
        </w:rPr>
      </w:pPr>
      <w:r w:rsidRPr="007B5C6D">
        <w:rPr>
          <w:b/>
          <w:bCs/>
        </w:rPr>
        <w:t xml:space="preserve">Žadatel dodává k Žádosti, případně následně před vydáním PA, pokud uplyne mezi podáním Žádosti a vydáním PA doba delší než 2 měsíce, </w:t>
      </w:r>
      <w:r w:rsidRPr="000F388E">
        <w:rPr>
          <w:b/>
          <w:bCs/>
          <w:color w:val="1F4E79" w:themeColor="accent5" w:themeShade="80"/>
        </w:rPr>
        <w:t>Čestné prohlášení k vyloučení střetu zájmů (ve vztahu k VK)</w:t>
      </w:r>
      <w:r w:rsidRPr="00CF3FB7">
        <w:rPr>
          <w:b/>
          <w:bCs/>
          <w:color w:val="1F4E79" w:themeColor="accent5" w:themeShade="80"/>
        </w:rPr>
        <w:t xml:space="preserve"> </w:t>
      </w:r>
      <w:r w:rsidRPr="007B5C6D">
        <w:rPr>
          <w:b/>
          <w:bCs/>
        </w:rPr>
        <w:t>(příloha č.</w:t>
      </w:r>
      <w:r w:rsidR="00530ADF">
        <w:rPr>
          <w:b/>
          <w:bCs/>
        </w:rPr>
        <w:t xml:space="preserve"> </w:t>
      </w:r>
      <w:r w:rsidR="006F614B">
        <w:rPr>
          <w:b/>
          <w:bCs/>
        </w:rPr>
        <w:fldChar w:fldCharType="begin"/>
      </w:r>
      <w:r w:rsidR="006F614B">
        <w:rPr>
          <w:b/>
          <w:bCs/>
        </w:rPr>
        <w:instrText xml:space="preserve"> REF _Ref112412357 \w \h </w:instrText>
      </w:r>
      <w:r w:rsidR="00CF3FB7">
        <w:rPr>
          <w:b/>
          <w:bCs/>
        </w:rPr>
        <w:instrText xml:space="preserve"> \* MERGEFORMAT </w:instrText>
      </w:r>
      <w:r w:rsidR="006F614B">
        <w:rPr>
          <w:b/>
          <w:bCs/>
        </w:rPr>
      </w:r>
      <w:r w:rsidR="006F614B">
        <w:rPr>
          <w:b/>
          <w:bCs/>
        </w:rPr>
        <w:fldChar w:fldCharType="separate"/>
      </w:r>
      <w:r w:rsidR="00CD2985">
        <w:rPr>
          <w:b/>
          <w:bCs/>
        </w:rPr>
        <w:t>4</w:t>
      </w:r>
      <w:r w:rsidR="006F614B">
        <w:rPr>
          <w:b/>
          <w:bCs/>
        </w:rPr>
        <w:fldChar w:fldCharType="end"/>
      </w:r>
      <w:r w:rsidR="00530ADF">
        <w:rPr>
          <w:b/>
          <w:bCs/>
        </w:rPr>
        <w:t xml:space="preserve"> </w:t>
      </w:r>
      <w:r w:rsidRPr="007B5C6D">
        <w:rPr>
          <w:b/>
          <w:bCs/>
        </w:rPr>
        <w:t xml:space="preserve">Obecných pravidel). </w:t>
      </w:r>
      <w:r>
        <w:rPr>
          <w:b/>
          <w:bCs/>
        </w:rPr>
        <w:t xml:space="preserve">Toto Čestné prohlášení je dále dodáváno příjemcem k závěrečné ZoR. </w:t>
      </w:r>
    </w:p>
    <w:p w14:paraId="6978736F" w14:textId="050F24A6" w:rsidR="00E06522" w:rsidRDefault="008B4BA4" w:rsidP="00CF3FB7">
      <w:pPr>
        <w:spacing w:line="276" w:lineRule="auto"/>
      </w:pPr>
      <w:r>
        <w:t>V čestném prohlášení</w:t>
      </w:r>
      <w:r w:rsidR="00AC73AB">
        <w:t xml:space="preserve"> k </w:t>
      </w:r>
      <w:r>
        <w:t>vyloučení střetu zájmů uvádí žadatel</w:t>
      </w:r>
      <w:r w:rsidR="00E06522">
        <w:t>/příjemce</w:t>
      </w:r>
      <w:r>
        <w:t xml:space="preserve"> seznam zainteresovaných osob na straně žadatele/příjemce</w:t>
      </w:r>
      <w:r w:rsidR="00E06522">
        <w:t xml:space="preserve"> a dále čestně prohlašuje, že</w:t>
      </w:r>
      <w:r w:rsidR="00E06522" w:rsidRPr="00E06522">
        <w:t xml:space="preserve"> on ani jeho zainteresované osoby </w:t>
      </w:r>
      <w:r w:rsidR="00E06522">
        <w:t xml:space="preserve">nejsou </w:t>
      </w:r>
      <w:r w:rsidR="00E06522" w:rsidRPr="00E06522">
        <w:t>ve střetu zájmů se zainteresovanými osobami u VK</w:t>
      </w:r>
      <w:r>
        <w:t xml:space="preserve">. </w:t>
      </w:r>
      <w:r w:rsidR="001B2979" w:rsidRPr="001B2979">
        <w:t>V čestném prohlášení je dále žadatel/příjemce povinen vyplnit rovněž informace z evidence skutečných majitelů. Tuto část vyplňují osoby, u kterých je tato povinnost relevantní.</w:t>
      </w:r>
    </w:p>
    <w:p w14:paraId="6141E7C6" w14:textId="2DB67275" w:rsidR="008B4BA4" w:rsidRDefault="008B4BA4" w:rsidP="00CF3FB7">
      <w:pPr>
        <w:spacing w:line="276" w:lineRule="auto"/>
      </w:pPr>
      <w:r>
        <w:t xml:space="preserve">VK </w:t>
      </w:r>
      <w:r w:rsidR="001B2979">
        <w:t>v rámci</w:t>
      </w:r>
      <w:r>
        <w:t xml:space="preserve"> kontroly provádí po</w:t>
      </w:r>
      <w:r w:rsidR="001B2979">
        <w:t>rovnání</w:t>
      </w:r>
      <w:r>
        <w:t xml:space="preserve"> uvedených informací</w:t>
      </w:r>
      <w:r w:rsidR="00AC73AB">
        <w:t xml:space="preserve"> s </w:t>
      </w:r>
      <w:r>
        <w:t>informacemi uvedenými</w:t>
      </w:r>
      <w:r w:rsidR="00AC73AB">
        <w:t xml:space="preserve"> v </w:t>
      </w:r>
      <w:r>
        <w:t>dostupných evidencích (např. ARACHNE, evidence skutečných majitelů, obchodní rejstřík, re</w:t>
      </w:r>
      <w:r w:rsidR="009914FC">
        <w:t>gistr živnostenského podnikání</w:t>
      </w:r>
      <w:r>
        <w:t>)</w:t>
      </w:r>
      <w:r w:rsidR="00AC73AB">
        <w:t xml:space="preserve"> a </w:t>
      </w:r>
      <w:r>
        <w:t>provádí posouzení vazeb mezi osobami žadatele/příjemce</w:t>
      </w:r>
      <w:r w:rsidR="00AC73AB">
        <w:t xml:space="preserve"> a </w:t>
      </w:r>
      <w:r>
        <w:t>jeho zainteresovanými osobami se zainteresovanými osobami</w:t>
      </w:r>
      <w:r w:rsidR="00AC73AB">
        <w:t xml:space="preserve"> u</w:t>
      </w:r>
      <w:r w:rsidR="001950BF">
        <w:t xml:space="preserve"> </w:t>
      </w:r>
      <w:r w:rsidR="00DA0A3E">
        <w:t>VK</w:t>
      </w:r>
      <w:r>
        <w:t xml:space="preserve">. </w:t>
      </w:r>
      <w:r w:rsidR="001B2979" w:rsidRPr="001B2979">
        <w:t>Při</w:t>
      </w:r>
      <w:r w:rsidR="000F388E">
        <w:t> </w:t>
      </w:r>
      <w:r w:rsidR="001B2979" w:rsidRPr="001B2979">
        <w:t>kontrole čestných prohlášení má VK možnost v případě nejasností, příp. zjevných chyb daná čestná prohlášení vracet k opravě.</w:t>
      </w:r>
    </w:p>
    <w:p w14:paraId="29A0A4D7" w14:textId="4294C074" w:rsidR="008B4BA4" w:rsidRDefault="008B4BA4" w:rsidP="00CF3FB7">
      <w:pPr>
        <w:spacing w:line="276" w:lineRule="auto"/>
      </w:pPr>
      <w:r w:rsidRPr="00542776">
        <w:t xml:space="preserve">Nesprávné vyplnění </w:t>
      </w:r>
      <w:r w:rsidR="00090784" w:rsidRPr="00542776">
        <w:t>č</w:t>
      </w:r>
      <w:r w:rsidRPr="00542776">
        <w:t>estného prohlášení nebo záměrné uvedení nepravdivých údajů</w:t>
      </w:r>
      <w:r w:rsidR="00AC73AB" w:rsidRPr="00542776">
        <w:t xml:space="preserve"> a </w:t>
      </w:r>
      <w:r w:rsidRPr="00542776">
        <w:t xml:space="preserve">dále zjištění, že žadatel/příjemce nemá uvedeny </w:t>
      </w:r>
      <w:r w:rsidRPr="003436B6">
        <w:t>informace</w:t>
      </w:r>
      <w:r w:rsidR="00AC73AB" w:rsidRPr="006F01BE">
        <w:t xml:space="preserve"> v </w:t>
      </w:r>
      <w:r w:rsidRPr="006F01BE">
        <w:t>evidenci skutečných majitelů</w:t>
      </w:r>
      <w:r w:rsidR="00AC73AB" w:rsidRPr="006F01BE">
        <w:t xml:space="preserve"> a </w:t>
      </w:r>
      <w:r w:rsidRPr="006F01BE">
        <w:t xml:space="preserve">tuto povinnost má, má za následek </w:t>
      </w:r>
      <w:r w:rsidRPr="00563246">
        <w:t>neposkytnutí podpory</w:t>
      </w:r>
      <w:r w:rsidRPr="006F01BE">
        <w:t xml:space="preserve"> či odnětí dotace.</w:t>
      </w:r>
    </w:p>
    <w:p w14:paraId="168DF5F6" w14:textId="77777777" w:rsidR="0092114B" w:rsidRDefault="0092114B">
      <w:pPr>
        <w:spacing w:after="160" w:line="259" w:lineRule="auto"/>
        <w:ind w:left="0"/>
        <w:jc w:val="left"/>
        <w:rPr>
          <w:b/>
          <w:bCs/>
          <w:color w:val="1F4E79" w:themeColor="accent5" w:themeShade="80"/>
          <w:sz w:val="28"/>
          <w:szCs w:val="28"/>
        </w:rPr>
      </w:pPr>
      <w:r>
        <w:rPr>
          <w:b/>
          <w:bCs/>
          <w:color w:val="1F4E79" w:themeColor="accent5" w:themeShade="80"/>
          <w:sz w:val="28"/>
          <w:szCs w:val="28"/>
        </w:rPr>
        <w:br w:type="page"/>
      </w:r>
    </w:p>
    <w:p w14:paraId="0986B7E2" w14:textId="5A76B1C0" w:rsidR="00CF3FB7" w:rsidRPr="00CF3FB7" w:rsidRDefault="00CF3FB7" w:rsidP="00CF3FB7">
      <w:pPr>
        <w:spacing w:before="360" w:after="240" w:line="276" w:lineRule="auto"/>
        <w:ind w:left="542" w:firstLine="538"/>
        <w:rPr>
          <w:b/>
          <w:bCs/>
          <w:color w:val="1F4E79" w:themeColor="accent5" w:themeShade="80"/>
          <w:sz w:val="28"/>
          <w:szCs w:val="28"/>
        </w:rPr>
      </w:pPr>
      <w:r>
        <w:rPr>
          <w:b/>
          <w:bCs/>
          <w:color w:val="1F4E79" w:themeColor="accent5" w:themeShade="80"/>
          <w:sz w:val="28"/>
          <w:szCs w:val="28"/>
        </w:rPr>
        <w:lastRenderedPageBreak/>
        <w:t xml:space="preserve">2.3.1.3 </w:t>
      </w:r>
      <w:r>
        <w:rPr>
          <w:b/>
          <w:bCs/>
          <w:color w:val="1F4E79" w:themeColor="accent5" w:themeShade="80"/>
          <w:sz w:val="28"/>
          <w:szCs w:val="28"/>
        </w:rPr>
        <w:tab/>
      </w:r>
      <w:r w:rsidRPr="002A3AFB">
        <w:rPr>
          <w:b/>
          <w:bCs/>
          <w:color w:val="1F4E79" w:themeColor="accent5" w:themeShade="80"/>
          <w:sz w:val="28"/>
          <w:szCs w:val="28"/>
        </w:rPr>
        <w:t xml:space="preserve">Střet </w:t>
      </w:r>
      <w:r w:rsidRPr="00CF3FB7">
        <w:rPr>
          <w:b/>
          <w:bCs/>
          <w:color w:val="1F4E79" w:themeColor="accent5" w:themeShade="80"/>
          <w:sz w:val="28"/>
          <w:szCs w:val="28"/>
        </w:rPr>
        <w:t>zájmů u osoby dodavatele/subdodavatele</w:t>
      </w:r>
    </w:p>
    <w:p w14:paraId="370146FB" w14:textId="6BA2CAEB" w:rsidR="00706F23" w:rsidRPr="00706F23" w:rsidRDefault="00706F23" w:rsidP="00CF3FB7">
      <w:pPr>
        <w:spacing w:line="276" w:lineRule="auto"/>
      </w:pPr>
      <w:r w:rsidRPr="00706F23">
        <w:t>Zadavatel je povinen postupovat dle §</w:t>
      </w:r>
      <w:r w:rsidR="00DD1092">
        <w:t> </w:t>
      </w:r>
      <w:r w:rsidRPr="00706F23">
        <w:t>4b zákona o střetu zájmů tak, aby zakázka, a to včetně ZMR, nebyla zadána dodavateli nebo subdodavateli, ve kterém veřejný funkcionář ve smyslu §</w:t>
      </w:r>
      <w:r w:rsidR="00DD1092">
        <w:t> </w:t>
      </w:r>
      <w:r w:rsidRPr="00706F23">
        <w:t xml:space="preserve">2 odst. 1 písm. c) zákona o střetu zájmů nebo jím ovládaná osoba vlastní podíl představující alespoň 25 % účasti společníka v obchodní společnosti. </w:t>
      </w:r>
    </w:p>
    <w:p w14:paraId="470CDDC2" w14:textId="77777777" w:rsidR="00706F23" w:rsidRPr="00706F23" w:rsidRDefault="00706F23" w:rsidP="00CF3FB7">
      <w:pPr>
        <w:spacing w:line="276" w:lineRule="auto"/>
      </w:pPr>
      <w:r w:rsidRPr="00706F23">
        <w:t xml:space="preserve">Dále vůči dodavatelům/subdodavatelům nesmí být stanoveny mezinárodní a jiné sankce (stanovené EU/ČR). </w:t>
      </w:r>
    </w:p>
    <w:p w14:paraId="53A42C66" w14:textId="50109B2E" w:rsidR="00706F23" w:rsidRDefault="00706F23" w:rsidP="00CF3FB7">
      <w:pPr>
        <w:spacing w:line="276" w:lineRule="auto"/>
      </w:pPr>
      <w:r w:rsidRPr="00706F23">
        <w:t xml:space="preserve">Za tímto účelem je zadavatel povinen v rámci </w:t>
      </w:r>
      <w:r w:rsidR="00F30859">
        <w:t>výběrových</w:t>
      </w:r>
      <w:r w:rsidR="00DD1092">
        <w:t>/zadávacích</w:t>
      </w:r>
      <w:r w:rsidR="00F30859">
        <w:t xml:space="preserve"> </w:t>
      </w:r>
      <w:r w:rsidRPr="00706F23">
        <w:t xml:space="preserve">řízení zajistit informace o skutečných majitelích jednotlivých dodavatelů či subdodavatelů. </w:t>
      </w:r>
    </w:p>
    <w:p w14:paraId="785CC005" w14:textId="423863E1" w:rsidR="00706F23" w:rsidRPr="00706F23" w:rsidRDefault="00706F23" w:rsidP="00CF3FB7">
      <w:pPr>
        <w:spacing w:line="276" w:lineRule="auto"/>
      </w:pPr>
      <w:r w:rsidRPr="00706F23">
        <w:t xml:space="preserve">Zadavatel je povinen </w:t>
      </w:r>
      <w:r w:rsidRPr="007B5C6D">
        <w:rPr>
          <w:b/>
          <w:bCs/>
        </w:rPr>
        <w:t>pro kontrolu průběhu výběrového/zadávacího řízení</w:t>
      </w:r>
      <w:r w:rsidR="00A266F9">
        <w:rPr>
          <w:b/>
          <w:bCs/>
        </w:rPr>
        <w:t xml:space="preserve"> včetně zakázek do nebo rovno 500 tis. Kč </w:t>
      </w:r>
      <w:r w:rsidR="00A266F9" w:rsidRPr="00A76EA8">
        <w:rPr>
          <w:b/>
          <w:bCs/>
        </w:rPr>
        <w:t>bez DPH</w:t>
      </w:r>
      <w:r w:rsidR="00A266F9" w:rsidRPr="00A76EA8">
        <w:rPr>
          <w:rStyle w:val="Znakapoznpodarou"/>
          <w:b/>
          <w:bCs/>
          <w:color w:val="000000" w:themeColor="text1"/>
        </w:rPr>
        <w:footnoteReference w:id="8"/>
      </w:r>
      <w:r w:rsidR="00A266F9" w:rsidRPr="00A76EA8">
        <w:rPr>
          <w:b/>
          <w:bCs/>
        </w:rPr>
        <w:t xml:space="preserve"> </w:t>
      </w:r>
      <w:r w:rsidRPr="00A76EA8">
        <w:t>(</w:t>
      </w:r>
      <w:r w:rsidR="000F388E" w:rsidRPr="00A76EA8">
        <w:t xml:space="preserve">viz </w:t>
      </w:r>
      <w:r w:rsidRPr="00A76EA8">
        <w:t>kapitola</w:t>
      </w:r>
      <w:r w:rsidR="006F614B" w:rsidRPr="00A76EA8">
        <w:t xml:space="preserve"> </w:t>
      </w:r>
      <w:r w:rsidR="00CD2985" w:rsidRPr="00A76EA8">
        <w:fldChar w:fldCharType="begin"/>
      </w:r>
      <w:r w:rsidR="00CD2985" w:rsidRPr="00A76EA8">
        <w:instrText xml:space="preserve"> REF _Ref112830060 \r \h  \* MERGEFORMAT </w:instrText>
      </w:r>
      <w:r w:rsidR="00CD2985" w:rsidRPr="00A76EA8">
        <w:fldChar w:fldCharType="separate"/>
      </w:r>
      <w:r w:rsidR="00CD2985" w:rsidRPr="00A76EA8">
        <w:t>6.3.2</w:t>
      </w:r>
      <w:r w:rsidR="00CD2985" w:rsidRPr="00A76EA8">
        <w:fldChar w:fldCharType="end"/>
      </w:r>
      <w:r w:rsidR="00F76C2D" w:rsidRPr="00A76EA8">
        <w:t xml:space="preserve"> </w:t>
      </w:r>
      <w:r w:rsidRPr="00A76EA8">
        <w:t>Obecných pravidel)</w:t>
      </w:r>
      <w:r w:rsidRPr="000F6F70">
        <w:t xml:space="preserve"> předložit VK následující dokumenty:</w:t>
      </w:r>
    </w:p>
    <w:p w14:paraId="5C48257C" w14:textId="123E207A" w:rsidR="00706F23" w:rsidRPr="007B5C6D" w:rsidRDefault="00706F23" w:rsidP="000979B4">
      <w:pPr>
        <w:pStyle w:val="Odstavecseseznamem"/>
        <w:numPr>
          <w:ilvl w:val="0"/>
          <w:numId w:val="20"/>
        </w:numPr>
        <w:spacing w:line="276" w:lineRule="auto"/>
        <w:rPr>
          <w:b/>
          <w:bCs/>
          <w:color w:val="2F5496" w:themeColor="accent1" w:themeShade="BF"/>
        </w:rPr>
      </w:pPr>
      <w:r w:rsidRPr="000F388E">
        <w:rPr>
          <w:b/>
          <w:bCs/>
          <w:color w:val="1F4E79" w:themeColor="accent5" w:themeShade="80"/>
        </w:rPr>
        <w:t>Seznam dodavatelů</w:t>
      </w:r>
      <w:r w:rsidR="00633048" w:rsidRPr="000F388E">
        <w:rPr>
          <w:b/>
          <w:bCs/>
          <w:color w:val="1F4E79" w:themeColor="accent5" w:themeShade="80"/>
        </w:rPr>
        <w:t xml:space="preserve"> a </w:t>
      </w:r>
      <w:r w:rsidRPr="000F388E">
        <w:rPr>
          <w:b/>
          <w:bCs/>
          <w:color w:val="1F4E79" w:themeColor="accent5" w:themeShade="80"/>
        </w:rPr>
        <w:t xml:space="preserve">subdodavatelů </w:t>
      </w:r>
      <w:r w:rsidRPr="000F388E">
        <w:rPr>
          <w:color w:val="000000" w:themeColor="text1"/>
        </w:rPr>
        <w:t>(příloha č.</w:t>
      </w:r>
      <w:r w:rsidR="006F614B" w:rsidRPr="000F388E">
        <w:rPr>
          <w:color w:val="000000" w:themeColor="text1"/>
        </w:rPr>
        <w:t xml:space="preserve"> </w:t>
      </w:r>
      <w:r w:rsidR="006F614B" w:rsidRPr="000F388E">
        <w:rPr>
          <w:color w:val="000000" w:themeColor="text1"/>
        </w:rPr>
        <w:fldChar w:fldCharType="begin"/>
      </w:r>
      <w:r w:rsidR="006F614B" w:rsidRPr="000F388E">
        <w:rPr>
          <w:color w:val="000000" w:themeColor="text1"/>
        </w:rPr>
        <w:instrText xml:space="preserve"> REF _Ref112412440 \w \h </w:instrText>
      </w:r>
      <w:r w:rsidR="00CF3FB7" w:rsidRPr="000F388E">
        <w:rPr>
          <w:color w:val="000000" w:themeColor="text1"/>
        </w:rPr>
        <w:instrText xml:space="preserve"> \* MERGEFORMAT </w:instrText>
      </w:r>
      <w:r w:rsidR="006F614B" w:rsidRPr="000F388E">
        <w:rPr>
          <w:color w:val="000000" w:themeColor="text1"/>
        </w:rPr>
      </w:r>
      <w:r w:rsidR="006F614B" w:rsidRPr="000F388E">
        <w:rPr>
          <w:color w:val="000000" w:themeColor="text1"/>
        </w:rPr>
        <w:fldChar w:fldCharType="separate"/>
      </w:r>
      <w:r w:rsidR="00CD2985">
        <w:rPr>
          <w:color w:val="000000" w:themeColor="text1"/>
        </w:rPr>
        <w:t>5</w:t>
      </w:r>
      <w:r w:rsidR="006F614B" w:rsidRPr="000F388E">
        <w:rPr>
          <w:color w:val="000000" w:themeColor="text1"/>
        </w:rPr>
        <w:fldChar w:fldCharType="end"/>
      </w:r>
      <w:r w:rsidRPr="000F388E">
        <w:rPr>
          <w:color w:val="000000" w:themeColor="text1"/>
        </w:rPr>
        <w:t xml:space="preserve"> Obecných pravidel) </w:t>
      </w:r>
    </w:p>
    <w:p w14:paraId="56E78EF2" w14:textId="281E1558" w:rsidR="00563246" w:rsidRDefault="00706F23" w:rsidP="00CF3FB7">
      <w:pPr>
        <w:spacing w:line="276" w:lineRule="auto"/>
      </w:pPr>
      <w:r w:rsidRPr="00706F23">
        <w:t>Zadavatel je</w:t>
      </w:r>
      <w:r w:rsidR="00A27CDB">
        <w:t xml:space="preserve"> </w:t>
      </w:r>
      <w:r w:rsidRPr="00706F23">
        <w:t xml:space="preserve">povinen </w:t>
      </w:r>
      <w:r w:rsidR="00A27CDB">
        <w:t>vypracovat Seznam dodavatelů</w:t>
      </w:r>
      <w:r w:rsidR="00633048">
        <w:t xml:space="preserve"> a </w:t>
      </w:r>
      <w:r w:rsidR="00A27CDB">
        <w:t>sub</w:t>
      </w:r>
      <w:r w:rsidR="009E42AD">
        <w:t>dodavatelů, který obsahuje údaje požadované EK (čl. 22 bod 2 d) nařízení RRF), který je využíván pro účely auditu, kontroly a</w:t>
      </w:r>
      <w:r w:rsidR="00563246">
        <w:t> </w:t>
      </w:r>
      <w:r w:rsidR="009E42AD">
        <w:t>pro zjištění srovnatelných informací o využívání finančních prostředků. Seznam dodavatelů</w:t>
      </w:r>
      <w:r w:rsidR="00102252">
        <w:t xml:space="preserve"> a </w:t>
      </w:r>
      <w:r w:rsidR="009E42AD">
        <w:t>subdodavatelů musí obsahovat:</w:t>
      </w:r>
      <w:r w:rsidR="00530ADF">
        <w:t xml:space="preserve"> </w:t>
      </w:r>
    </w:p>
    <w:p w14:paraId="17F6C3FB" w14:textId="1F8C86C7" w:rsidR="00563246" w:rsidRDefault="00706F23" w:rsidP="000979B4">
      <w:pPr>
        <w:numPr>
          <w:ilvl w:val="0"/>
          <w:numId w:val="4"/>
        </w:numPr>
        <w:spacing w:after="149" w:line="276" w:lineRule="auto"/>
        <w:ind w:right="88" w:hanging="350"/>
      </w:pPr>
      <w:r w:rsidRPr="00563246">
        <w:t>označení projektu a příjemce</w:t>
      </w:r>
      <w:r w:rsidR="00590790">
        <w:t>,</w:t>
      </w:r>
      <w:r w:rsidR="00563246" w:rsidRPr="00563246">
        <w:t xml:space="preserve"> </w:t>
      </w:r>
    </w:p>
    <w:p w14:paraId="1B745DF3" w14:textId="4C3E28F5" w:rsidR="00563246" w:rsidRDefault="00706F23" w:rsidP="000979B4">
      <w:pPr>
        <w:numPr>
          <w:ilvl w:val="0"/>
          <w:numId w:val="4"/>
        </w:numPr>
        <w:spacing w:after="149" w:line="276" w:lineRule="auto"/>
        <w:ind w:right="88" w:hanging="350"/>
      </w:pPr>
      <w:r w:rsidRPr="00563246">
        <w:t>jméno zhotovitele, dodavatele nebo poskytovatele a subdodavatele</w:t>
      </w:r>
      <w:r w:rsidR="00590790">
        <w:t>,</w:t>
      </w:r>
      <w:r w:rsidR="00563246" w:rsidRPr="00563246">
        <w:t xml:space="preserve"> </w:t>
      </w:r>
    </w:p>
    <w:p w14:paraId="4A9DBAC6" w14:textId="7F697FB7" w:rsidR="00706F23" w:rsidRPr="007B5C6D" w:rsidRDefault="00706F23" w:rsidP="000979B4">
      <w:pPr>
        <w:numPr>
          <w:ilvl w:val="0"/>
          <w:numId w:val="4"/>
        </w:numPr>
        <w:spacing w:after="149" w:line="276" w:lineRule="auto"/>
        <w:ind w:right="88" w:hanging="350"/>
      </w:pPr>
      <w:r w:rsidRPr="00563246">
        <w:t>jméno, příjmení a datum narození skutečného majitele nebo majitelů (ve smyslu článku 3 bodu 6 směrnice Evropského parlamentu a Rady (EU) 2015/849 o předcházení využívání finančního systému k praní peněz nebo financování terorismu, o změně nařízení Evropského parlamentu a Rady (EU) č. 648/2012 a o zrušení směrnice Evropského parlamentu a Rady 2005/60/ES a směrnice Komise 2006/70/ES) zhotovitele, dodavatele či poskytovatele a subdodavatele.</w:t>
      </w:r>
      <w:r w:rsidR="00563246" w:rsidRPr="00563246">
        <w:t xml:space="preserve"> </w:t>
      </w:r>
    </w:p>
    <w:p w14:paraId="20132A34" w14:textId="60221698" w:rsidR="00706F23" w:rsidRPr="005F0A3B" w:rsidRDefault="00706F23" w:rsidP="005F0A3B">
      <w:pPr>
        <w:pStyle w:val="Odstavecseseznamem"/>
        <w:numPr>
          <w:ilvl w:val="0"/>
          <w:numId w:val="20"/>
        </w:numPr>
        <w:spacing w:line="276" w:lineRule="auto"/>
        <w:rPr>
          <w:b/>
          <w:bCs/>
          <w:color w:val="1F4E79" w:themeColor="accent5" w:themeShade="80"/>
        </w:rPr>
      </w:pPr>
      <w:r w:rsidRPr="005F0A3B">
        <w:rPr>
          <w:b/>
          <w:bCs/>
          <w:color w:val="1F4E79" w:themeColor="accent5" w:themeShade="80"/>
        </w:rPr>
        <w:t>Dokumentace prokazující kontrolu seznamu dodavatelů</w:t>
      </w:r>
      <w:r w:rsidR="00102252" w:rsidRPr="005F0A3B">
        <w:rPr>
          <w:b/>
          <w:bCs/>
          <w:color w:val="1F4E79" w:themeColor="accent5" w:themeShade="80"/>
        </w:rPr>
        <w:t xml:space="preserve"> a </w:t>
      </w:r>
      <w:r w:rsidRPr="005F0A3B">
        <w:rPr>
          <w:b/>
          <w:bCs/>
          <w:color w:val="1F4E79" w:themeColor="accent5" w:themeShade="80"/>
        </w:rPr>
        <w:t>subdodavatelů</w:t>
      </w:r>
    </w:p>
    <w:p w14:paraId="1A46D26D" w14:textId="3D106AF1" w:rsidR="00706F23" w:rsidRPr="00706F23" w:rsidRDefault="00706F23" w:rsidP="00CF3FB7">
      <w:pPr>
        <w:spacing w:line="276" w:lineRule="auto"/>
      </w:pPr>
      <w:r w:rsidRPr="00706F23">
        <w:t xml:space="preserve">Zadavatel je dále pro zakázky, u kterých byla </w:t>
      </w:r>
      <w:r w:rsidRPr="00706F23">
        <w:rPr>
          <w:b/>
          <w:bCs/>
        </w:rPr>
        <w:t xml:space="preserve">smlouva s dodavatelem podepsaná </w:t>
      </w:r>
      <w:r w:rsidR="00563246">
        <w:rPr>
          <w:b/>
          <w:bCs/>
        </w:rPr>
        <w:t>po</w:t>
      </w:r>
      <w:r w:rsidRPr="00706F23">
        <w:rPr>
          <w:b/>
          <w:bCs/>
        </w:rPr>
        <w:t xml:space="preserve"> dat</w:t>
      </w:r>
      <w:r w:rsidR="00563246">
        <w:rPr>
          <w:b/>
          <w:bCs/>
        </w:rPr>
        <w:t>u</w:t>
      </w:r>
      <w:r w:rsidRPr="00706F23">
        <w:rPr>
          <w:b/>
          <w:bCs/>
        </w:rPr>
        <w:t xml:space="preserve"> vydaní PA</w:t>
      </w:r>
      <w:r w:rsidRPr="00706F23">
        <w:t>, povinen doložit, že informace uvedené v podkladech k nabídce ověřil prostřednictvím dostupných rejstříků a dalších databázových a vyhledávacích nástrojů (např. Evidence skutečných majitelů, Obchodní rejstřík, Registr živnostenského podnikání, Evidence svěřeneckých fondů, Centrální registr oznámení apod.), a to např. předložením print screenů.</w:t>
      </w:r>
    </w:p>
    <w:p w14:paraId="404B2D52" w14:textId="251E542B" w:rsidR="00CF3FB7" w:rsidRDefault="00706F23" w:rsidP="00CF3FB7">
      <w:pPr>
        <w:spacing w:line="276" w:lineRule="auto"/>
      </w:pPr>
      <w:r w:rsidRPr="00706F23">
        <w:t>V případě zjištění porušení uvedených povinností, pokud nebude provedeno odstoupení od</w:t>
      </w:r>
      <w:r w:rsidR="000F388E">
        <w:t> </w:t>
      </w:r>
      <w:r w:rsidRPr="00706F23">
        <w:t>smlouvy s vítězným dodavatelem, bude výdaj na danou zakázku považován za</w:t>
      </w:r>
      <w:r w:rsidR="000F388E">
        <w:t> </w:t>
      </w:r>
      <w:r w:rsidRPr="00706F23">
        <w:t>nezpůsobilý, případně může dojít i k odnětí dotace.</w:t>
      </w:r>
    </w:p>
    <w:p w14:paraId="266BF710" w14:textId="77777777" w:rsidR="0092114B" w:rsidRDefault="0092114B">
      <w:pPr>
        <w:spacing w:after="160" w:line="259" w:lineRule="auto"/>
        <w:ind w:left="0"/>
        <w:jc w:val="left"/>
        <w:rPr>
          <w:b/>
          <w:bCs/>
          <w:color w:val="1F4E79" w:themeColor="accent5" w:themeShade="80"/>
          <w:sz w:val="28"/>
          <w:szCs w:val="28"/>
        </w:rPr>
      </w:pPr>
      <w:r>
        <w:rPr>
          <w:b/>
          <w:bCs/>
          <w:color w:val="1F4E79" w:themeColor="accent5" w:themeShade="80"/>
          <w:sz w:val="28"/>
          <w:szCs w:val="28"/>
        </w:rPr>
        <w:br w:type="page"/>
      </w:r>
    </w:p>
    <w:p w14:paraId="69783705" w14:textId="5F21955D" w:rsidR="00CF3FB7" w:rsidRPr="00CF3FB7" w:rsidRDefault="00CF3FB7" w:rsidP="00CF3FB7">
      <w:pPr>
        <w:spacing w:before="360" w:after="240" w:line="276" w:lineRule="auto"/>
        <w:ind w:left="542" w:firstLine="538"/>
        <w:rPr>
          <w:b/>
          <w:bCs/>
          <w:color w:val="1F4E79" w:themeColor="accent5" w:themeShade="80"/>
          <w:sz w:val="28"/>
          <w:szCs w:val="28"/>
        </w:rPr>
      </w:pPr>
      <w:r>
        <w:rPr>
          <w:b/>
          <w:bCs/>
          <w:color w:val="1F4E79" w:themeColor="accent5" w:themeShade="80"/>
          <w:sz w:val="28"/>
          <w:szCs w:val="28"/>
        </w:rPr>
        <w:lastRenderedPageBreak/>
        <w:t xml:space="preserve">2.3.1.4 </w:t>
      </w:r>
      <w:r>
        <w:rPr>
          <w:b/>
          <w:bCs/>
          <w:color w:val="1F4E79" w:themeColor="accent5" w:themeShade="80"/>
          <w:sz w:val="28"/>
          <w:szCs w:val="28"/>
        </w:rPr>
        <w:tab/>
      </w:r>
      <w:r w:rsidRPr="002A3AFB">
        <w:rPr>
          <w:b/>
          <w:bCs/>
          <w:color w:val="1F4E79" w:themeColor="accent5" w:themeShade="80"/>
          <w:sz w:val="28"/>
          <w:szCs w:val="28"/>
        </w:rPr>
        <w:t xml:space="preserve">Střet </w:t>
      </w:r>
      <w:r w:rsidRPr="00CF3FB7">
        <w:rPr>
          <w:b/>
          <w:bCs/>
          <w:color w:val="1F4E79" w:themeColor="accent5" w:themeShade="80"/>
          <w:sz w:val="28"/>
          <w:szCs w:val="28"/>
        </w:rPr>
        <w:t xml:space="preserve">zájmů </w:t>
      </w:r>
      <w:r>
        <w:rPr>
          <w:b/>
          <w:bCs/>
          <w:color w:val="1F4E79" w:themeColor="accent5" w:themeShade="80"/>
          <w:sz w:val="28"/>
          <w:szCs w:val="28"/>
        </w:rPr>
        <w:t>mezi zadavatelem a dodavatelem</w:t>
      </w:r>
    </w:p>
    <w:p w14:paraId="3A29B2CD" w14:textId="1F167224" w:rsidR="00FE5A51" w:rsidRPr="00FE5A51" w:rsidRDefault="00FE5A51" w:rsidP="00F96239">
      <w:pPr>
        <w:spacing w:line="276" w:lineRule="auto"/>
      </w:pPr>
      <w:r w:rsidRPr="00FE5A51">
        <w:t>Za střet zájmů</w:t>
      </w:r>
      <w:r>
        <w:t xml:space="preserve"> se dle zákona č. 134/2016 Sb., o zadávání veřejných zakázek</w:t>
      </w:r>
      <w:r w:rsidRPr="00FE5A51">
        <w:rPr>
          <w:vertAlign w:val="superscript"/>
        </w:rPr>
        <w:footnoteReference w:id="9"/>
      </w:r>
      <w:r>
        <w:t>,</w:t>
      </w:r>
      <w:r w:rsidRPr="00FE5A51">
        <w:t xml:space="preserve"> považuje situace, kdy zájmy osob, které</w:t>
      </w:r>
    </w:p>
    <w:p w14:paraId="6CBD2635" w14:textId="77777777" w:rsidR="00FE5A51" w:rsidRPr="00C91109" w:rsidRDefault="00FE5A51" w:rsidP="00F96239">
      <w:pPr>
        <w:spacing w:line="276" w:lineRule="auto"/>
        <w:ind w:left="708"/>
      </w:pPr>
      <w:r w:rsidRPr="008D3509">
        <w:t>a)</w:t>
      </w:r>
      <w:r w:rsidRPr="00C91109">
        <w:t> se podílejí na průběhu zadání zakázky, nebo</w:t>
      </w:r>
    </w:p>
    <w:p w14:paraId="2F6FA0E3" w14:textId="77777777" w:rsidR="00FE5A51" w:rsidRPr="00FE5A51" w:rsidRDefault="00FE5A51" w:rsidP="00F96239">
      <w:pPr>
        <w:spacing w:line="276" w:lineRule="auto"/>
        <w:ind w:left="708"/>
      </w:pPr>
      <w:r w:rsidRPr="008D3509">
        <w:t>b)</w:t>
      </w:r>
      <w:r w:rsidRPr="00FE5A51">
        <w:t> mají nebo by mohly mít vliv na výsledek zadání zakázky,</w:t>
      </w:r>
    </w:p>
    <w:p w14:paraId="687BF203" w14:textId="77777777" w:rsidR="00FE5A51" w:rsidRPr="00FE5A51" w:rsidRDefault="00FE5A51" w:rsidP="00F96239">
      <w:pPr>
        <w:spacing w:line="276" w:lineRule="auto"/>
      </w:pPr>
      <w:r w:rsidRPr="00FE5A51">
        <w:t>ohrožují jejich nestrannost nebo nezávislost v souvislosti se zadáním zakázky.</w:t>
      </w:r>
    </w:p>
    <w:p w14:paraId="0704F80D" w14:textId="77777777" w:rsidR="00FE5A51" w:rsidRPr="00FE5A51" w:rsidRDefault="00FE5A51" w:rsidP="00F96239">
      <w:pPr>
        <w:spacing w:line="276" w:lineRule="auto"/>
      </w:pPr>
      <w:r w:rsidRPr="00FE5A51">
        <w:t>Zájmem osob uvedených v předchozím odstavci se pro účely těchto Pravidel rozumí zájem získat osobní výhodu nebo snížit majetkový nebo jiný prospěch zadavatele.</w:t>
      </w:r>
    </w:p>
    <w:p w14:paraId="64ACC1F1" w14:textId="77777777" w:rsidR="00FE5A51" w:rsidRPr="000F388E" w:rsidRDefault="00FE5A51" w:rsidP="00F96239">
      <w:pPr>
        <w:spacing w:line="276" w:lineRule="auto"/>
        <w:rPr>
          <w:u w:val="single"/>
        </w:rPr>
      </w:pPr>
      <w:r w:rsidRPr="000F388E">
        <w:rPr>
          <w:u w:val="single"/>
        </w:rPr>
        <w:t xml:space="preserve">Dotčené osoby zejména nesmí: </w:t>
      </w:r>
    </w:p>
    <w:p w14:paraId="529935BB" w14:textId="4FECEDD9" w:rsidR="00FE5A51" w:rsidRPr="005146A1" w:rsidRDefault="00FE5A51" w:rsidP="000979B4">
      <w:pPr>
        <w:numPr>
          <w:ilvl w:val="0"/>
          <w:numId w:val="4"/>
        </w:numPr>
        <w:spacing w:after="149" w:line="276" w:lineRule="auto"/>
        <w:ind w:right="88" w:hanging="350"/>
      </w:pPr>
      <w:r w:rsidRPr="005146A1">
        <w:t xml:space="preserve">podílet </w:t>
      </w:r>
      <w:r w:rsidR="00F30859" w:rsidRPr="005146A1">
        <w:t xml:space="preserve">se </w:t>
      </w:r>
      <w:r w:rsidRPr="005146A1">
        <w:t>na zpracování nabídky,</w:t>
      </w:r>
    </w:p>
    <w:p w14:paraId="5AAF3873" w14:textId="77777777" w:rsidR="00FE5A51" w:rsidRPr="005146A1" w:rsidRDefault="00FE5A51" w:rsidP="000979B4">
      <w:pPr>
        <w:numPr>
          <w:ilvl w:val="0"/>
          <w:numId w:val="4"/>
        </w:numPr>
        <w:spacing w:after="149" w:line="276" w:lineRule="auto"/>
        <w:ind w:right="88" w:hanging="350"/>
      </w:pPr>
      <w:r w:rsidRPr="005146A1">
        <w:t>podat nabídku a být dodavatel plnění zakázky či dodavatelem ve sdružení ani působit jako poddodavatel,</w:t>
      </w:r>
    </w:p>
    <w:p w14:paraId="0F1574BD" w14:textId="77777777" w:rsidR="00FE5A51" w:rsidRPr="005146A1" w:rsidRDefault="00FE5A51" w:rsidP="000979B4">
      <w:pPr>
        <w:numPr>
          <w:ilvl w:val="0"/>
          <w:numId w:val="4"/>
        </w:numPr>
        <w:spacing w:after="149" w:line="276" w:lineRule="auto"/>
        <w:ind w:right="88" w:hanging="350"/>
      </w:pPr>
      <w:r w:rsidRPr="005146A1">
        <w:t>být statutárním orgánem dodavatele, resp. jeho členem či prokuristou zastupujícím dodavatele,</w:t>
      </w:r>
    </w:p>
    <w:p w14:paraId="452C2BC9" w14:textId="2BAABFC1" w:rsidR="00FE5A51" w:rsidRPr="005146A1" w:rsidRDefault="00FE5A51" w:rsidP="000979B4">
      <w:pPr>
        <w:numPr>
          <w:ilvl w:val="0"/>
          <w:numId w:val="4"/>
        </w:numPr>
        <w:spacing w:after="149" w:line="276" w:lineRule="auto"/>
        <w:ind w:right="88" w:hanging="350"/>
      </w:pPr>
      <w:r w:rsidRPr="005146A1">
        <w:t>být manželem/manželkou statutárního orgánu dodavatele, resp. jeho člena či</w:t>
      </w:r>
      <w:r w:rsidR="000F388E">
        <w:t> </w:t>
      </w:r>
      <w:r w:rsidRPr="005146A1">
        <w:t>prokuristy zastupujícího dodavatele.</w:t>
      </w:r>
    </w:p>
    <w:p w14:paraId="6A515457" w14:textId="64E537A3" w:rsidR="00A266F9" w:rsidRPr="007B5C6D" w:rsidRDefault="00A266F9" w:rsidP="00F96239">
      <w:pPr>
        <w:spacing w:line="276" w:lineRule="auto"/>
      </w:pPr>
      <w:r w:rsidRPr="007B5C6D">
        <w:t xml:space="preserve">Zadavatel je povinen </w:t>
      </w:r>
      <w:r w:rsidRPr="006F614B">
        <w:rPr>
          <w:b/>
          <w:bCs/>
        </w:rPr>
        <w:t xml:space="preserve">pro kontrolu </w:t>
      </w:r>
      <w:r w:rsidRPr="00A76EA8">
        <w:rPr>
          <w:b/>
          <w:bCs/>
        </w:rPr>
        <w:t>průběhu výběrového/zadávacího řízení včetně zakázek do nebo rovno 500 tis. Kč bez DPH</w:t>
      </w:r>
      <w:r w:rsidRPr="00A76EA8">
        <w:rPr>
          <w:rStyle w:val="Znakapoznpodarou"/>
          <w:b/>
          <w:bCs/>
          <w:color w:val="000000" w:themeColor="text1"/>
        </w:rPr>
        <w:footnoteReference w:id="10"/>
      </w:r>
      <w:r w:rsidRPr="00A76EA8">
        <w:t xml:space="preserve"> (viz kapitola</w:t>
      </w:r>
      <w:r w:rsidR="006F614B" w:rsidRPr="00A76EA8">
        <w:t xml:space="preserve"> </w:t>
      </w:r>
      <w:r w:rsidR="00CD2985" w:rsidRPr="00A76EA8">
        <w:fldChar w:fldCharType="begin"/>
      </w:r>
      <w:r w:rsidR="00CD2985" w:rsidRPr="00A76EA8">
        <w:instrText xml:space="preserve"> REF _Ref112830060 \r \h  \* MERGEFORMAT </w:instrText>
      </w:r>
      <w:r w:rsidR="00CD2985" w:rsidRPr="00A76EA8">
        <w:fldChar w:fldCharType="separate"/>
      </w:r>
      <w:r w:rsidR="00CD2985" w:rsidRPr="00A76EA8">
        <w:t>6.3.2</w:t>
      </w:r>
      <w:r w:rsidR="00CD2985" w:rsidRPr="00A76EA8">
        <w:fldChar w:fldCharType="end"/>
      </w:r>
      <w:r w:rsidR="00F76C2D" w:rsidRPr="00A76EA8">
        <w:t xml:space="preserve"> </w:t>
      </w:r>
      <w:r w:rsidRPr="00A76EA8">
        <w:t>Obecných pravidel)</w:t>
      </w:r>
      <w:r w:rsidRPr="000F6F70">
        <w:t xml:space="preserve"> předložit VK následující dokumenty:</w:t>
      </w:r>
    </w:p>
    <w:p w14:paraId="0E094C65" w14:textId="4724A13D" w:rsidR="00FE5A51" w:rsidRPr="007B5C6D" w:rsidRDefault="00FE5A51" w:rsidP="000979B4">
      <w:pPr>
        <w:pStyle w:val="Odstavecseseznamem"/>
        <w:numPr>
          <w:ilvl w:val="0"/>
          <w:numId w:val="18"/>
        </w:numPr>
        <w:spacing w:line="276" w:lineRule="auto"/>
        <w:rPr>
          <w:rFonts w:asciiTheme="minorHAnsi" w:eastAsiaTheme="minorEastAsia" w:hAnsiTheme="minorHAnsi" w:cstheme="minorBidi"/>
          <w:b/>
          <w:bCs/>
          <w:color w:val="000000" w:themeColor="text1"/>
        </w:rPr>
      </w:pPr>
      <w:r w:rsidRPr="00843E27">
        <w:rPr>
          <w:b/>
          <w:bCs/>
          <w:color w:val="1F4E79" w:themeColor="accent5" w:themeShade="80"/>
        </w:rPr>
        <w:t xml:space="preserve">Seznam osob podílejících se na zakázce </w:t>
      </w:r>
      <w:r w:rsidRPr="000F388E">
        <w:rPr>
          <w:color w:val="000000" w:themeColor="text1"/>
        </w:rPr>
        <w:t>(příloha č.</w:t>
      </w:r>
      <w:r w:rsidR="00A84B21" w:rsidRPr="000F388E">
        <w:rPr>
          <w:color w:val="000000" w:themeColor="text1"/>
        </w:rPr>
        <w:t xml:space="preserve"> </w:t>
      </w:r>
      <w:r w:rsidR="00873422" w:rsidRPr="000F388E">
        <w:rPr>
          <w:color w:val="000000" w:themeColor="text1"/>
        </w:rPr>
        <w:fldChar w:fldCharType="begin"/>
      </w:r>
      <w:r w:rsidR="00873422" w:rsidRPr="000F388E">
        <w:rPr>
          <w:color w:val="000000" w:themeColor="text1"/>
        </w:rPr>
        <w:instrText xml:space="preserve"> REF _Ref112412873 \w \h </w:instrText>
      </w:r>
      <w:r w:rsidR="00F96239" w:rsidRPr="000F388E">
        <w:rPr>
          <w:color w:val="000000" w:themeColor="text1"/>
        </w:rPr>
        <w:instrText xml:space="preserve"> \* MERGEFORMAT </w:instrText>
      </w:r>
      <w:r w:rsidR="00873422" w:rsidRPr="000F388E">
        <w:rPr>
          <w:color w:val="000000" w:themeColor="text1"/>
        </w:rPr>
      </w:r>
      <w:r w:rsidR="00873422" w:rsidRPr="000F388E">
        <w:rPr>
          <w:color w:val="000000" w:themeColor="text1"/>
        </w:rPr>
        <w:fldChar w:fldCharType="separate"/>
      </w:r>
      <w:r w:rsidR="00CD2985">
        <w:rPr>
          <w:color w:val="000000" w:themeColor="text1"/>
        </w:rPr>
        <w:t>6</w:t>
      </w:r>
      <w:r w:rsidR="00873422" w:rsidRPr="000F388E">
        <w:rPr>
          <w:color w:val="000000" w:themeColor="text1"/>
        </w:rPr>
        <w:fldChar w:fldCharType="end"/>
      </w:r>
      <w:r w:rsidRPr="000F388E">
        <w:rPr>
          <w:color w:val="000000" w:themeColor="text1"/>
        </w:rPr>
        <w:t xml:space="preserve"> Obecných pravidel)</w:t>
      </w:r>
      <w:r w:rsidRPr="007B5C6D">
        <w:rPr>
          <w:b/>
          <w:bCs/>
          <w:color w:val="000000" w:themeColor="text1"/>
        </w:rPr>
        <w:t xml:space="preserve"> </w:t>
      </w:r>
    </w:p>
    <w:p w14:paraId="15C46B5A" w14:textId="77777777" w:rsidR="00FE5A51" w:rsidRPr="00FE5A51" w:rsidRDefault="00FE5A51" w:rsidP="00F96239">
      <w:pPr>
        <w:spacing w:line="276" w:lineRule="auto"/>
      </w:pPr>
      <w:r w:rsidRPr="00FE5A51">
        <w:t xml:space="preserve">Seznam musí zahrnovat zejména: </w:t>
      </w:r>
    </w:p>
    <w:p w14:paraId="2B571910" w14:textId="77777777" w:rsidR="00FE5A51" w:rsidRPr="00FE5A51" w:rsidRDefault="00FE5A51" w:rsidP="000979B4">
      <w:pPr>
        <w:numPr>
          <w:ilvl w:val="0"/>
          <w:numId w:val="4"/>
        </w:numPr>
        <w:spacing w:after="149" w:line="276" w:lineRule="auto"/>
        <w:ind w:right="88" w:hanging="350"/>
      </w:pPr>
      <w:r w:rsidRPr="00FE5A51">
        <w:t xml:space="preserve">vedoucího pracovníka zadavatelského útvaru (např. oddělení nebo odboru) a každou osobu, na kterou přenese své povinnosti a pravomoc ve vztahu k zakázce, </w:t>
      </w:r>
    </w:p>
    <w:p w14:paraId="47694B96" w14:textId="77777777" w:rsidR="00FE5A51" w:rsidRPr="00FE5A51" w:rsidRDefault="00FE5A51" w:rsidP="000979B4">
      <w:pPr>
        <w:numPr>
          <w:ilvl w:val="0"/>
          <w:numId w:val="4"/>
        </w:numPr>
        <w:spacing w:after="149" w:line="276" w:lineRule="auto"/>
        <w:ind w:right="88" w:hanging="350"/>
      </w:pPr>
      <w:r w:rsidRPr="00FE5A51">
        <w:t xml:space="preserve">osobu odpovědnou za správnost a úplnost zadávacích podmínek, </w:t>
      </w:r>
    </w:p>
    <w:p w14:paraId="2D858BFD" w14:textId="688E526E" w:rsidR="00FE5A51" w:rsidRPr="00FE5A51" w:rsidRDefault="00FE5A51" w:rsidP="000979B4">
      <w:pPr>
        <w:numPr>
          <w:ilvl w:val="0"/>
          <w:numId w:val="4"/>
        </w:numPr>
        <w:spacing w:after="149" w:line="276" w:lineRule="auto"/>
        <w:ind w:right="88" w:hanging="350"/>
      </w:pPr>
      <w:r w:rsidRPr="00FE5A51">
        <w:t>zástupce zadavatele, oprávněného rozhodnout o zadání zakázky, vyloučení dodavatele z účasti ve výběrovém/zadávacím řízení, zrušení výběrového/zadávacího řízení, rozhodnutí o výběru nejvhodnějšího návrhu, zrušení soutěže o návrh či</w:t>
      </w:r>
      <w:r w:rsidR="000F388E">
        <w:t> </w:t>
      </w:r>
      <w:r w:rsidRPr="00FE5A51">
        <w:t xml:space="preserve">rozhodnutí o způsobu vyřízení námitek, </w:t>
      </w:r>
    </w:p>
    <w:p w14:paraId="77584239" w14:textId="77777777" w:rsidR="00FE5A51" w:rsidRPr="00FE5A51" w:rsidRDefault="00FE5A51" w:rsidP="000979B4">
      <w:pPr>
        <w:numPr>
          <w:ilvl w:val="0"/>
          <w:numId w:val="4"/>
        </w:numPr>
        <w:spacing w:after="149" w:line="276" w:lineRule="auto"/>
        <w:ind w:right="88" w:hanging="350"/>
      </w:pPr>
      <w:r w:rsidRPr="00FE5A51">
        <w:t xml:space="preserve">osobu zastupující zadavatele při výkonu práv a povinností souvisejících s výběrovým/zadávacím řízením nebo soutěží o návrh, je-li relevantní, </w:t>
      </w:r>
    </w:p>
    <w:p w14:paraId="0FF17255" w14:textId="77777777" w:rsidR="00FE5A51" w:rsidRPr="00FE5A51" w:rsidRDefault="00FE5A51" w:rsidP="000979B4">
      <w:pPr>
        <w:numPr>
          <w:ilvl w:val="0"/>
          <w:numId w:val="4"/>
        </w:numPr>
        <w:spacing w:after="149" w:line="276" w:lineRule="auto"/>
        <w:ind w:right="88" w:hanging="350"/>
      </w:pPr>
      <w:r w:rsidRPr="00FE5A51">
        <w:t xml:space="preserve">členy hodnoticí komise, </w:t>
      </w:r>
    </w:p>
    <w:p w14:paraId="3CBBD077" w14:textId="77777777" w:rsidR="00FE5A51" w:rsidRPr="00FE5A51" w:rsidRDefault="00FE5A51" w:rsidP="000979B4">
      <w:pPr>
        <w:numPr>
          <w:ilvl w:val="0"/>
          <w:numId w:val="4"/>
        </w:numPr>
        <w:spacing w:after="149" w:line="276" w:lineRule="auto"/>
        <w:ind w:right="88" w:hanging="350"/>
      </w:pPr>
      <w:r w:rsidRPr="00FE5A51">
        <w:lastRenderedPageBreak/>
        <w:t xml:space="preserve">osoby mimo organizační strukturu zadavatele, odpovědné za úkony související s přípravou zadávacích podmínek a/nebo posouzením nebo hodnocením nabídek, jsou-li relevantní, </w:t>
      </w:r>
    </w:p>
    <w:p w14:paraId="0C3937CE" w14:textId="77777777" w:rsidR="00FE5A51" w:rsidRPr="00FE5A51" w:rsidRDefault="00FE5A51" w:rsidP="000979B4">
      <w:pPr>
        <w:numPr>
          <w:ilvl w:val="0"/>
          <w:numId w:val="4"/>
        </w:numPr>
        <w:spacing w:after="149" w:line="276" w:lineRule="auto"/>
        <w:ind w:right="88" w:hanging="350"/>
      </w:pPr>
      <w:r w:rsidRPr="00FE5A51">
        <w:t>jiné osoby, které se účastnily posouzení nebo hodnocení nabídek, jsou-li relevantní.</w:t>
      </w:r>
    </w:p>
    <w:p w14:paraId="0A1E93C2" w14:textId="77777777" w:rsidR="00FE5A51" w:rsidRPr="00FE5A51" w:rsidRDefault="00FE5A51" w:rsidP="00F96239">
      <w:pPr>
        <w:spacing w:line="276" w:lineRule="auto"/>
        <w:rPr>
          <w:color w:val="000000" w:themeColor="text1"/>
        </w:rPr>
      </w:pPr>
      <w:r w:rsidRPr="00FE5A51">
        <w:t>Pokud se některá z odrážek týká více osob, musí být všechny uvedeny v seznamu.</w:t>
      </w:r>
    </w:p>
    <w:p w14:paraId="607D2348" w14:textId="3C438D54" w:rsidR="00FE5A51" w:rsidRPr="00843E27" w:rsidRDefault="00FE5A51" w:rsidP="000979B4">
      <w:pPr>
        <w:numPr>
          <w:ilvl w:val="0"/>
          <w:numId w:val="19"/>
        </w:numPr>
        <w:spacing w:line="276" w:lineRule="auto"/>
        <w:contextualSpacing/>
        <w:rPr>
          <w:b/>
          <w:bCs/>
          <w:color w:val="000000" w:themeColor="text1"/>
        </w:rPr>
      </w:pPr>
      <w:r w:rsidRPr="00843E27">
        <w:rPr>
          <w:b/>
          <w:bCs/>
          <w:color w:val="1F4E79" w:themeColor="accent5" w:themeShade="80"/>
        </w:rPr>
        <w:t xml:space="preserve">Podepsaná čestná prohlášení osob podílejících se na zakázce </w:t>
      </w:r>
      <w:r w:rsidRPr="00843E27">
        <w:rPr>
          <w:color w:val="000000" w:themeColor="text1"/>
        </w:rPr>
        <w:t>(příloha č.</w:t>
      </w:r>
      <w:r w:rsidR="00873422" w:rsidRPr="00843E27">
        <w:rPr>
          <w:color w:val="000000" w:themeColor="text1"/>
        </w:rPr>
        <w:t xml:space="preserve"> </w:t>
      </w:r>
      <w:r w:rsidR="00873422" w:rsidRPr="00843E27">
        <w:rPr>
          <w:color w:val="000000" w:themeColor="text1"/>
        </w:rPr>
        <w:fldChar w:fldCharType="begin"/>
      </w:r>
      <w:r w:rsidR="00873422" w:rsidRPr="00843E27">
        <w:rPr>
          <w:color w:val="000000" w:themeColor="text1"/>
        </w:rPr>
        <w:instrText xml:space="preserve"> REF _Ref112413096 \w \h </w:instrText>
      </w:r>
      <w:r w:rsidR="00F96239" w:rsidRPr="00843E27">
        <w:rPr>
          <w:color w:val="000000" w:themeColor="text1"/>
        </w:rPr>
        <w:instrText xml:space="preserve"> \* MERGEFORMAT </w:instrText>
      </w:r>
      <w:r w:rsidR="00873422" w:rsidRPr="00843E27">
        <w:rPr>
          <w:color w:val="000000" w:themeColor="text1"/>
        </w:rPr>
      </w:r>
      <w:r w:rsidR="00873422" w:rsidRPr="00843E27">
        <w:rPr>
          <w:color w:val="000000" w:themeColor="text1"/>
        </w:rPr>
        <w:fldChar w:fldCharType="separate"/>
      </w:r>
      <w:r w:rsidR="00CD2985">
        <w:rPr>
          <w:color w:val="000000" w:themeColor="text1"/>
        </w:rPr>
        <w:t>7</w:t>
      </w:r>
      <w:r w:rsidR="00873422" w:rsidRPr="00843E27">
        <w:rPr>
          <w:color w:val="000000" w:themeColor="text1"/>
        </w:rPr>
        <w:fldChar w:fldCharType="end"/>
      </w:r>
      <w:r w:rsidRPr="00843E27">
        <w:rPr>
          <w:color w:val="000000" w:themeColor="text1"/>
        </w:rPr>
        <w:t xml:space="preserve"> Obecných pravidel)</w:t>
      </w:r>
    </w:p>
    <w:p w14:paraId="3BBF6F9A" w14:textId="77777777" w:rsidR="00FE5A51" w:rsidRPr="00FE5A51" w:rsidRDefault="00FE5A51" w:rsidP="00F96239">
      <w:pPr>
        <w:spacing w:line="276" w:lineRule="auto"/>
      </w:pPr>
      <w:r w:rsidRPr="00FE5A51">
        <w:t>Podepsaná čestná prohlášení o neexistenci střetu zájmů je nutné předložit u osob z výše uvedeného seznamu</w:t>
      </w:r>
      <w:r w:rsidRPr="00FE5A51">
        <w:rPr>
          <w:vertAlign w:val="superscript"/>
        </w:rPr>
        <w:footnoteReference w:id="11"/>
      </w:r>
      <w:r w:rsidRPr="00FE5A51">
        <w:t>. Pokud některá z osob nemohla čestné prohlášení o neexistenci střetu zájmů podepsat, protože a) byla ve střetu zájmů, b) podpis nebyl proveditelný – např. nepracuje už u zadavatele, zadavatel je povinen zdůvodnit tuto skutečnost a posoudit její vliv na možný střet zájmů. Pokud zadavatel zjistí, že ke střetu zájmů došlo, přijme k jeho odstranění opatření k nápravě (pokud to lze) a dále doloží odůvodnění, kde uvede, jakými nápravnými opatřeními zajistil, aby střet zájmů neohrozil přípravu, průběh a/nebo realizaci zakázky.</w:t>
      </w:r>
    </w:p>
    <w:p w14:paraId="5A260205" w14:textId="77777777" w:rsidR="00FE5A51" w:rsidRPr="005F0A3B" w:rsidRDefault="00FE5A51" w:rsidP="005F0A3B">
      <w:pPr>
        <w:numPr>
          <w:ilvl w:val="0"/>
          <w:numId w:val="19"/>
        </w:numPr>
        <w:spacing w:line="276" w:lineRule="auto"/>
        <w:contextualSpacing/>
        <w:rPr>
          <w:b/>
          <w:bCs/>
          <w:color w:val="1F4E79" w:themeColor="accent5" w:themeShade="80"/>
        </w:rPr>
      </w:pPr>
      <w:r w:rsidRPr="005F0A3B">
        <w:rPr>
          <w:b/>
          <w:bCs/>
          <w:color w:val="1F4E79" w:themeColor="accent5" w:themeShade="80"/>
        </w:rPr>
        <w:t>Dokumentace prokazující kontrolu podepsaných čestných prohlášení</w:t>
      </w:r>
    </w:p>
    <w:p w14:paraId="56D11D9D" w14:textId="018FF9C7" w:rsidR="00590790" w:rsidRDefault="00FE5A51" w:rsidP="00DB0B42">
      <w:pPr>
        <w:spacing w:line="276" w:lineRule="auto"/>
      </w:pPr>
      <w:r w:rsidRPr="00FE5A51">
        <w:t xml:space="preserve">Zadavatel pro zakázky, u kterých byla smlouva s dodavatelem podepsaná </w:t>
      </w:r>
      <w:r w:rsidR="00B3752C">
        <w:t>po</w:t>
      </w:r>
      <w:r w:rsidRPr="00FE5A51">
        <w:t xml:space="preserve"> dat</w:t>
      </w:r>
      <w:r w:rsidR="00B3752C">
        <w:t>u</w:t>
      </w:r>
      <w:r w:rsidRPr="00FE5A51">
        <w:t xml:space="preserve"> vydaní PA,</w:t>
      </w:r>
      <w:r w:rsidRPr="00FE5A51" w:rsidDel="009F0B9E">
        <w:t xml:space="preserve"> </w:t>
      </w:r>
      <w:r w:rsidRPr="00FE5A51">
        <w:t xml:space="preserve">je dále </w:t>
      </w:r>
      <w:r w:rsidR="00B3752C">
        <w:t>povinen doložit VK, že provedl kontrolu in</w:t>
      </w:r>
      <w:r w:rsidRPr="00FE5A51">
        <w:t>formac</w:t>
      </w:r>
      <w:r w:rsidR="00B3752C">
        <w:t>í</w:t>
      </w:r>
      <w:r w:rsidRPr="00FE5A51">
        <w:t xml:space="preserve"> uveden</w:t>
      </w:r>
      <w:r w:rsidR="00B3752C">
        <w:t>ých</w:t>
      </w:r>
      <w:r w:rsidRPr="00FE5A51">
        <w:t xml:space="preserve"> v čestném prohlášení jednotlivých osob</w:t>
      </w:r>
      <w:r w:rsidR="00B3752C">
        <w:t xml:space="preserve"> </w:t>
      </w:r>
      <w:r w:rsidRPr="00FE5A51">
        <w:t>s využitím dostupných veřejných rejstříků a dalších databázových a vyhledávacích nástrojů (např. Obchodní rejstřík. Registr živnostenského podnikání, Evidence skutečných majitelů, Evidence svěřenských fondů, Centrální registr oznámení atd.)</w:t>
      </w:r>
      <w:r w:rsidR="00B3752C">
        <w:t xml:space="preserve">. Toto dokládá </w:t>
      </w:r>
      <w:r w:rsidRPr="00FE5A51">
        <w:t>např. předložením print screenů. V případě, že některá z osob uvedená na seznamu nemohla podepsat čestné prohlášení o neexistenci střetu zájmů, je</w:t>
      </w:r>
      <w:r w:rsidR="000F388E">
        <w:t> </w:t>
      </w:r>
      <w:r w:rsidRPr="00FE5A51">
        <w:t>zadavatel povinen tuto osobu zařadit rovněž do kontroly střetu zájmů s využitím dostupných rejstříků uvedených výše.</w:t>
      </w:r>
    </w:p>
    <w:p w14:paraId="0FEFE903" w14:textId="327E19FB" w:rsidR="00590790" w:rsidRPr="00590790" w:rsidRDefault="00590790"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Podvod</w:t>
      </w:r>
    </w:p>
    <w:p w14:paraId="4ED22FFD" w14:textId="3F89A90E" w:rsidR="003436B6" w:rsidRDefault="003436B6" w:rsidP="006943E7">
      <w:pPr>
        <w:spacing w:line="276" w:lineRule="auto"/>
      </w:pPr>
      <w:r w:rsidRPr="000B31C2">
        <w:t>I</w:t>
      </w:r>
      <w:r>
        <w:t>ndikátorem podvodu je prokazatelná snaha žadatele</w:t>
      </w:r>
      <w:r w:rsidR="00D46C08">
        <w:t xml:space="preserve"> </w:t>
      </w:r>
      <w:r>
        <w:t>/</w:t>
      </w:r>
      <w:r w:rsidR="00D46C08">
        <w:t xml:space="preserve"> </w:t>
      </w:r>
      <w:r>
        <w:t>příjemce</w:t>
      </w:r>
      <w:r w:rsidR="00D46C08">
        <w:t xml:space="preserve"> </w:t>
      </w:r>
      <w:r>
        <w:t>/</w:t>
      </w:r>
      <w:r w:rsidR="00D46C08">
        <w:t xml:space="preserve"> </w:t>
      </w:r>
      <w:r>
        <w:t xml:space="preserve">účastníka </w:t>
      </w:r>
      <w:r w:rsidR="00D46C08">
        <w:t>výběrového/</w:t>
      </w:r>
      <w:r>
        <w:t>zadávacího řízení</w:t>
      </w:r>
      <w:r w:rsidR="00D46C08">
        <w:t xml:space="preserve"> </w:t>
      </w:r>
      <w:r>
        <w:t>/</w:t>
      </w:r>
      <w:r w:rsidR="00D46C08">
        <w:t xml:space="preserve"> </w:t>
      </w:r>
      <w:r>
        <w:t>dodavatele uvést nepravdivé nebo neúplné informace, informace v rozporu se</w:t>
      </w:r>
      <w:r w:rsidR="000F388E">
        <w:t> </w:t>
      </w:r>
      <w:r>
        <w:t>skutečností, které mohou vést k neoprávněnému poskytnutí podpory, vyplacení podpory, nebo proplacení výdajů dodavateli. Jedná se např. o fingovaná plnění, falšované účetní nebo daňové doklady, nepravdivý posudek znalce.</w:t>
      </w:r>
    </w:p>
    <w:p w14:paraId="6C7B3D37" w14:textId="3DCED9C1" w:rsidR="008B4BA4" w:rsidRPr="007B5C6D" w:rsidRDefault="008B4BA4" w:rsidP="006943E7">
      <w:pPr>
        <w:spacing w:line="276" w:lineRule="auto"/>
      </w:pPr>
      <w:r w:rsidRPr="007B5C6D">
        <w:t xml:space="preserve">Legislativa EU definuje podvod ve smyslu: </w:t>
      </w:r>
    </w:p>
    <w:p w14:paraId="4EE85679" w14:textId="04B5D37F" w:rsidR="008B4BA4" w:rsidRPr="00A84B21" w:rsidRDefault="008B4BA4" w:rsidP="000979B4">
      <w:pPr>
        <w:numPr>
          <w:ilvl w:val="0"/>
          <w:numId w:val="4"/>
        </w:numPr>
        <w:spacing w:after="149" w:line="276" w:lineRule="auto"/>
        <w:ind w:right="88" w:hanging="350"/>
      </w:pPr>
      <w:r>
        <w:t xml:space="preserve">článku 136, písmene d), oddílů (i, ii) </w:t>
      </w:r>
      <w:r w:rsidR="00053925">
        <w:t>f</w:t>
      </w:r>
      <w:r w:rsidR="00DA0A3E">
        <w:t>inančního nařízení</w:t>
      </w:r>
      <w:r w:rsidR="006943E7">
        <w:t>,</w:t>
      </w:r>
    </w:p>
    <w:p w14:paraId="125745F5" w14:textId="33CECD10" w:rsidR="00972D42" w:rsidRPr="00A84B21" w:rsidRDefault="008B4BA4" w:rsidP="000979B4">
      <w:pPr>
        <w:numPr>
          <w:ilvl w:val="0"/>
          <w:numId w:val="4"/>
        </w:numPr>
        <w:spacing w:after="149" w:line="276" w:lineRule="auto"/>
        <w:ind w:right="88" w:hanging="350"/>
      </w:pPr>
      <w:r>
        <w:t xml:space="preserve">článku 3 </w:t>
      </w:r>
      <w:r w:rsidR="00296181">
        <w:t>s</w:t>
      </w:r>
      <w:r>
        <w:t>měrnice Evropského parlamentu</w:t>
      </w:r>
      <w:r w:rsidR="00AC73AB">
        <w:t xml:space="preserve"> a </w:t>
      </w:r>
      <w:r>
        <w:t>Rady (EU)</w:t>
      </w:r>
      <w:r w:rsidR="00AC73AB">
        <w:t xml:space="preserve"> č. </w:t>
      </w:r>
      <w:r>
        <w:t>2017/1371</w:t>
      </w:r>
      <w:r w:rsidR="00AC73AB">
        <w:t xml:space="preserve"> o </w:t>
      </w:r>
      <w:r>
        <w:t>boji vedeném trestněprávní cestou proti podvodům poškozujícím finanční zájmy Unie</w:t>
      </w:r>
      <w:r w:rsidR="006943E7">
        <w:t>,</w:t>
      </w:r>
    </w:p>
    <w:p w14:paraId="424A4496" w14:textId="0A5244CC" w:rsidR="008B4BA4" w:rsidRPr="00A84B21" w:rsidRDefault="008B4BA4" w:rsidP="000979B4">
      <w:pPr>
        <w:numPr>
          <w:ilvl w:val="0"/>
          <w:numId w:val="4"/>
        </w:numPr>
        <w:spacing w:after="149" w:line="276" w:lineRule="auto"/>
        <w:ind w:right="88" w:hanging="350"/>
      </w:pPr>
      <w:r>
        <w:t>článku 1 Úmluvy</w:t>
      </w:r>
      <w:r w:rsidR="00AC73AB">
        <w:t xml:space="preserve"> o </w:t>
      </w:r>
      <w:r>
        <w:t>ochraně finančních zájmů Evropských společenství</w:t>
      </w:r>
      <w:r w:rsidR="00CC7433">
        <w:t>, vypracovaná na základě článku K.3 Smlouvy</w:t>
      </w:r>
      <w:r w:rsidR="00AC73AB">
        <w:t xml:space="preserve"> o </w:t>
      </w:r>
      <w:r w:rsidR="00296181">
        <w:t>EU</w:t>
      </w:r>
      <w:r w:rsidR="00CC7433">
        <w:t>.</w:t>
      </w:r>
      <w:r>
        <w:t xml:space="preserve"> (95/C 316/03)</w:t>
      </w:r>
      <w:r w:rsidR="00972D42">
        <w:t>.</w:t>
      </w:r>
    </w:p>
    <w:p w14:paraId="36360629" w14:textId="5982249F" w:rsidR="008B4BA4" w:rsidRPr="007B5C6D" w:rsidRDefault="00972D42" w:rsidP="006943E7">
      <w:pPr>
        <w:spacing w:line="276" w:lineRule="auto"/>
      </w:pPr>
      <w:r w:rsidRPr="007B5C6D">
        <w:lastRenderedPageBreak/>
        <w:t>Legislativa</w:t>
      </w:r>
      <w:r w:rsidR="008B4BA4" w:rsidRPr="007B5C6D">
        <w:t xml:space="preserve"> ČR danou oblast upravuje</w:t>
      </w:r>
      <w:r w:rsidRPr="007B5C6D">
        <w:t xml:space="preserve"> v</w:t>
      </w:r>
      <w:r w:rsidR="008B4BA4" w:rsidRPr="007B5C6D">
        <w:t>:</w:t>
      </w:r>
    </w:p>
    <w:p w14:paraId="51971A4D" w14:textId="7EA548A6" w:rsidR="008B4BA4" w:rsidRPr="006943E7" w:rsidRDefault="008B4BA4" w:rsidP="000979B4">
      <w:pPr>
        <w:numPr>
          <w:ilvl w:val="0"/>
          <w:numId w:val="4"/>
        </w:numPr>
        <w:spacing w:after="149" w:line="276" w:lineRule="auto"/>
        <w:ind w:right="88" w:hanging="350"/>
      </w:pPr>
      <w:r>
        <w:t>§ 209 trestního zákoníku</w:t>
      </w:r>
      <w:r w:rsidR="00972D42">
        <w:t xml:space="preserve"> (</w:t>
      </w:r>
      <w:r>
        <w:t>podvod</w:t>
      </w:r>
      <w:r w:rsidR="00972D42">
        <w:t>)</w:t>
      </w:r>
      <w:r w:rsidR="006943E7">
        <w:t>,</w:t>
      </w:r>
    </w:p>
    <w:p w14:paraId="2CD8D9C9" w14:textId="461E68D1" w:rsidR="008B4BA4" w:rsidRPr="006943E7" w:rsidRDefault="008B4BA4" w:rsidP="000979B4">
      <w:pPr>
        <w:numPr>
          <w:ilvl w:val="0"/>
          <w:numId w:val="4"/>
        </w:numPr>
        <w:spacing w:after="149" w:line="276" w:lineRule="auto"/>
        <w:ind w:right="88" w:hanging="350"/>
      </w:pPr>
      <w:r>
        <w:t xml:space="preserve">§ 210 trestního zákoníku </w:t>
      </w:r>
      <w:r w:rsidR="00972D42">
        <w:t>(</w:t>
      </w:r>
      <w:r>
        <w:t>úvěrový podvod</w:t>
      </w:r>
      <w:r w:rsidR="00972D42">
        <w:t>)</w:t>
      </w:r>
      <w:r w:rsidR="006943E7">
        <w:t>,</w:t>
      </w:r>
    </w:p>
    <w:p w14:paraId="1627B762" w14:textId="21A9D318" w:rsidR="008B4BA4" w:rsidRPr="006943E7" w:rsidRDefault="008B4BA4" w:rsidP="000979B4">
      <w:pPr>
        <w:numPr>
          <w:ilvl w:val="0"/>
          <w:numId w:val="4"/>
        </w:numPr>
        <w:spacing w:after="149" w:line="276" w:lineRule="auto"/>
        <w:ind w:right="88" w:hanging="350"/>
      </w:pPr>
      <w:r>
        <w:t>§ 212 trestního zákoníku</w:t>
      </w:r>
      <w:r w:rsidR="00781537">
        <w:t xml:space="preserve"> (</w:t>
      </w:r>
      <w:r>
        <w:t>dotační podvod</w:t>
      </w:r>
      <w:r w:rsidR="00781537">
        <w:t>)</w:t>
      </w:r>
      <w:r w:rsidR="006943E7">
        <w:t>,</w:t>
      </w:r>
    </w:p>
    <w:p w14:paraId="0CB2E965" w14:textId="14295097" w:rsidR="008B4BA4" w:rsidRPr="006943E7" w:rsidRDefault="008B4BA4" w:rsidP="000979B4">
      <w:pPr>
        <w:numPr>
          <w:ilvl w:val="0"/>
          <w:numId w:val="4"/>
        </w:numPr>
        <w:spacing w:after="149" w:line="276" w:lineRule="auto"/>
        <w:ind w:right="88" w:hanging="350"/>
      </w:pPr>
      <w:r>
        <w:t>§ 260 trestního zákoníku</w:t>
      </w:r>
      <w:r w:rsidR="00781537">
        <w:t xml:space="preserve"> (</w:t>
      </w:r>
      <w:r>
        <w:t>poškození finančních zájmů EU</w:t>
      </w:r>
      <w:r w:rsidR="00781537">
        <w:t>)</w:t>
      </w:r>
      <w:r>
        <w:t>.</w:t>
      </w:r>
    </w:p>
    <w:p w14:paraId="7CAE2410" w14:textId="5F2CC038" w:rsidR="008B4BA4" w:rsidRPr="00181FC5" w:rsidRDefault="007357BB" w:rsidP="006943E7">
      <w:pPr>
        <w:spacing w:line="276" w:lineRule="auto"/>
      </w:pPr>
      <w:r>
        <w:t>VK vychází</w:t>
      </w:r>
      <w:r w:rsidR="008B4BA4">
        <w:t xml:space="preserve"> z </w:t>
      </w:r>
      <w:r w:rsidR="008B4BA4" w:rsidRPr="00181FC5">
        <w:t>širší definice podvodu vyplývající ze směrnice Evropského parlamentu</w:t>
      </w:r>
      <w:r w:rsidR="00AC73AB">
        <w:t xml:space="preserve"> a </w:t>
      </w:r>
      <w:r w:rsidR="008B4BA4" w:rsidRPr="00181FC5">
        <w:t>Rady (EU)</w:t>
      </w:r>
      <w:r w:rsidR="00AC73AB">
        <w:t xml:space="preserve"> č. </w:t>
      </w:r>
      <w:r w:rsidR="008B4BA4" w:rsidRPr="00181FC5">
        <w:t>2017/1371</w:t>
      </w:r>
      <w:r w:rsidR="00AC73AB">
        <w:t xml:space="preserve"> o </w:t>
      </w:r>
      <w:r w:rsidR="00EE301E">
        <w:t>boji vedeném trestněprávní cestou proti podvodům poškozujícím finanční zájmy Unie</w:t>
      </w:r>
      <w:r w:rsidR="008B4BA4" w:rsidRPr="00181FC5">
        <w:t xml:space="preserve">, čl. 3, kdy se za podvod poškozující nebo ohrožující finanční zájmy </w:t>
      </w:r>
      <w:r w:rsidR="00296181">
        <w:t>EU</w:t>
      </w:r>
      <w:r w:rsidR="008B4BA4" w:rsidRPr="00181FC5">
        <w:t xml:space="preserve"> ve smyslu přímého řízení považují: </w:t>
      </w:r>
    </w:p>
    <w:p w14:paraId="3FAA809C" w14:textId="795722EF" w:rsidR="008B4BA4" w:rsidRDefault="008B4BA4" w:rsidP="000979B4">
      <w:pPr>
        <w:pStyle w:val="Odstavecseseznamem"/>
        <w:numPr>
          <w:ilvl w:val="0"/>
          <w:numId w:val="10"/>
        </w:numPr>
        <w:spacing w:line="276" w:lineRule="auto"/>
        <w:rPr>
          <w:rFonts w:asciiTheme="minorHAnsi" w:eastAsiaTheme="minorEastAsia" w:hAnsiTheme="minorHAnsi" w:cstheme="minorBidi"/>
          <w:color w:val="000000" w:themeColor="text1"/>
        </w:rPr>
      </w:pPr>
      <w:r w:rsidRPr="3203CDA2">
        <w:rPr>
          <w:color w:val="000000" w:themeColor="text1"/>
        </w:rPr>
        <w:t>ve vztahu</w:t>
      </w:r>
      <w:r w:rsidR="00AC73AB">
        <w:rPr>
          <w:color w:val="000000" w:themeColor="text1"/>
        </w:rPr>
        <w:t xml:space="preserve"> k </w:t>
      </w:r>
      <w:r w:rsidRPr="3203CDA2">
        <w:rPr>
          <w:color w:val="000000" w:themeColor="text1"/>
        </w:rPr>
        <w:t>výdajům nesouvisejícím se zadáváním veřejných zakázek, jakékoli konání nebo opomenutí</w:t>
      </w:r>
      <w:r w:rsidR="00AC73AB">
        <w:rPr>
          <w:color w:val="000000" w:themeColor="text1"/>
        </w:rPr>
        <w:t xml:space="preserve"> v </w:t>
      </w:r>
      <w:r w:rsidRPr="3203CDA2">
        <w:rPr>
          <w:color w:val="000000" w:themeColor="text1"/>
        </w:rPr>
        <w:t xml:space="preserve">souvislosti s: </w:t>
      </w:r>
    </w:p>
    <w:p w14:paraId="0B14B1D3" w14:textId="62F3E985" w:rsidR="008B4BA4" w:rsidRDefault="008B4BA4" w:rsidP="000979B4">
      <w:pPr>
        <w:pStyle w:val="Odstavecseseznamem"/>
        <w:numPr>
          <w:ilvl w:val="0"/>
          <w:numId w:val="9"/>
        </w:numPr>
        <w:spacing w:line="276" w:lineRule="auto"/>
        <w:rPr>
          <w:rFonts w:asciiTheme="minorHAnsi" w:eastAsiaTheme="minorEastAsia" w:hAnsiTheme="minorHAnsi" w:cstheme="minorBidi"/>
          <w:color w:val="000000" w:themeColor="text1"/>
        </w:rPr>
      </w:pPr>
      <w:r w:rsidRPr="3203CDA2">
        <w:rPr>
          <w:color w:val="000000" w:themeColor="text1"/>
        </w:rPr>
        <w:t>použitím nebo předložením nepravdivých, nesprávných nebo neúplných údajů nebo podkladů, které mají za následek zpronevěru nebo neoprávněné zadržování prostředků nebo aktiv</w:t>
      </w:r>
      <w:r>
        <w:rPr>
          <w:color w:val="000000" w:themeColor="text1"/>
        </w:rPr>
        <w:t xml:space="preserve"> z </w:t>
      </w:r>
      <w:r w:rsidRPr="3203CDA2">
        <w:rPr>
          <w:color w:val="000000" w:themeColor="text1"/>
        </w:rPr>
        <w:t xml:space="preserve">rozpočtu </w:t>
      </w:r>
      <w:r w:rsidR="00296181">
        <w:rPr>
          <w:color w:val="000000" w:themeColor="text1"/>
        </w:rPr>
        <w:t>EU</w:t>
      </w:r>
      <w:r w:rsidRPr="3203CDA2">
        <w:rPr>
          <w:color w:val="000000" w:themeColor="text1"/>
        </w:rPr>
        <w:t xml:space="preserve"> nebo rozpočtů spravovaných </w:t>
      </w:r>
      <w:r w:rsidR="00296181">
        <w:rPr>
          <w:color w:val="000000" w:themeColor="text1"/>
        </w:rPr>
        <w:t>EU</w:t>
      </w:r>
      <w:r w:rsidRPr="3203CDA2">
        <w:rPr>
          <w:color w:val="000000" w:themeColor="text1"/>
        </w:rPr>
        <w:t xml:space="preserve"> nebo jejím jménem, </w:t>
      </w:r>
    </w:p>
    <w:p w14:paraId="33F69444" w14:textId="32679C76" w:rsidR="008B4BA4" w:rsidRDefault="008B4BA4" w:rsidP="000979B4">
      <w:pPr>
        <w:pStyle w:val="Odstavecseseznamem"/>
        <w:numPr>
          <w:ilvl w:val="0"/>
          <w:numId w:val="9"/>
        </w:numPr>
        <w:spacing w:line="276" w:lineRule="auto"/>
        <w:rPr>
          <w:rFonts w:asciiTheme="minorHAnsi" w:eastAsiaTheme="minorEastAsia" w:hAnsiTheme="minorHAnsi" w:cstheme="minorBidi"/>
          <w:color w:val="000000" w:themeColor="text1"/>
        </w:rPr>
      </w:pPr>
      <w:r w:rsidRPr="3203CDA2">
        <w:rPr>
          <w:color w:val="000000" w:themeColor="text1"/>
        </w:rPr>
        <w:t>neposkytnutím informace</w:t>
      </w:r>
      <w:r w:rsidR="00AC73AB">
        <w:rPr>
          <w:color w:val="000000" w:themeColor="text1"/>
        </w:rPr>
        <w:t xml:space="preserve"> v </w:t>
      </w:r>
      <w:r w:rsidRPr="3203CDA2">
        <w:rPr>
          <w:color w:val="000000" w:themeColor="text1"/>
        </w:rPr>
        <w:t>rozporu se zvláštní povinností</w:t>
      </w:r>
      <w:r>
        <w:rPr>
          <w:rStyle w:val="Znakapoznpodarou"/>
          <w:color w:val="000000" w:themeColor="text1"/>
        </w:rPr>
        <w:footnoteReference w:id="12"/>
      </w:r>
      <w:r w:rsidRPr="3203CDA2">
        <w:rPr>
          <w:color w:val="000000" w:themeColor="text1"/>
        </w:rPr>
        <w:t>, které má stejný důsledek, nebo</w:t>
      </w:r>
    </w:p>
    <w:p w14:paraId="15A2B96A" w14:textId="7DED4DA4" w:rsidR="008B4BA4" w:rsidRPr="00181FC5" w:rsidRDefault="008B4BA4" w:rsidP="000979B4">
      <w:pPr>
        <w:pStyle w:val="Odstavecseseznamem"/>
        <w:numPr>
          <w:ilvl w:val="0"/>
          <w:numId w:val="9"/>
        </w:numPr>
        <w:spacing w:line="276" w:lineRule="auto"/>
        <w:rPr>
          <w:rFonts w:ascii="Calibri" w:eastAsia="Calibri" w:hAnsi="Calibri" w:cs="Calibri"/>
          <w:color w:val="000000" w:themeColor="text1"/>
        </w:rPr>
      </w:pPr>
      <w:r w:rsidRPr="3203CDA2">
        <w:rPr>
          <w:color w:val="000000" w:themeColor="text1"/>
        </w:rPr>
        <w:t>nesprávným použitím takových prostředků či aktiv za jinými účely, než pro které byly původně přiděleny</w:t>
      </w:r>
      <w:r w:rsidR="000F388E">
        <w:rPr>
          <w:color w:val="000000" w:themeColor="text1"/>
        </w:rPr>
        <w:t>,</w:t>
      </w:r>
    </w:p>
    <w:p w14:paraId="1EAFE0A4" w14:textId="17DA6C39" w:rsidR="008B4BA4" w:rsidRDefault="008B4BA4" w:rsidP="000979B4">
      <w:pPr>
        <w:pStyle w:val="Odstavecseseznamem"/>
        <w:numPr>
          <w:ilvl w:val="0"/>
          <w:numId w:val="10"/>
        </w:numPr>
        <w:spacing w:line="276" w:lineRule="auto"/>
        <w:rPr>
          <w:rFonts w:asciiTheme="minorHAnsi" w:eastAsiaTheme="minorEastAsia" w:hAnsiTheme="minorHAnsi" w:cstheme="minorBidi"/>
          <w:color w:val="000000" w:themeColor="text1"/>
        </w:rPr>
      </w:pPr>
      <w:r w:rsidRPr="3203CDA2">
        <w:rPr>
          <w:color w:val="000000" w:themeColor="text1"/>
        </w:rPr>
        <w:t>ve vztahu</w:t>
      </w:r>
      <w:r w:rsidR="00AC73AB">
        <w:rPr>
          <w:color w:val="000000" w:themeColor="text1"/>
        </w:rPr>
        <w:t xml:space="preserve"> k </w:t>
      </w:r>
      <w:r w:rsidRPr="3203CDA2">
        <w:rPr>
          <w:color w:val="000000" w:themeColor="text1"/>
        </w:rPr>
        <w:t>výdajům souvisejícím se zadáváním veřejných zakázek, jakékoli konání nebo opomenutí, alespoň jsou-li spáchány</w:t>
      </w:r>
      <w:r w:rsidR="00AC73AB">
        <w:rPr>
          <w:color w:val="000000" w:themeColor="text1"/>
        </w:rPr>
        <w:t xml:space="preserve"> s </w:t>
      </w:r>
      <w:r w:rsidRPr="3203CDA2">
        <w:rPr>
          <w:color w:val="000000" w:themeColor="text1"/>
        </w:rPr>
        <w:t xml:space="preserve">cílem získat poškozením finančních zájmů </w:t>
      </w:r>
      <w:r w:rsidR="00296181">
        <w:rPr>
          <w:color w:val="000000" w:themeColor="text1"/>
        </w:rPr>
        <w:t>EU</w:t>
      </w:r>
      <w:r w:rsidRPr="3203CDA2">
        <w:rPr>
          <w:color w:val="000000" w:themeColor="text1"/>
        </w:rPr>
        <w:t xml:space="preserve"> pachateli nebo jiné osobě neoprávněný prospěch,</w:t>
      </w:r>
      <w:r w:rsidR="00AC73AB">
        <w:rPr>
          <w:color w:val="000000" w:themeColor="text1"/>
        </w:rPr>
        <w:t xml:space="preserve"> v </w:t>
      </w:r>
      <w:r w:rsidRPr="3203CDA2">
        <w:rPr>
          <w:color w:val="000000" w:themeColor="text1"/>
        </w:rPr>
        <w:t xml:space="preserve">souvislosti s: </w:t>
      </w:r>
    </w:p>
    <w:p w14:paraId="5C49B1D8" w14:textId="525BC061" w:rsidR="008B4BA4" w:rsidRDefault="008B4BA4" w:rsidP="000979B4">
      <w:pPr>
        <w:pStyle w:val="Odstavecseseznamem"/>
        <w:numPr>
          <w:ilvl w:val="0"/>
          <w:numId w:val="8"/>
        </w:numPr>
        <w:spacing w:line="276" w:lineRule="auto"/>
        <w:rPr>
          <w:rFonts w:asciiTheme="minorHAnsi" w:eastAsiaTheme="minorEastAsia" w:hAnsiTheme="minorHAnsi" w:cstheme="minorBidi"/>
          <w:color w:val="000000" w:themeColor="text1"/>
        </w:rPr>
      </w:pPr>
      <w:r w:rsidRPr="3203CDA2">
        <w:rPr>
          <w:color w:val="000000" w:themeColor="text1"/>
        </w:rPr>
        <w:t>použitím nebo předložením nepravdivých, nesprávných nebo neúplných údajů nebo podkladů, které mají za následek zpronevěru nebo neoprávněné zadržování prostředků nebo aktiv</w:t>
      </w:r>
      <w:r>
        <w:rPr>
          <w:color w:val="000000" w:themeColor="text1"/>
        </w:rPr>
        <w:t xml:space="preserve"> z </w:t>
      </w:r>
      <w:r w:rsidRPr="3203CDA2">
        <w:rPr>
          <w:color w:val="000000" w:themeColor="text1"/>
        </w:rPr>
        <w:t xml:space="preserve">rozpočtu </w:t>
      </w:r>
      <w:r w:rsidR="00296181">
        <w:rPr>
          <w:color w:val="000000" w:themeColor="text1"/>
        </w:rPr>
        <w:t>EU</w:t>
      </w:r>
      <w:r w:rsidRPr="3203CDA2">
        <w:rPr>
          <w:color w:val="000000" w:themeColor="text1"/>
        </w:rPr>
        <w:t xml:space="preserve"> nebo rozpočtů spravovaných </w:t>
      </w:r>
      <w:r w:rsidR="00296181">
        <w:rPr>
          <w:color w:val="000000" w:themeColor="text1"/>
        </w:rPr>
        <w:t>EU</w:t>
      </w:r>
      <w:r w:rsidRPr="3203CDA2">
        <w:rPr>
          <w:color w:val="000000" w:themeColor="text1"/>
        </w:rPr>
        <w:t xml:space="preserve"> nebo jejím jménem,</w:t>
      </w:r>
    </w:p>
    <w:p w14:paraId="12388323" w14:textId="14007192" w:rsidR="008B4BA4" w:rsidRDefault="008B4BA4" w:rsidP="000979B4">
      <w:pPr>
        <w:pStyle w:val="Odstavecseseznamem"/>
        <w:numPr>
          <w:ilvl w:val="0"/>
          <w:numId w:val="8"/>
        </w:numPr>
        <w:spacing w:line="276" w:lineRule="auto"/>
        <w:rPr>
          <w:rFonts w:asciiTheme="minorHAnsi" w:eastAsiaTheme="minorEastAsia" w:hAnsiTheme="minorHAnsi" w:cstheme="minorBidi"/>
          <w:color w:val="000000" w:themeColor="text1"/>
        </w:rPr>
      </w:pPr>
      <w:r w:rsidRPr="3203CDA2">
        <w:rPr>
          <w:color w:val="000000" w:themeColor="text1"/>
        </w:rPr>
        <w:t>neposkytnutím informace</w:t>
      </w:r>
      <w:r w:rsidR="00AC73AB">
        <w:rPr>
          <w:color w:val="000000" w:themeColor="text1"/>
        </w:rPr>
        <w:t xml:space="preserve"> v </w:t>
      </w:r>
      <w:r w:rsidRPr="3203CDA2">
        <w:rPr>
          <w:color w:val="000000" w:themeColor="text1"/>
        </w:rPr>
        <w:t>rozporu se zvláštní povinností</w:t>
      </w:r>
      <w:hyperlink r:id="rId21" w:anchor="_ftn3" w:history="1"/>
      <w:r w:rsidRPr="3203CDA2">
        <w:rPr>
          <w:color w:val="000000" w:themeColor="text1"/>
        </w:rPr>
        <w:t>, které má stejný důsledek, nebo</w:t>
      </w:r>
    </w:p>
    <w:p w14:paraId="1D0B9D20" w14:textId="55EACE82" w:rsidR="008B4BA4" w:rsidRDefault="008B4BA4" w:rsidP="000979B4">
      <w:pPr>
        <w:pStyle w:val="Odstavecseseznamem"/>
        <w:numPr>
          <w:ilvl w:val="0"/>
          <w:numId w:val="8"/>
        </w:numPr>
        <w:spacing w:line="276" w:lineRule="auto"/>
        <w:rPr>
          <w:rFonts w:asciiTheme="minorHAnsi" w:eastAsiaTheme="minorEastAsia" w:hAnsiTheme="minorHAnsi" w:cstheme="minorBidi"/>
          <w:color w:val="000000" w:themeColor="text1"/>
        </w:rPr>
      </w:pPr>
      <w:r w:rsidRPr="3203CDA2">
        <w:rPr>
          <w:color w:val="000000" w:themeColor="text1"/>
        </w:rPr>
        <w:t>nesprávným použitím takových prostředků či aktiv za jiným účelem, než pro který byly původně přiděleny, čímž dochází</w:t>
      </w:r>
      <w:r w:rsidR="00AC73AB">
        <w:rPr>
          <w:color w:val="000000" w:themeColor="text1"/>
        </w:rPr>
        <w:t xml:space="preserve"> k </w:t>
      </w:r>
      <w:r w:rsidRPr="3203CDA2">
        <w:rPr>
          <w:color w:val="000000" w:themeColor="text1"/>
        </w:rPr>
        <w:t xml:space="preserve">poškození finančních zájmů </w:t>
      </w:r>
      <w:r w:rsidR="00296181">
        <w:rPr>
          <w:color w:val="000000" w:themeColor="text1"/>
        </w:rPr>
        <w:t>EU</w:t>
      </w:r>
      <w:r>
        <w:rPr>
          <w:color w:val="000000" w:themeColor="text1"/>
        </w:rPr>
        <w:t>.</w:t>
      </w:r>
    </w:p>
    <w:p w14:paraId="4FFF4296" w14:textId="11F47082" w:rsidR="006943E7" w:rsidRDefault="008B4BA4" w:rsidP="006943E7">
      <w:pPr>
        <w:spacing w:line="276" w:lineRule="auto"/>
      </w:pPr>
      <w:r w:rsidRPr="00181FC5">
        <w:t xml:space="preserve">Z uvedené definice vyplývá nutná podmínka pro </w:t>
      </w:r>
      <w:r w:rsidR="007B5C6D">
        <w:t xml:space="preserve">naplnění znaků </w:t>
      </w:r>
      <w:r w:rsidRPr="00181FC5">
        <w:t>podvodného jednání,</w:t>
      </w:r>
      <w:r w:rsidR="00AC73AB">
        <w:t xml:space="preserve"> a </w:t>
      </w:r>
      <w:r w:rsidRPr="00181FC5">
        <w:t>to úmyslné jednání či úmyslné opomenutí mající za následek poškození rozpočtu EU či veřejných rozpočtů ČR.</w:t>
      </w:r>
      <w:r w:rsidR="00AC73AB">
        <w:t xml:space="preserve"> </w:t>
      </w:r>
    </w:p>
    <w:p w14:paraId="3A0CBC34" w14:textId="4D372669" w:rsidR="006943E7" w:rsidRPr="006943E7" w:rsidRDefault="006943E7"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Korupce</w:t>
      </w:r>
    </w:p>
    <w:p w14:paraId="5F4DF56E" w14:textId="77777777" w:rsidR="00E4221D" w:rsidRPr="00143FB8" w:rsidRDefault="00E4221D" w:rsidP="006943E7">
      <w:pPr>
        <w:spacing w:line="276" w:lineRule="auto"/>
      </w:pPr>
      <w:r w:rsidRPr="007B5C6D">
        <w:t>Korupcí</w:t>
      </w:r>
      <w:r w:rsidRPr="006F01BE">
        <w:t xml:space="preserve"> se rozumí vztah mezi dvěma subjekty (jednotlivci nebo institucemi), z nichž jeden nabízí a většinou i poskytuje druhému určitou formu odměny za poskytnutí či příslib neoprávněné výhody. Druhý pak očekává za tuto poskytnutou výhodu protislužbu, ať už mater</w:t>
      </w:r>
      <w:r w:rsidRPr="00143FB8">
        <w:t>iální či nemateriální povahy.</w:t>
      </w:r>
    </w:p>
    <w:p w14:paraId="710A8E91" w14:textId="14140C71" w:rsidR="008B4BA4" w:rsidRPr="007B5C6D" w:rsidRDefault="008B4BA4" w:rsidP="006943E7">
      <w:pPr>
        <w:spacing w:line="276" w:lineRule="auto"/>
      </w:pPr>
      <w:r w:rsidRPr="007B5C6D">
        <w:t xml:space="preserve">Legislativa EU definuje korupci ve smyslu: </w:t>
      </w:r>
    </w:p>
    <w:p w14:paraId="3D0C38D4" w14:textId="3AB165E3" w:rsidR="008B4BA4" w:rsidRPr="00EE301E" w:rsidRDefault="008B4BA4" w:rsidP="000979B4">
      <w:pPr>
        <w:numPr>
          <w:ilvl w:val="0"/>
          <w:numId w:val="4"/>
        </w:numPr>
        <w:spacing w:after="149" w:line="276" w:lineRule="auto"/>
        <w:ind w:right="88" w:hanging="350"/>
      </w:pPr>
      <w:r>
        <w:lastRenderedPageBreak/>
        <w:t xml:space="preserve">čl. 4, odst. 2 </w:t>
      </w:r>
      <w:r w:rsidR="00296181">
        <w:t>s</w:t>
      </w:r>
      <w:r>
        <w:t>měrnice Evropského parlamentu</w:t>
      </w:r>
      <w:r w:rsidR="00AC73AB">
        <w:t xml:space="preserve"> a </w:t>
      </w:r>
      <w:r>
        <w:t>Rady (EU)</w:t>
      </w:r>
      <w:r w:rsidR="00AC73AB">
        <w:t xml:space="preserve"> č. </w:t>
      </w:r>
      <w:r>
        <w:t>2017/1371</w:t>
      </w:r>
      <w:r w:rsidR="00781537">
        <w:t xml:space="preserve"> </w:t>
      </w:r>
      <w:hyperlink r:id="rId22" w:tgtFrame="_blank" w:tooltip="32017L1371" w:history="1">
        <w:r w:rsidR="00781537" w:rsidRPr="00EE301E">
          <w:t>o boji vedeném trestněprávní cestou proti podvodům poškozujícím nebo ohrožujícím finanční zájmy Unie</w:t>
        </w:r>
      </w:hyperlink>
      <w:r w:rsidR="006943E7">
        <w:t>,</w:t>
      </w:r>
    </w:p>
    <w:p w14:paraId="18ECE314" w14:textId="29E2C8F0" w:rsidR="008B4BA4" w:rsidRPr="006943E7" w:rsidRDefault="008B4BA4" w:rsidP="000979B4">
      <w:pPr>
        <w:numPr>
          <w:ilvl w:val="0"/>
          <w:numId w:val="4"/>
        </w:numPr>
        <w:spacing w:after="149" w:line="276" w:lineRule="auto"/>
        <w:ind w:right="88" w:hanging="350"/>
      </w:pPr>
      <w:r>
        <w:t>čl. 3 Úmluvy</w:t>
      </w:r>
      <w:r w:rsidR="00AC73AB">
        <w:t xml:space="preserve"> o </w:t>
      </w:r>
      <w:r>
        <w:t xml:space="preserve">boji proti korupci úředníků Evropských společenství nebo členských států </w:t>
      </w:r>
      <w:r w:rsidR="00B132D3">
        <w:t>EU</w:t>
      </w:r>
      <w:r w:rsidR="00EE301E">
        <w:t>, vypracovaná na základě článku K.3 odst. 2 písm. C) Smlouvy</w:t>
      </w:r>
      <w:r w:rsidR="00AC73AB">
        <w:t xml:space="preserve"> o </w:t>
      </w:r>
      <w:r w:rsidR="00EE301E">
        <w:t>Evropské unii</w:t>
      </w:r>
      <w:r>
        <w:t>.</w:t>
      </w:r>
    </w:p>
    <w:p w14:paraId="7AE888F0" w14:textId="60512393" w:rsidR="00972D42" w:rsidRPr="007B5C6D" w:rsidRDefault="00972D42" w:rsidP="006943E7">
      <w:pPr>
        <w:spacing w:line="276" w:lineRule="auto"/>
        <w:ind w:left="360"/>
      </w:pPr>
      <w:r w:rsidRPr="007B5C6D">
        <w:t>Legislativa ČR danou oblast upravuje v:</w:t>
      </w:r>
    </w:p>
    <w:p w14:paraId="15E9DAB1" w14:textId="54C4B959" w:rsidR="008B4BA4" w:rsidRPr="006943E7" w:rsidRDefault="008B4BA4" w:rsidP="000979B4">
      <w:pPr>
        <w:numPr>
          <w:ilvl w:val="0"/>
          <w:numId w:val="4"/>
        </w:numPr>
        <w:spacing w:after="149" w:line="276" w:lineRule="auto"/>
        <w:ind w:right="88" w:hanging="350"/>
      </w:pPr>
      <w:r>
        <w:t>§ 259 trestního zákoníku (</w:t>
      </w:r>
      <w:r w:rsidR="00972D42">
        <w:t>p</w:t>
      </w:r>
      <w:r>
        <w:t>letichy při veřejné zakázce</w:t>
      </w:r>
      <w:r w:rsidR="00AC73AB">
        <w:t xml:space="preserve"> a </w:t>
      </w:r>
      <w:r>
        <w:t>veřejné soutěži)</w:t>
      </w:r>
      <w:r w:rsidR="006943E7">
        <w:t>,</w:t>
      </w:r>
    </w:p>
    <w:p w14:paraId="47777059" w14:textId="29C0EF26" w:rsidR="008B4BA4" w:rsidRPr="006943E7" w:rsidRDefault="008B4BA4" w:rsidP="000979B4">
      <w:pPr>
        <w:numPr>
          <w:ilvl w:val="0"/>
          <w:numId w:val="4"/>
        </w:numPr>
        <w:spacing w:after="149" w:line="276" w:lineRule="auto"/>
        <w:ind w:right="88" w:hanging="350"/>
      </w:pPr>
      <w:r>
        <w:t>§ 331 trestního zákoníku (</w:t>
      </w:r>
      <w:r w:rsidR="00972D42">
        <w:t>p</w:t>
      </w:r>
      <w:r>
        <w:t>řijetí úplatku)</w:t>
      </w:r>
      <w:r w:rsidR="006943E7">
        <w:t>,</w:t>
      </w:r>
    </w:p>
    <w:p w14:paraId="4C1DDB13" w14:textId="38287782" w:rsidR="008B4BA4" w:rsidRPr="006943E7" w:rsidRDefault="008B4BA4" w:rsidP="000979B4">
      <w:pPr>
        <w:numPr>
          <w:ilvl w:val="0"/>
          <w:numId w:val="4"/>
        </w:numPr>
        <w:spacing w:after="149" w:line="276" w:lineRule="auto"/>
        <w:ind w:right="88" w:hanging="350"/>
      </w:pPr>
      <w:r>
        <w:t>§ 332 trestního zákoníku (</w:t>
      </w:r>
      <w:r w:rsidR="00972D42">
        <w:t>p</w:t>
      </w:r>
      <w:r>
        <w:t>odplácení)</w:t>
      </w:r>
      <w:r w:rsidR="006943E7">
        <w:t>,</w:t>
      </w:r>
    </w:p>
    <w:p w14:paraId="306A5274" w14:textId="61C80EDF" w:rsidR="008B4BA4" w:rsidRPr="006943E7" w:rsidRDefault="008B4BA4" w:rsidP="000979B4">
      <w:pPr>
        <w:numPr>
          <w:ilvl w:val="0"/>
          <w:numId w:val="4"/>
        </w:numPr>
        <w:spacing w:after="149" w:line="276" w:lineRule="auto"/>
        <w:ind w:right="88" w:hanging="350"/>
      </w:pPr>
      <w:r>
        <w:t>§ 333 trestního zákoníku (</w:t>
      </w:r>
      <w:r w:rsidR="00972D42">
        <w:t>n</w:t>
      </w:r>
      <w:r>
        <w:t xml:space="preserve">epřímé úplatkářství). </w:t>
      </w:r>
    </w:p>
    <w:p w14:paraId="748216ED" w14:textId="5BD08E59" w:rsidR="00C05DA7" w:rsidRDefault="00951F8E" w:rsidP="0092114B">
      <w:pPr>
        <w:spacing w:line="276" w:lineRule="auto"/>
        <w:ind w:right="88"/>
        <w:rPr>
          <w:b/>
          <w:bCs/>
        </w:rPr>
      </w:pPr>
      <w:r w:rsidRPr="007B5C6D">
        <w:rPr>
          <w:b/>
          <w:bCs/>
        </w:rPr>
        <w:t>Příjemce typu PO</w:t>
      </w:r>
      <w:r w:rsidR="005F0A3B">
        <w:rPr>
          <w:b/>
          <w:bCs/>
        </w:rPr>
        <w:t xml:space="preserve"> OSS</w:t>
      </w:r>
      <w:r w:rsidR="00AC73AB" w:rsidRPr="007B5C6D">
        <w:rPr>
          <w:b/>
          <w:bCs/>
        </w:rPr>
        <w:t xml:space="preserve"> a </w:t>
      </w:r>
      <w:r w:rsidRPr="007B5C6D">
        <w:rPr>
          <w:b/>
          <w:bCs/>
        </w:rPr>
        <w:t xml:space="preserve">OSS dokládá při první ZoR jako přílohu </w:t>
      </w:r>
      <w:r w:rsidRPr="000F388E">
        <w:rPr>
          <w:b/>
          <w:bCs/>
          <w:color w:val="1F4E79" w:themeColor="accent5" w:themeShade="80"/>
        </w:rPr>
        <w:t xml:space="preserve">vnitřní protikorupční metodiku </w:t>
      </w:r>
      <w:r w:rsidR="00162F5C" w:rsidRPr="000F388E">
        <w:rPr>
          <w:b/>
          <w:bCs/>
          <w:color w:val="1F4E79" w:themeColor="accent5" w:themeShade="80"/>
        </w:rPr>
        <w:t>(</w:t>
      </w:r>
      <w:r w:rsidR="00B37C31" w:rsidRPr="000F388E">
        <w:rPr>
          <w:b/>
          <w:bCs/>
          <w:color w:val="1F4E79" w:themeColor="accent5" w:themeShade="80"/>
        </w:rPr>
        <w:t xml:space="preserve">interní protikorupční program či </w:t>
      </w:r>
      <w:r w:rsidR="00162F5C" w:rsidRPr="000F388E">
        <w:rPr>
          <w:b/>
          <w:bCs/>
          <w:color w:val="1F4E79" w:themeColor="accent5" w:themeShade="80"/>
        </w:rPr>
        <w:t>interní postupy pro prevenci</w:t>
      </w:r>
      <w:r w:rsidR="00AC73AB" w:rsidRPr="000F388E">
        <w:rPr>
          <w:b/>
          <w:bCs/>
          <w:color w:val="1F4E79" w:themeColor="accent5" w:themeShade="80"/>
        </w:rPr>
        <w:t xml:space="preserve"> a </w:t>
      </w:r>
      <w:r w:rsidR="00162F5C" w:rsidRPr="000F388E">
        <w:rPr>
          <w:b/>
          <w:bCs/>
          <w:color w:val="1F4E79" w:themeColor="accent5" w:themeShade="80"/>
        </w:rPr>
        <w:t>odhalování korupce)</w:t>
      </w:r>
      <w:r w:rsidR="00AC73AB" w:rsidRPr="000F388E">
        <w:rPr>
          <w:b/>
          <w:bCs/>
          <w:color w:val="1F4E79" w:themeColor="accent5" w:themeShade="80"/>
        </w:rPr>
        <w:t xml:space="preserve"> a </w:t>
      </w:r>
      <w:r w:rsidRPr="000F388E">
        <w:rPr>
          <w:b/>
          <w:bCs/>
          <w:color w:val="1F4E79" w:themeColor="accent5" w:themeShade="80"/>
        </w:rPr>
        <w:t xml:space="preserve">dále </w:t>
      </w:r>
      <w:r w:rsidR="00162F5C" w:rsidRPr="000F388E">
        <w:rPr>
          <w:b/>
          <w:bCs/>
          <w:color w:val="1F4E79" w:themeColor="accent5" w:themeShade="80"/>
        </w:rPr>
        <w:t>prohlášení statutárního zástupce</w:t>
      </w:r>
      <w:r w:rsidR="00AC73AB" w:rsidRPr="000F388E">
        <w:rPr>
          <w:b/>
          <w:bCs/>
          <w:color w:val="1F4E79" w:themeColor="accent5" w:themeShade="80"/>
        </w:rPr>
        <w:t xml:space="preserve"> o </w:t>
      </w:r>
      <w:r w:rsidR="00162F5C" w:rsidRPr="000F388E">
        <w:rPr>
          <w:b/>
          <w:bCs/>
          <w:color w:val="1F4E79" w:themeColor="accent5" w:themeShade="80"/>
        </w:rPr>
        <w:t xml:space="preserve">proškolení zaměstnanců/osob zapojených do administrace projektu </w:t>
      </w:r>
      <w:r w:rsidR="00162F5C" w:rsidRPr="007B5C6D">
        <w:rPr>
          <w:b/>
          <w:bCs/>
        </w:rPr>
        <w:t>z hlediska této metodiky, seznámení</w:t>
      </w:r>
      <w:r w:rsidR="00AC73AB" w:rsidRPr="007B5C6D">
        <w:rPr>
          <w:b/>
          <w:bCs/>
        </w:rPr>
        <w:t xml:space="preserve"> s </w:t>
      </w:r>
      <w:r w:rsidR="00162F5C" w:rsidRPr="007B5C6D">
        <w:rPr>
          <w:b/>
          <w:bCs/>
        </w:rPr>
        <w:t xml:space="preserve">etickým kodexem / protikorupčním programem. </w:t>
      </w:r>
    </w:p>
    <w:p w14:paraId="506A47C8" w14:textId="4954DEAE" w:rsidR="006943E7" w:rsidRPr="006943E7" w:rsidRDefault="006943E7" w:rsidP="00247A67">
      <w:pPr>
        <w:pStyle w:val="Odstavecseseznamem"/>
        <w:numPr>
          <w:ilvl w:val="2"/>
          <w:numId w:val="21"/>
        </w:numPr>
        <w:spacing w:before="360" w:after="240" w:line="276" w:lineRule="auto"/>
        <w:ind w:left="1276"/>
        <w:rPr>
          <w:b/>
          <w:bCs/>
          <w:color w:val="1F4E79" w:themeColor="accent5" w:themeShade="80"/>
          <w:sz w:val="28"/>
          <w:szCs w:val="28"/>
        </w:rPr>
      </w:pPr>
      <w:bookmarkStart w:id="82" w:name="_Ref112831204"/>
      <w:r>
        <w:rPr>
          <w:b/>
          <w:bCs/>
          <w:color w:val="1F4E79" w:themeColor="accent5" w:themeShade="80"/>
          <w:sz w:val="28"/>
          <w:szCs w:val="28"/>
        </w:rPr>
        <w:t>Dvojí financování</w:t>
      </w:r>
      <w:bookmarkEnd w:id="82"/>
    </w:p>
    <w:p w14:paraId="1DE3AEAC" w14:textId="64F341DF" w:rsidR="008B4BA4" w:rsidRDefault="008B4BA4" w:rsidP="00D27F36">
      <w:pPr>
        <w:spacing w:line="276" w:lineRule="auto"/>
      </w:pPr>
      <w:r>
        <w:t>Obecně je dvojí financování definováno jako stav, kdy je totožný výdaj nebo jeho část hrazen vícenásobně z několika zdrojů.</w:t>
      </w:r>
      <w:r w:rsidR="00AC73AB">
        <w:t xml:space="preserve"> V </w:t>
      </w:r>
      <w:r>
        <w:t>rámci komponent 6.1</w:t>
      </w:r>
      <w:r w:rsidR="00AC73AB">
        <w:t xml:space="preserve"> a </w:t>
      </w:r>
      <w:r>
        <w:t>6.2 VK umožňuje kombinaci podpor z více výzev či programů,</w:t>
      </w:r>
      <w:r w:rsidR="00AC73AB">
        <w:t xml:space="preserve"> a </w:t>
      </w:r>
      <w:r>
        <w:t>to pouze za splnění následujících podmínek komplementarity financování z rozdílných zdrojů:</w:t>
      </w:r>
    </w:p>
    <w:p w14:paraId="42B0D187" w14:textId="2EEB04CC" w:rsidR="008B4BA4" w:rsidRPr="000B4C20" w:rsidRDefault="00CC7433" w:rsidP="000979B4">
      <w:pPr>
        <w:numPr>
          <w:ilvl w:val="0"/>
          <w:numId w:val="4"/>
        </w:numPr>
        <w:spacing w:after="149" w:line="276" w:lineRule="auto"/>
        <w:ind w:right="88" w:hanging="350"/>
      </w:pPr>
      <w:r>
        <w:t>ni</w:t>
      </w:r>
      <w:r w:rsidR="008B4BA4">
        <w:t>kdy nesmí být totožný výdaj nebo jeho část hrazena vícenásobně z několika zdrojů</w:t>
      </w:r>
      <w:r w:rsidR="00D27F36">
        <w:t>,</w:t>
      </w:r>
    </w:p>
    <w:p w14:paraId="1463081B" w14:textId="2945FF02" w:rsidR="008B4BA4" w:rsidRPr="000B4C20" w:rsidRDefault="008B4BA4" w:rsidP="000979B4">
      <w:pPr>
        <w:numPr>
          <w:ilvl w:val="0"/>
          <w:numId w:val="4"/>
        </w:numPr>
        <w:spacing w:after="149" w:line="276" w:lineRule="auto"/>
        <w:ind w:right="88" w:hanging="350"/>
      </w:pPr>
      <w:bookmarkStart w:id="83" w:name="_Hlk104896087"/>
      <w:r>
        <w:t xml:space="preserve">na jednom účetním nebo daňovém dokladu </w:t>
      </w:r>
      <w:r w:rsidR="006F01BE">
        <w:t>jsou</w:t>
      </w:r>
      <w:r>
        <w:t xml:space="preserve"> uvedeny pouze výdaje jednoho projektu (s výjimkou režijních</w:t>
      </w:r>
      <w:r w:rsidR="00AC73AB">
        <w:t xml:space="preserve"> a </w:t>
      </w:r>
      <w:r>
        <w:t>provozních výdajů, z jejichž povahy nelze tuto podmínku splnit).</w:t>
      </w:r>
    </w:p>
    <w:bookmarkEnd w:id="83"/>
    <w:p w14:paraId="4C98D5D8" w14:textId="0132CC2A" w:rsidR="008B4BA4" w:rsidRPr="00D27F36" w:rsidRDefault="008B4BA4" w:rsidP="00D27F36">
      <w:pPr>
        <w:spacing w:line="276" w:lineRule="auto"/>
        <w:rPr>
          <w:color w:val="1F4E79" w:themeColor="accent5" w:themeShade="80"/>
        </w:rPr>
      </w:pPr>
      <w:r w:rsidRPr="007B5C6D">
        <w:t>Žadatel je povinen</w:t>
      </w:r>
      <w:r w:rsidR="00AC73AB" w:rsidRPr="007B5C6D">
        <w:t xml:space="preserve"> v </w:t>
      </w:r>
      <w:r w:rsidRPr="007B5C6D">
        <w:t xml:space="preserve">rámci </w:t>
      </w:r>
      <w:r w:rsidR="006F01BE" w:rsidRPr="00D27F36">
        <w:rPr>
          <w:b/>
          <w:bCs/>
          <w:color w:val="1F4E79" w:themeColor="accent5" w:themeShade="80"/>
        </w:rPr>
        <w:t>Čestného prohlášení k naplnění základních podmínek pro předložení Žádosti</w:t>
      </w:r>
      <w:r w:rsidR="006F01BE" w:rsidRPr="00C91109">
        <w:rPr>
          <w:color w:val="2F5496" w:themeColor="accent1" w:themeShade="BF"/>
        </w:rPr>
        <w:t xml:space="preserve"> </w:t>
      </w:r>
      <w:r w:rsidRPr="000F388E">
        <w:rPr>
          <w:b/>
          <w:bCs/>
        </w:rPr>
        <w:t>deklarovat</w:t>
      </w:r>
      <w:r w:rsidRPr="000F388E">
        <w:t xml:space="preserve"> (příloha</w:t>
      </w:r>
      <w:r w:rsidR="00AC73AB" w:rsidRPr="000F388E">
        <w:t xml:space="preserve"> č. </w:t>
      </w:r>
      <w:r w:rsidR="00D46C08">
        <w:t>2</w:t>
      </w:r>
      <w:r w:rsidRPr="000F388E">
        <w:t xml:space="preserve"> Obecných pravidel</w:t>
      </w:r>
      <w:r w:rsidRPr="000F388E">
        <w:rPr>
          <w:b/>
          <w:bCs/>
        </w:rPr>
        <w:t>),</w:t>
      </w:r>
      <w:r w:rsidRPr="005146A1">
        <w:rPr>
          <w:b/>
          <w:bCs/>
        </w:rPr>
        <w:t xml:space="preserve"> že na stejné způsobilé výdaje</w:t>
      </w:r>
      <w:r w:rsidR="00AC73AB" w:rsidRPr="005146A1">
        <w:rPr>
          <w:b/>
          <w:bCs/>
        </w:rPr>
        <w:t xml:space="preserve"> a </w:t>
      </w:r>
      <w:r w:rsidRPr="005146A1">
        <w:rPr>
          <w:b/>
          <w:bCs/>
        </w:rPr>
        <w:t>aktivity podpořené z </w:t>
      </w:r>
      <w:r w:rsidR="00C76CF1" w:rsidRPr="005146A1">
        <w:rPr>
          <w:b/>
          <w:bCs/>
        </w:rPr>
        <w:t>RRF</w:t>
      </w:r>
      <w:r w:rsidRPr="005146A1">
        <w:rPr>
          <w:b/>
          <w:bCs/>
        </w:rPr>
        <w:t xml:space="preserve"> nečerpá jinou veřejnou podporu, ani z jiného fondu</w:t>
      </w:r>
      <w:r w:rsidR="00AC73AB" w:rsidRPr="005146A1">
        <w:rPr>
          <w:b/>
          <w:bCs/>
        </w:rPr>
        <w:t xml:space="preserve"> a </w:t>
      </w:r>
      <w:r w:rsidRPr="005146A1">
        <w:rPr>
          <w:b/>
          <w:bCs/>
        </w:rPr>
        <w:t>dalších veřejných zdrojů</w:t>
      </w:r>
      <w:r w:rsidRPr="007B5C6D">
        <w:t>.</w:t>
      </w:r>
      <w:r w:rsidRPr="007B5C6D">
        <w:rPr>
          <w:i/>
          <w:iCs/>
        </w:rPr>
        <w:t xml:space="preserve"> </w:t>
      </w:r>
      <w:r w:rsidR="006F01BE">
        <w:t xml:space="preserve">Obdobná deklarace je součástí </w:t>
      </w:r>
      <w:r w:rsidR="006F01BE" w:rsidRPr="00D27F36">
        <w:rPr>
          <w:b/>
          <w:bCs/>
          <w:color w:val="1F4E79" w:themeColor="accent5" w:themeShade="80"/>
        </w:rPr>
        <w:t>čestného prohlášení ke každé ZoR</w:t>
      </w:r>
      <w:r w:rsidR="006F01BE" w:rsidRPr="00D27F36">
        <w:rPr>
          <w:color w:val="1F4E79" w:themeColor="accent5" w:themeShade="80"/>
        </w:rPr>
        <w:t xml:space="preserve">. </w:t>
      </w:r>
    </w:p>
    <w:p w14:paraId="1E5099D6" w14:textId="61D15494" w:rsidR="008B4BA4" w:rsidRDefault="008B4BA4" w:rsidP="00D27F36">
      <w:pPr>
        <w:spacing w:line="276" w:lineRule="auto"/>
      </w:pPr>
      <w:r>
        <w:t>VK toto prohlášení kontroluje,</w:t>
      </w:r>
      <w:r w:rsidR="00AC73AB">
        <w:t xml:space="preserve"> a </w:t>
      </w:r>
      <w:r>
        <w:t>to</w:t>
      </w:r>
      <w:r w:rsidR="00AC73AB">
        <w:t xml:space="preserve"> v </w:t>
      </w:r>
      <w:r>
        <w:t>rámci kontroly formálních náležitostí</w:t>
      </w:r>
      <w:r w:rsidR="00AC73AB">
        <w:t xml:space="preserve"> a </w:t>
      </w:r>
      <w:r>
        <w:t>přijatelnosti, prostřednictvím dostupných systémů</w:t>
      </w:r>
      <w:r w:rsidR="00AC73AB">
        <w:t xml:space="preserve"> a </w:t>
      </w:r>
      <w:r>
        <w:t xml:space="preserve">veřejných rejstříků (např. CEDR, MONITOR, MSC2014+). Při zjištění překryvu podpor na totožné výdaje bude </w:t>
      </w:r>
      <w:r w:rsidR="005221F0">
        <w:t>Žádost</w:t>
      </w:r>
      <w:r>
        <w:t xml:space="preserve"> vyřazena z dalšího procesu hodnocení.</w:t>
      </w:r>
    </w:p>
    <w:p w14:paraId="6880AE51" w14:textId="694CC3F1" w:rsidR="008B4BA4" w:rsidRPr="000F6F70" w:rsidRDefault="006F01BE" w:rsidP="00D27F36">
      <w:pPr>
        <w:spacing w:line="276" w:lineRule="auto"/>
      </w:pPr>
      <w:r>
        <w:t>V </w:t>
      </w:r>
      <w:r w:rsidRPr="000F6F70">
        <w:t>rámci realizace projektu musí příjemce zajistit řádnou evidenci, oddělení a označování výdajů v souladu s</w:t>
      </w:r>
      <w:r w:rsidR="00533A91" w:rsidRPr="000F6F70">
        <w:t> </w:t>
      </w:r>
      <w:r w:rsidRPr="000F6F70">
        <w:t>kapitolami</w:t>
      </w:r>
      <w:r w:rsidR="00533A91" w:rsidRPr="000F6F70">
        <w:t xml:space="preserve"> </w:t>
      </w:r>
      <w:r w:rsidR="00533A91" w:rsidRPr="000F6F70">
        <w:fldChar w:fldCharType="begin"/>
      </w:r>
      <w:r w:rsidR="00533A91" w:rsidRPr="000F6F70">
        <w:instrText xml:space="preserve"> REF _Ref112762593 \r \h  \* MERGEFORMAT </w:instrText>
      </w:r>
      <w:r w:rsidR="00533A91" w:rsidRPr="000F6F70">
        <w:fldChar w:fldCharType="separate"/>
      </w:r>
      <w:r w:rsidR="00CD2985">
        <w:t>8</w:t>
      </w:r>
      <w:r w:rsidR="00533A91" w:rsidRPr="000F6F70">
        <w:fldChar w:fldCharType="end"/>
      </w:r>
      <w:r w:rsidRPr="000F6F70">
        <w:t xml:space="preserve"> a </w:t>
      </w:r>
      <w:r w:rsidR="00533A91" w:rsidRPr="000F6F70">
        <w:fldChar w:fldCharType="begin"/>
      </w:r>
      <w:r w:rsidR="00533A91" w:rsidRPr="000F6F70">
        <w:instrText xml:space="preserve"> REF _Ref112762606 \r \h  \* MERGEFORMAT </w:instrText>
      </w:r>
      <w:r w:rsidR="00533A91" w:rsidRPr="000F6F70">
        <w:fldChar w:fldCharType="separate"/>
      </w:r>
      <w:r w:rsidR="00CD2985">
        <w:t>9</w:t>
      </w:r>
      <w:r w:rsidR="00533A91" w:rsidRPr="000F6F70">
        <w:fldChar w:fldCharType="end"/>
      </w:r>
      <w:r w:rsidRPr="000F6F70">
        <w:t xml:space="preserve"> Obecných pravidel.</w:t>
      </w:r>
      <w:r w:rsidR="00530ADF">
        <w:t xml:space="preserve"> </w:t>
      </w:r>
    </w:p>
    <w:p w14:paraId="71FF2A0E" w14:textId="3A475A4C" w:rsidR="001A6FB3" w:rsidRPr="000F6F70" w:rsidRDefault="001A6FB3" w:rsidP="006062CB">
      <w:pPr>
        <w:pStyle w:val="Nadpis2"/>
      </w:pPr>
      <w:bookmarkStart w:id="84" w:name="_Toc102577038"/>
      <w:bookmarkStart w:id="85" w:name="_Toc109404263"/>
      <w:bookmarkStart w:id="86" w:name="_Toc109458961"/>
      <w:bookmarkStart w:id="87" w:name="_Toc109459516"/>
      <w:bookmarkStart w:id="88" w:name="_Ref112512341"/>
      <w:bookmarkStart w:id="89" w:name="_Toc112525848"/>
      <w:bookmarkStart w:id="90" w:name="_Toc112750952"/>
      <w:r w:rsidRPr="000F6F70">
        <w:lastRenderedPageBreak/>
        <w:t>Veřejná podpora</w:t>
      </w:r>
      <w:bookmarkEnd w:id="84"/>
      <w:bookmarkEnd w:id="85"/>
      <w:bookmarkEnd w:id="86"/>
      <w:bookmarkEnd w:id="87"/>
      <w:bookmarkEnd w:id="88"/>
      <w:bookmarkEnd w:id="89"/>
      <w:bookmarkEnd w:id="90"/>
    </w:p>
    <w:p w14:paraId="49BBCB1F" w14:textId="0465373B" w:rsidR="006062CB" w:rsidRPr="006943E7" w:rsidRDefault="006062CB"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Definice pojmu veřejná podpora</w:t>
      </w:r>
    </w:p>
    <w:p w14:paraId="634E3E1D" w14:textId="43A8219C" w:rsidR="001A6FB3" w:rsidRDefault="001A6FB3" w:rsidP="000D4D2C">
      <w:pPr>
        <w:spacing w:line="276" w:lineRule="auto"/>
      </w:pPr>
      <w:r w:rsidRPr="342DE9C9">
        <w:t>Podle čl. 107 odst. 1 Smlouvy</w:t>
      </w:r>
      <w:r w:rsidR="00AC73AB">
        <w:t xml:space="preserve"> o </w:t>
      </w:r>
      <w:r w:rsidRPr="342DE9C9">
        <w:t xml:space="preserve">fungování EU se veřejnou podporou rozumí: </w:t>
      </w:r>
      <w:r w:rsidR="00951F8E">
        <w:t>p</w:t>
      </w:r>
      <w:r w:rsidRPr="342DE9C9">
        <w:t>odpory poskytované</w:t>
      </w:r>
      <w:r w:rsidR="00AC73AB">
        <w:t xml:space="preserve"> v </w:t>
      </w:r>
      <w:r w:rsidRPr="342DE9C9">
        <w:t>jakékoli formě státy nebo ze státních prostředků</w:t>
      </w:r>
      <w:r w:rsidRPr="342DE9C9">
        <w:rPr>
          <w:rStyle w:val="Znakapoznpodarou"/>
        </w:rPr>
        <w:footnoteReference w:id="13"/>
      </w:r>
      <w:r w:rsidR="00A1499B">
        <w:t>,</w:t>
      </w:r>
      <w:r w:rsidRPr="342DE9C9">
        <w:t xml:space="preserve"> které narušují nebo hrozí narušit soutěž tím, že zvýhodňují určité podniky nebo určitá odvětví výroby,</w:t>
      </w:r>
      <w:r w:rsidR="00AC73AB">
        <w:t xml:space="preserve"> a </w:t>
      </w:r>
      <w:r w:rsidRPr="342DE9C9">
        <w:t xml:space="preserve">jsou, pokud ovlivňují obchod mezi členskými státy, neslučitelné se společným trhem, nestanoví-li tato </w:t>
      </w:r>
      <w:r w:rsidR="002167F5">
        <w:t>S</w:t>
      </w:r>
      <w:r w:rsidRPr="342DE9C9">
        <w:t>mlouva</w:t>
      </w:r>
      <w:r w:rsidR="00AC73AB">
        <w:t xml:space="preserve"> o </w:t>
      </w:r>
      <w:r w:rsidR="00E41F3A">
        <w:t>fungování EU</w:t>
      </w:r>
      <w:r w:rsidRPr="342DE9C9">
        <w:t xml:space="preserve"> jinak.</w:t>
      </w:r>
      <w:r w:rsidR="00305EC5">
        <w:t xml:space="preserve"> </w:t>
      </w:r>
    </w:p>
    <w:p w14:paraId="4BB1C230" w14:textId="56ADB36F" w:rsidR="001A6FB3" w:rsidRDefault="001A6FB3" w:rsidP="000D4D2C">
      <w:pPr>
        <w:spacing w:line="276" w:lineRule="auto"/>
      </w:pPr>
      <w:r w:rsidRPr="342DE9C9">
        <w:t xml:space="preserve">Aby poskytnutá </w:t>
      </w:r>
      <w:r w:rsidR="005D0151">
        <w:t>dotace</w:t>
      </w:r>
      <w:r w:rsidRPr="342DE9C9">
        <w:t xml:space="preserve"> měla charakter veřejné podpory ve smyslu čl. 107 Smlouvy</w:t>
      </w:r>
      <w:r w:rsidR="00AC73AB">
        <w:t xml:space="preserve"> o </w:t>
      </w:r>
      <w:r w:rsidR="00E41F3A">
        <w:t>fungování EU</w:t>
      </w:r>
      <w:r w:rsidRPr="342DE9C9">
        <w:t xml:space="preserve">, musí být </w:t>
      </w:r>
      <w:r w:rsidR="001053C9">
        <w:t xml:space="preserve">níže </w:t>
      </w:r>
      <w:r w:rsidRPr="342DE9C9">
        <w:t>uvedené 4 znaky veřejné podpory naplněny kumulativně. Pokud chybí</w:t>
      </w:r>
      <w:r w:rsidR="00AC73AB">
        <w:t xml:space="preserve"> i </w:t>
      </w:r>
      <w:r w:rsidRPr="342DE9C9">
        <w:t>jeden</w:t>
      </w:r>
      <w:r>
        <w:t xml:space="preserve"> z </w:t>
      </w:r>
      <w:r w:rsidRPr="342DE9C9">
        <w:t>těchto znaků</w:t>
      </w:r>
      <w:r w:rsidR="00C63925">
        <w:t>,</w:t>
      </w:r>
      <w:r w:rsidR="00AC73AB">
        <w:t xml:space="preserve"> o </w:t>
      </w:r>
      <w:r w:rsidRPr="342DE9C9">
        <w:t xml:space="preserve">veřejnou podporu se nejedná. </w:t>
      </w:r>
    </w:p>
    <w:p w14:paraId="7D739B9A" w14:textId="4105D9D1" w:rsidR="001A6FB3" w:rsidRPr="00C9732A" w:rsidRDefault="001A6FB3" w:rsidP="000979B4">
      <w:pPr>
        <w:pStyle w:val="Odstavecseseznamem"/>
        <w:numPr>
          <w:ilvl w:val="1"/>
          <w:numId w:val="23"/>
        </w:numPr>
        <w:spacing w:line="276" w:lineRule="auto"/>
        <w:rPr>
          <w:rFonts w:asciiTheme="minorHAnsi" w:eastAsiaTheme="minorEastAsia" w:hAnsiTheme="minorHAnsi" w:cstheme="minorBidi"/>
          <w:color w:val="000000" w:themeColor="text1"/>
        </w:rPr>
      </w:pPr>
      <w:r>
        <w:t>První znak</w:t>
      </w:r>
      <w:r w:rsidR="00E95E60">
        <w:t xml:space="preserve"> spočívající v</w:t>
      </w:r>
      <w:r>
        <w:t xml:space="preserve"> poskytování podpory</w:t>
      </w:r>
      <w:r w:rsidR="00AC73AB">
        <w:t xml:space="preserve"> v </w:t>
      </w:r>
      <w:r>
        <w:t xml:space="preserve">jakékoli formě státy nebo </w:t>
      </w:r>
      <w:r w:rsidRPr="000439E1">
        <w:rPr>
          <w:b/>
          <w:bCs/>
        </w:rPr>
        <w:t>ze státních (veřejných) prostředků</w:t>
      </w:r>
      <w:r>
        <w:t xml:space="preserve"> je</w:t>
      </w:r>
      <w:r w:rsidR="00AC73AB">
        <w:t xml:space="preserve"> v </w:t>
      </w:r>
      <w:r>
        <w:t>případě projektů realizovaných</w:t>
      </w:r>
      <w:r w:rsidR="00AC73AB">
        <w:t xml:space="preserve"> v </w:t>
      </w:r>
      <w:r>
        <w:t>rámci komponent 6.1</w:t>
      </w:r>
      <w:r w:rsidR="00AC73AB">
        <w:t xml:space="preserve"> a </w:t>
      </w:r>
      <w:r>
        <w:t>6.2 vždy naplněn.</w:t>
      </w:r>
    </w:p>
    <w:p w14:paraId="0894C688" w14:textId="77777777" w:rsidR="00C9732A" w:rsidRPr="000439E1" w:rsidRDefault="00C9732A" w:rsidP="00C9732A">
      <w:pPr>
        <w:pStyle w:val="Odstavecseseznamem"/>
        <w:spacing w:line="276" w:lineRule="auto"/>
        <w:ind w:left="858"/>
        <w:rPr>
          <w:rFonts w:asciiTheme="minorHAnsi" w:eastAsiaTheme="minorEastAsia" w:hAnsiTheme="minorHAnsi" w:cstheme="minorBidi"/>
          <w:color w:val="000000" w:themeColor="text1"/>
        </w:rPr>
      </w:pPr>
    </w:p>
    <w:p w14:paraId="5A356065" w14:textId="1C37756C" w:rsidR="00C9732A" w:rsidRPr="000F388E" w:rsidRDefault="001A6FB3" w:rsidP="000979B4">
      <w:pPr>
        <w:pStyle w:val="Odstavecseseznamem"/>
        <w:numPr>
          <w:ilvl w:val="1"/>
          <w:numId w:val="23"/>
        </w:numPr>
        <w:spacing w:line="276" w:lineRule="auto"/>
        <w:rPr>
          <w:b/>
          <w:bCs/>
          <w:color w:val="000000" w:themeColor="text1"/>
        </w:rPr>
      </w:pPr>
      <w:r w:rsidRPr="342DE9C9">
        <w:t xml:space="preserve">Poskytnutá podpora </w:t>
      </w:r>
      <w:r w:rsidRPr="000439E1">
        <w:rPr>
          <w:b/>
          <w:bCs/>
        </w:rPr>
        <w:t>zvýhodňuje</w:t>
      </w:r>
      <w:r w:rsidRPr="342DE9C9">
        <w:rPr>
          <w:rStyle w:val="Znakapoznpodarou"/>
          <w:b/>
          <w:bCs/>
        </w:rPr>
        <w:footnoteReference w:id="14"/>
      </w:r>
      <w:r w:rsidRPr="000439E1">
        <w:rPr>
          <w:b/>
          <w:bCs/>
        </w:rPr>
        <w:t xml:space="preserve"> určitý podnik</w:t>
      </w:r>
      <w:r w:rsidR="00AC73AB" w:rsidRPr="000439E1">
        <w:rPr>
          <w:b/>
          <w:bCs/>
        </w:rPr>
        <w:t xml:space="preserve"> a </w:t>
      </w:r>
      <w:r w:rsidRPr="000439E1">
        <w:rPr>
          <w:b/>
          <w:bCs/>
        </w:rPr>
        <w:t xml:space="preserve">je selektivní, </w:t>
      </w:r>
      <w:r w:rsidRPr="342DE9C9">
        <w:t xml:space="preserve">tzn. zvýhodnění není </w:t>
      </w:r>
      <w:r w:rsidRPr="000439E1">
        <w:rPr>
          <w:color w:val="000000" w:themeColor="text1"/>
        </w:rPr>
        <w:t>aplikováno vůči všem podnikům na trhu stejně</w:t>
      </w:r>
      <w:r w:rsidR="00AC73AB" w:rsidRPr="000439E1">
        <w:rPr>
          <w:color w:val="000000" w:themeColor="text1"/>
        </w:rPr>
        <w:t xml:space="preserve"> a </w:t>
      </w:r>
      <w:r w:rsidRPr="000439E1">
        <w:rPr>
          <w:color w:val="000000" w:themeColor="text1"/>
        </w:rPr>
        <w:t>nelze jej tedy označit za obecné opatření</w:t>
      </w:r>
      <w:r w:rsidRPr="342DE9C9">
        <w:rPr>
          <w:rStyle w:val="Znakapoznpodarou"/>
          <w:color w:val="000000" w:themeColor="text1"/>
        </w:rPr>
        <w:footnoteReference w:id="15"/>
      </w:r>
      <w:r w:rsidRPr="000439E1">
        <w:rPr>
          <w:color w:val="000000" w:themeColor="text1"/>
        </w:rPr>
        <w:t>. Pojmem podnik se rozumí jakákoli entita, která vykonává ekonomickou činnost, bez ohledu na její právní status nebo způsob, jakým je financována.</w:t>
      </w:r>
      <w:r w:rsidR="00AC73AB" w:rsidRPr="000439E1">
        <w:rPr>
          <w:color w:val="000000" w:themeColor="text1"/>
        </w:rPr>
        <w:t xml:space="preserve"> V </w:t>
      </w:r>
      <w:r w:rsidRPr="000439E1">
        <w:rPr>
          <w:color w:val="000000" w:themeColor="text1"/>
        </w:rPr>
        <w:t>českém právním prostředí je podnikem jakákoliv fyzická nebo právnická osoba, jakékoliv sdružení nebo seskupení osob bez právní subjektivity, jakož</w:t>
      </w:r>
      <w:r w:rsidR="00AC73AB" w:rsidRPr="000439E1">
        <w:rPr>
          <w:color w:val="000000" w:themeColor="text1"/>
        </w:rPr>
        <w:t xml:space="preserve"> i </w:t>
      </w:r>
      <w:r w:rsidRPr="000439E1">
        <w:rPr>
          <w:color w:val="000000" w:themeColor="text1"/>
        </w:rPr>
        <w:t xml:space="preserve">každý veřejný orgán, buď se samostatnou právní subjektivitou, nebo spadající pod orgán veřejné moci, který takovou samostatnou právní subjektivitu má. </w:t>
      </w:r>
      <w:r w:rsidRPr="000F388E">
        <w:rPr>
          <w:color w:val="000000" w:themeColor="text1"/>
        </w:rPr>
        <w:t>Podstatná je provozovaná činnost podniku, zda j</w:t>
      </w:r>
      <w:r w:rsidR="00E95E60" w:rsidRPr="000F388E">
        <w:rPr>
          <w:color w:val="000000" w:themeColor="text1"/>
        </w:rPr>
        <w:t>i</w:t>
      </w:r>
      <w:r w:rsidRPr="000F388E">
        <w:rPr>
          <w:color w:val="000000" w:themeColor="text1"/>
        </w:rPr>
        <w:t xml:space="preserve"> lze považovat za ekonomickou či nikoliv. Ekonomickou činností se</w:t>
      </w:r>
      <w:r w:rsidR="00AC73AB" w:rsidRPr="000F388E">
        <w:rPr>
          <w:color w:val="000000" w:themeColor="text1"/>
        </w:rPr>
        <w:t xml:space="preserve"> v </w:t>
      </w:r>
      <w:r w:rsidRPr="000F388E">
        <w:rPr>
          <w:color w:val="000000" w:themeColor="text1"/>
        </w:rPr>
        <w:t>souladu</w:t>
      </w:r>
      <w:r w:rsidR="00AC73AB" w:rsidRPr="000F388E">
        <w:rPr>
          <w:color w:val="000000" w:themeColor="text1"/>
        </w:rPr>
        <w:t xml:space="preserve"> s </w:t>
      </w:r>
      <w:r w:rsidRPr="000F388E">
        <w:rPr>
          <w:color w:val="000000" w:themeColor="text1"/>
        </w:rPr>
        <w:t>rozhodovací praxí rozumí nabízení zboží a/nebo služeb na trhu. Ani</w:t>
      </w:r>
      <w:r w:rsidR="00B03032">
        <w:rPr>
          <w:color w:val="000000" w:themeColor="text1"/>
        </w:rPr>
        <w:t> </w:t>
      </w:r>
      <w:r w:rsidRPr="000F388E">
        <w:rPr>
          <w:color w:val="000000" w:themeColor="text1"/>
        </w:rPr>
        <w:t>neziskovost</w:t>
      </w:r>
      <w:r w:rsidR="00AC73AB" w:rsidRPr="000F388E">
        <w:rPr>
          <w:color w:val="000000" w:themeColor="text1"/>
        </w:rPr>
        <w:t xml:space="preserve"> v </w:t>
      </w:r>
      <w:r w:rsidRPr="000F388E">
        <w:rPr>
          <w:color w:val="000000" w:themeColor="text1"/>
        </w:rPr>
        <w:t>konkrétním případě nehraje zásadní roli.</w:t>
      </w:r>
    </w:p>
    <w:p w14:paraId="25982E4F" w14:textId="77777777" w:rsidR="00C9732A" w:rsidRPr="00C9732A" w:rsidRDefault="00C9732A" w:rsidP="00C9732A">
      <w:pPr>
        <w:pStyle w:val="Odstavecseseznamem"/>
        <w:spacing w:line="276" w:lineRule="auto"/>
        <w:ind w:left="858"/>
        <w:rPr>
          <w:b/>
          <w:bCs/>
          <w:color w:val="000000" w:themeColor="text1"/>
        </w:rPr>
      </w:pPr>
    </w:p>
    <w:p w14:paraId="4FDDE009" w14:textId="632362B8" w:rsidR="001A6FB3" w:rsidRPr="00C9732A" w:rsidRDefault="001A6FB3" w:rsidP="000979B4">
      <w:pPr>
        <w:pStyle w:val="Odstavecseseznamem"/>
        <w:numPr>
          <w:ilvl w:val="1"/>
          <w:numId w:val="23"/>
        </w:numPr>
        <w:spacing w:before="240" w:line="276" w:lineRule="auto"/>
        <w:rPr>
          <w:color w:val="000000" w:themeColor="text1"/>
        </w:rPr>
      </w:pPr>
      <w:r w:rsidRPr="342DE9C9">
        <w:t xml:space="preserve">Naplnění znaku </w:t>
      </w:r>
      <w:r w:rsidRPr="000439E1">
        <w:rPr>
          <w:b/>
          <w:bCs/>
        </w:rPr>
        <w:t>narušení hospodářské soutěže</w:t>
      </w:r>
      <w:r w:rsidRPr="342DE9C9">
        <w:t>, resp. hrozby jejího narušení se při poskytnutí podpory</w:t>
      </w:r>
      <w:r>
        <w:t xml:space="preserve"> z </w:t>
      </w:r>
      <w:r w:rsidRPr="342DE9C9">
        <w:t>veřejných zdrojů předpokládá téměř automaticky.</w:t>
      </w:r>
      <w:r w:rsidR="00AC73AB">
        <w:t xml:space="preserve"> K </w:t>
      </w:r>
      <w:r w:rsidRPr="342DE9C9">
        <w:t>narušení hospodářské soutěže nemusí fakticky dojít, postačuje pouhé potenciální narušení soutěže.</w:t>
      </w:r>
    </w:p>
    <w:p w14:paraId="3CD4ACE2" w14:textId="77777777" w:rsidR="00C9732A" w:rsidRPr="000439E1" w:rsidRDefault="00C9732A" w:rsidP="00C9732A">
      <w:pPr>
        <w:pStyle w:val="Odstavecseseznamem"/>
        <w:spacing w:line="276" w:lineRule="auto"/>
        <w:ind w:left="858"/>
        <w:rPr>
          <w:color w:val="000000" w:themeColor="text1"/>
        </w:rPr>
      </w:pPr>
    </w:p>
    <w:p w14:paraId="2EAC4C06" w14:textId="067525E7" w:rsidR="00C9732A" w:rsidRPr="00247A67" w:rsidRDefault="001A6FB3" w:rsidP="000979B4">
      <w:pPr>
        <w:pStyle w:val="Odstavecseseznamem"/>
        <w:numPr>
          <w:ilvl w:val="1"/>
          <w:numId w:val="23"/>
        </w:numPr>
        <w:spacing w:line="276" w:lineRule="auto"/>
        <w:rPr>
          <w:b/>
          <w:bCs/>
          <w:color w:val="000000" w:themeColor="text1"/>
        </w:rPr>
      </w:pPr>
      <w:r w:rsidRPr="342DE9C9">
        <w:t>Podporou dojde</w:t>
      </w:r>
      <w:r w:rsidR="00AC73AB">
        <w:t xml:space="preserve"> k </w:t>
      </w:r>
      <w:r w:rsidRPr="000439E1">
        <w:rPr>
          <w:b/>
          <w:bCs/>
        </w:rPr>
        <w:t>ovlivnění obchodu mezi členskými státy EU</w:t>
      </w:r>
      <w:r w:rsidRPr="342DE9C9">
        <w:t xml:space="preserve">. </w:t>
      </w:r>
      <w:r w:rsidRPr="000439E1">
        <w:rPr>
          <w:color w:val="000000" w:themeColor="text1"/>
        </w:rPr>
        <w:t>Není stanovena žádná hranice,</w:t>
      </w:r>
      <w:r w:rsidR="00C9732A">
        <w:rPr>
          <w:color w:val="000000" w:themeColor="text1"/>
        </w:rPr>
        <w:t xml:space="preserve"> </w:t>
      </w:r>
      <w:r w:rsidR="00C9732A" w:rsidRPr="000439E1">
        <w:rPr>
          <w:color w:val="000000" w:themeColor="text1"/>
        </w:rPr>
        <w:t>kdy,</w:t>
      </w:r>
      <w:r w:rsidRPr="000439E1">
        <w:rPr>
          <w:color w:val="000000" w:themeColor="text1"/>
        </w:rPr>
        <w:t xml:space="preserve"> již konkrétní opatření ovlivňuje obchod mezi členskými státy. Z judikatury však vyplývá, že</w:t>
      </w:r>
      <w:r w:rsidR="00AC73AB" w:rsidRPr="000439E1">
        <w:rPr>
          <w:color w:val="000000" w:themeColor="text1"/>
        </w:rPr>
        <w:t xml:space="preserve"> i </w:t>
      </w:r>
      <w:r w:rsidRPr="000439E1">
        <w:rPr>
          <w:color w:val="000000" w:themeColor="text1"/>
        </w:rPr>
        <w:t xml:space="preserve">malá částka </w:t>
      </w:r>
      <w:r w:rsidR="00D62F50" w:rsidRPr="000439E1">
        <w:rPr>
          <w:color w:val="000000" w:themeColor="text1"/>
        </w:rPr>
        <w:t>podpory</w:t>
      </w:r>
      <w:r w:rsidR="00951F8E" w:rsidRPr="000439E1">
        <w:rPr>
          <w:color w:val="000000" w:themeColor="text1"/>
        </w:rPr>
        <w:t xml:space="preserve"> </w:t>
      </w:r>
      <w:r w:rsidRPr="000439E1">
        <w:rPr>
          <w:color w:val="000000" w:themeColor="text1"/>
        </w:rPr>
        <w:t>či malá velikost příjemce</w:t>
      </w:r>
      <w:r w:rsidR="00D62F50" w:rsidRPr="000439E1">
        <w:rPr>
          <w:color w:val="000000" w:themeColor="text1"/>
        </w:rPr>
        <w:t xml:space="preserve"> </w:t>
      </w:r>
      <w:r w:rsidRPr="000439E1">
        <w:rPr>
          <w:color w:val="000000" w:themeColor="text1"/>
        </w:rPr>
        <w:t>může ovlivnit trh mezi členskými státy.</w:t>
      </w:r>
      <w:r w:rsidR="00AC73AB" w:rsidRPr="000439E1">
        <w:rPr>
          <w:color w:val="000000" w:themeColor="text1"/>
        </w:rPr>
        <w:t xml:space="preserve"> K </w:t>
      </w:r>
      <w:r w:rsidRPr="000439E1">
        <w:rPr>
          <w:color w:val="000000" w:themeColor="text1"/>
        </w:rPr>
        <w:t xml:space="preserve">ovlivnění obchodu zpravidla nedochází, pokud </w:t>
      </w:r>
      <w:r w:rsidRPr="000439E1">
        <w:rPr>
          <w:color w:val="000000" w:themeColor="text1"/>
        </w:rPr>
        <w:lastRenderedPageBreak/>
        <w:t>předmětné opatření působí pouze lokálně (regionálně) či příjemci podporovaných služeb pocházejí pouze z jednoho členského státu.</w:t>
      </w:r>
      <w:r w:rsidRPr="342DE9C9">
        <w:rPr>
          <w:rStyle w:val="Znakapoznpodarou"/>
          <w:color w:val="000000" w:themeColor="text1"/>
          <w:sz w:val="18"/>
          <w:szCs w:val="18"/>
        </w:rPr>
        <w:footnoteReference w:id="16"/>
      </w:r>
    </w:p>
    <w:p w14:paraId="286A07B6" w14:textId="77777777" w:rsidR="00247A67" w:rsidRPr="00247A67" w:rsidRDefault="00247A67" w:rsidP="00247A67">
      <w:pPr>
        <w:pStyle w:val="Odstavecseseznamem"/>
        <w:rPr>
          <w:b/>
          <w:bCs/>
          <w:color w:val="000000" w:themeColor="text1"/>
        </w:rPr>
      </w:pPr>
    </w:p>
    <w:p w14:paraId="573BB3B5" w14:textId="77777777" w:rsidR="00247A67" w:rsidRPr="00843E27" w:rsidRDefault="00247A67" w:rsidP="00247A67">
      <w:pPr>
        <w:pStyle w:val="Odstavecseseznamem"/>
        <w:spacing w:line="276" w:lineRule="auto"/>
        <w:ind w:left="858"/>
        <w:rPr>
          <w:b/>
          <w:bCs/>
          <w:color w:val="000000" w:themeColor="text1"/>
        </w:rPr>
      </w:pPr>
    </w:p>
    <w:p w14:paraId="03F02446" w14:textId="3824BE1A" w:rsidR="00C9732A" w:rsidRPr="00C9732A" w:rsidRDefault="00C9732A"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Pravomoc v oblasti veřejné podpory</w:t>
      </w:r>
    </w:p>
    <w:p w14:paraId="3B7A5DDB" w14:textId="0BA45512" w:rsidR="001A6FB3" w:rsidRDefault="001A6FB3" w:rsidP="002C5610">
      <w:pPr>
        <w:spacing w:line="276" w:lineRule="auto"/>
        <w:rPr>
          <w:color w:val="000000" w:themeColor="text1"/>
        </w:rPr>
      </w:pPr>
      <w:r w:rsidRPr="342DE9C9">
        <w:t>Orgánem, který má rozhodovací pravomoc</w:t>
      </w:r>
      <w:r w:rsidR="00AC73AB">
        <w:t xml:space="preserve"> v </w:t>
      </w:r>
      <w:r w:rsidRPr="342DE9C9">
        <w:t xml:space="preserve">oblasti veřejné podpory, je EK. EK rozhoduje, </w:t>
      </w:r>
    </w:p>
    <w:p w14:paraId="606F6A35" w14:textId="26D27812" w:rsidR="001A6FB3" w:rsidRPr="002C5610" w:rsidRDefault="001A6FB3" w:rsidP="000979B4">
      <w:pPr>
        <w:numPr>
          <w:ilvl w:val="0"/>
          <w:numId w:val="4"/>
        </w:numPr>
        <w:spacing w:after="149" w:line="276" w:lineRule="auto"/>
        <w:ind w:right="88" w:hanging="350"/>
      </w:pPr>
      <w:r w:rsidRPr="342DE9C9">
        <w:t xml:space="preserve">zda poskytovaná </w:t>
      </w:r>
      <w:r w:rsidR="00194CA7">
        <w:t>dotace</w:t>
      </w:r>
      <w:r w:rsidR="00194CA7" w:rsidRPr="342DE9C9">
        <w:t xml:space="preserve"> </w:t>
      </w:r>
      <w:r w:rsidRPr="342DE9C9">
        <w:t>naplňuje znaky veřejné podpory,</w:t>
      </w:r>
    </w:p>
    <w:p w14:paraId="2D4A5051" w14:textId="0C335C02" w:rsidR="001A6FB3" w:rsidRPr="002C5610" w:rsidRDefault="001A6FB3" w:rsidP="000979B4">
      <w:pPr>
        <w:numPr>
          <w:ilvl w:val="0"/>
          <w:numId w:val="4"/>
        </w:numPr>
        <w:spacing w:after="149" w:line="276" w:lineRule="auto"/>
        <w:ind w:right="88" w:hanging="350"/>
      </w:pPr>
      <w:r w:rsidRPr="342DE9C9">
        <w:t>zda jde</w:t>
      </w:r>
      <w:r w:rsidR="00AC73AB">
        <w:t xml:space="preserve"> o </w:t>
      </w:r>
      <w:r w:rsidRPr="342DE9C9">
        <w:t>protiprávní veřejnou podporu,</w:t>
      </w:r>
    </w:p>
    <w:p w14:paraId="16F7FDD5" w14:textId="01EFC2D7" w:rsidR="001A6FB3" w:rsidRPr="002C5610" w:rsidRDefault="001A6FB3" w:rsidP="000979B4">
      <w:pPr>
        <w:numPr>
          <w:ilvl w:val="0"/>
          <w:numId w:val="4"/>
        </w:numPr>
        <w:spacing w:after="149" w:line="276" w:lineRule="auto"/>
        <w:ind w:right="88" w:hanging="350"/>
      </w:pPr>
      <w:r w:rsidRPr="342DE9C9">
        <w:t>zda jde</w:t>
      </w:r>
      <w:r w:rsidR="00AC73AB">
        <w:t xml:space="preserve"> o </w:t>
      </w:r>
      <w:r w:rsidRPr="342DE9C9">
        <w:t>veřejnou podporu slučitelnou či neslučitelnou se společným trhem.</w:t>
      </w:r>
    </w:p>
    <w:p w14:paraId="42D19604" w14:textId="6A799AAE" w:rsidR="001A6FB3" w:rsidRDefault="001A6FB3" w:rsidP="002C5610">
      <w:pPr>
        <w:spacing w:line="276" w:lineRule="auto"/>
        <w:rPr>
          <w:color w:val="000000" w:themeColor="text1"/>
        </w:rPr>
      </w:pPr>
      <w:r w:rsidRPr="342DE9C9">
        <w:t>Ten, kdo se cítí být dotčen rozhodnutím EK, může požádat Soudní dvůr EU, příp. tribunál</w:t>
      </w:r>
      <w:r w:rsidR="00AC73AB">
        <w:t xml:space="preserve"> o </w:t>
      </w:r>
      <w:r w:rsidRPr="342DE9C9">
        <w:t xml:space="preserve">jeho soudní přezkoumání. </w:t>
      </w:r>
    </w:p>
    <w:p w14:paraId="7D74F5C9" w14:textId="5C8FEAD8" w:rsidR="001A6FB3" w:rsidRDefault="001A6FB3" w:rsidP="002C5610">
      <w:pPr>
        <w:spacing w:line="276" w:lineRule="auto"/>
        <w:rPr>
          <w:color w:val="000000" w:themeColor="text1"/>
        </w:rPr>
      </w:pPr>
      <w:r w:rsidRPr="342DE9C9">
        <w:t>V ČR je problematika veřejné podpory</w:t>
      </w:r>
      <w:r w:rsidR="00AC73AB">
        <w:t xml:space="preserve"> v </w:t>
      </w:r>
      <w:r w:rsidRPr="342DE9C9">
        <w:t xml:space="preserve">kompetenci </w:t>
      </w:r>
      <w:r w:rsidR="002F5234" w:rsidRPr="00326D48">
        <w:t>Ú</w:t>
      </w:r>
      <w:r w:rsidR="001325E9">
        <w:t>řadu pro ochranu hospodářské soutěže (dále jen „Ú</w:t>
      </w:r>
      <w:r w:rsidR="002F5234" w:rsidRPr="00326D48">
        <w:t>OHS</w:t>
      </w:r>
      <w:r w:rsidR="001325E9">
        <w:t>“)</w:t>
      </w:r>
      <w:r w:rsidRPr="342DE9C9">
        <w:t>, který plní roli centrálního koordinačního</w:t>
      </w:r>
      <w:r w:rsidR="00AC73AB">
        <w:t xml:space="preserve"> a </w:t>
      </w:r>
      <w:r w:rsidRPr="342DE9C9">
        <w:t>monitorovacího orgánu</w:t>
      </w:r>
      <w:r w:rsidR="00AC73AB">
        <w:t xml:space="preserve"> v </w:t>
      </w:r>
      <w:r w:rsidRPr="342DE9C9">
        <w:t>této oblasti. Ú</w:t>
      </w:r>
      <w:r w:rsidR="001325E9">
        <w:t>OHS</w:t>
      </w:r>
      <w:r w:rsidRPr="342DE9C9">
        <w:t xml:space="preserve"> spolupracuje</w:t>
      </w:r>
      <w:r w:rsidR="00AC73AB">
        <w:t xml:space="preserve"> s </w:t>
      </w:r>
      <w:r w:rsidRPr="342DE9C9">
        <w:t>poskytovatelem před oznámením veřejné podpory EK, spolupracuje</w:t>
      </w:r>
      <w:r w:rsidR="00AC73AB">
        <w:t xml:space="preserve"> s </w:t>
      </w:r>
      <w:r w:rsidRPr="342DE9C9">
        <w:t>EK</w:t>
      </w:r>
      <w:r w:rsidR="00AC73AB">
        <w:t xml:space="preserve"> a s </w:t>
      </w:r>
      <w:r w:rsidRPr="342DE9C9">
        <w:t>poskytovatelem</w:t>
      </w:r>
      <w:r w:rsidR="00AC73AB">
        <w:t xml:space="preserve"> v </w:t>
      </w:r>
      <w:r w:rsidRPr="342DE9C9">
        <w:t>průběhu řízení před EK, vede evidenci poskytnutých veřejných podpor na území ČR</w:t>
      </w:r>
      <w:r w:rsidR="00AC73AB">
        <w:t xml:space="preserve"> a </w:t>
      </w:r>
      <w:r w:rsidRPr="342DE9C9">
        <w:t xml:space="preserve">předkládá EK výroční zprávu. </w:t>
      </w:r>
    </w:p>
    <w:p w14:paraId="0B061429" w14:textId="02132797" w:rsidR="001A6FB3" w:rsidRDefault="001A6FB3" w:rsidP="002C5610">
      <w:pPr>
        <w:spacing w:line="276" w:lineRule="auto"/>
        <w:rPr>
          <w:color w:val="000000" w:themeColor="text1"/>
        </w:rPr>
      </w:pPr>
      <w:r w:rsidRPr="342DE9C9">
        <w:t>Příjemci veřejné podpory může být EK uložena povinnost vrátit poskytnutou veřejnou podporu včetně úroků.</w:t>
      </w:r>
      <w:r w:rsidRPr="342DE9C9">
        <w:rPr>
          <w:rStyle w:val="Znakapoznpodarou"/>
        </w:rPr>
        <w:footnoteReference w:id="17"/>
      </w:r>
      <w:r w:rsidRPr="342DE9C9">
        <w:t xml:space="preserve"> Není podstatné, zda zavinění stálo, nebo nestálo na straně příjemce veřejné podpory. Promlčecí lhůta pro zahájení jednání ve věci protiprávní podpory je 10 let</w:t>
      </w:r>
      <w:r w:rsidR="00AC73AB">
        <w:t xml:space="preserve"> a </w:t>
      </w:r>
      <w:r w:rsidRPr="342DE9C9">
        <w:t>počíná běžet dnem, kdy byla podpora poskytnuta.</w:t>
      </w:r>
    </w:p>
    <w:p w14:paraId="0340315B" w14:textId="70C83A81" w:rsidR="001A6FB3" w:rsidRDefault="001A6FB3" w:rsidP="002C5610">
      <w:pPr>
        <w:spacing w:line="276" w:lineRule="auto"/>
      </w:pPr>
      <w:r>
        <w:t>Obecně platí zákaz poskytnutí veřejné podpory podnikům, vůči nimž je vystaven inkasní příkaz</w:t>
      </w:r>
      <w:r w:rsidR="00AC73AB">
        <w:t xml:space="preserve"> k </w:t>
      </w:r>
      <w:r>
        <w:t>navrácení podpory,</w:t>
      </w:r>
      <w:r w:rsidR="00AC73AB">
        <w:t xml:space="preserve"> o </w:t>
      </w:r>
      <w:r>
        <w:t xml:space="preserve">níž </w:t>
      </w:r>
      <w:r w:rsidR="00B132D3">
        <w:t>EK</w:t>
      </w:r>
      <w:r>
        <w:t xml:space="preserve"> rozhodla, že je neslučitelná</w:t>
      </w:r>
      <w:r w:rsidR="00AC73AB">
        <w:t xml:space="preserve"> s </w:t>
      </w:r>
      <w:r>
        <w:t>vnitřním trhem</w:t>
      </w:r>
      <w:r w:rsidR="00AC73AB">
        <w:t xml:space="preserve"> a </w:t>
      </w:r>
      <w:r>
        <w:t xml:space="preserve">která dosud nebyla navrácena, respektive příkaz dosud nebyl splacen. </w:t>
      </w:r>
    </w:p>
    <w:p w14:paraId="31752B12" w14:textId="77777777" w:rsidR="00247A67" w:rsidRDefault="002C5610"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 xml:space="preserve">Poskytování veřejné podpory u projektů </w:t>
      </w:r>
    </w:p>
    <w:p w14:paraId="4C794AE4" w14:textId="63EA6016" w:rsidR="002C5610" w:rsidRPr="002C5610" w:rsidRDefault="002C5610" w:rsidP="00247A67">
      <w:pPr>
        <w:pStyle w:val="Odstavecseseznamem"/>
        <w:spacing w:before="360" w:after="240" w:line="276" w:lineRule="auto"/>
        <w:ind w:left="1984" w:firstLine="140"/>
        <w:rPr>
          <w:b/>
          <w:bCs/>
          <w:color w:val="1F4E79" w:themeColor="accent5" w:themeShade="80"/>
          <w:sz w:val="28"/>
          <w:szCs w:val="28"/>
        </w:rPr>
      </w:pPr>
      <w:r>
        <w:rPr>
          <w:b/>
          <w:bCs/>
          <w:color w:val="1F4E79" w:themeColor="accent5" w:themeShade="80"/>
          <w:sz w:val="28"/>
          <w:szCs w:val="28"/>
        </w:rPr>
        <w:t>realizovaných v rámci komponent 6.1 a 6.2</w:t>
      </w:r>
    </w:p>
    <w:p w14:paraId="00C127D6" w14:textId="77777777" w:rsidR="00143FB8" w:rsidRDefault="001A6FB3" w:rsidP="002C5610">
      <w:pPr>
        <w:spacing w:line="276" w:lineRule="auto"/>
      </w:pPr>
      <w:bookmarkStart w:id="91" w:name="_Toc102577042"/>
      <w:r w:rsidRPr="00EC27DF">
        <w:t>S ohledem na charakter podporované oblasti</w:t>
      </w:r>
      <w:r w:rsidR="00AC73AB">
        <w:t xml:space="preserve"> a </w:t>
      </w:r>
      <w:r w:rsidRPr="00EC27DF">
        <w:t xml:space="preserve">služeb, které jsou klasifikovány jako </w:t>
      </w:r>
      <w:r w:rsidR="008706F5">
        <w:t>služby</w:t>
      </w:r>
      <w:r w:rsidR="008706F5" w:rsidRPr="00143A24">
        <w:t> obecného hospodářského zájmu</w:t>
      </w:r>
      <w:r w:rsidR="008706F5">
        <w:t xml:space="preserve"> (dále jen „</w:t>
      </w:r>
      <w:r w:rsidR="00222E7B">
        <w:t>SGEI</w:t>
      </w:r>
      <w:r w:rsidR="008706F5">
        <w:t>“)</w:t>
      </w:r>
      <w:r w:rsidRPr="00EC27DF">
        <w:t xml:space="preserve"> ve smyslu </w:t>
      </w:r>
      <w:r w:rsidRPr="002B034F">
        <w:t>článku 106 odst. 2 Smlouvy</w:t>
      </w:r>
      <w:r w:rsidR="00AC73AB">
        <w:t xml:space="preserve"> o </w:t>
      </w:r>
      <w:r w:rsidR="00E41F3A" w:rsidRPr="002B034F">
        <w:t>fungování EU</w:t>
      </w:r>
      <w:r w:rsidRPr="002B034F">
        <w:t>, bude</w:t>
      </w:r>
      <w:r w:rsidR="00AC73AB">
        <w:t xml:space="preserve"> v </w:t>
      </w:r>
      <w:r w:rsidRPr="002B034F">
        <w:t>případě projektů realizovaných</w:t>
      </w:r>
      <w:r w:rsidR="00AC73AB">
        <w:t xml:space="preserve"> v </w:t>
      </w:r>
      <w:r w:rsidRPr="002B034F">
        <w:t>rámci komponent 6.1</w:t>
      </w:r>
      <w:r w:rsidR="00AC73AB">
        <w:t xml:space="preserve"> a </w:t>
      </w:r>
      <w:r w:rsidRPr="002B034F">
        <w:t xml:space="preserve">6.2 </w:t>
      </w:r>
      <w:r w:rsidR="00194CA7" w:rsidRPr="002B034F">
        <w:t xml:space="preserve">dotace </w:t>
      </w:r>
      <w:r w:rsidRPr="002B034F">
        <w:t>poskytována primárně jako veřejná podpora slučitelná</w:t>
      </w:r>
      <w:r w:rsidR="00AC73AB">
        <w:t xml:space="preserve"> s </w:t>
      </w:r>
      <w:r w:rsidRPr="002B034F">
        <w:t>vnitřním trhem EU bez nutnosti předchozí notifikace Komisi,</w:t>
      </w:r>
      <w:r w:rsidR="00AC73AB">
        <w:t xml:space="preserve"> a </w:t>
      </w:r>
      <w:r w:rsidRPr="002B034F">
        <w:t>to</w:t>
      </w:r>
      <w:r w:rsidR="00AC73AB">
        <w:t xml:space="preserve"> v </w:t>
      </w:r>
      <w:r w:rsidRPr="002B034F">
        <w:t>souladu</w:t>
      </w:r>
      <w:r w:rsidR="00AC73AB">
        <w:t xml:space="preserve"> s </w:t>
      </w:r>
      <w:r w:rsidRPr="002B034F">
        <w:t>Rozhodnutím Komise ze dne 20. prosince 2011</w:t>
      </w:r>
      <w:r w:rsidR="00AC73AB">
        <w:t xml:space="preserve"> o </w:t>
      </w:r>
      <w:r w:rsidRPr="002B034F">
        <w:t>použití čl. 106 odst. 2 Smlouvy</w:t>
      </w:r>
      <w:r w:rsidR="00AC73AB">
        <w:t xml:space="preserve"> o </w:t>
      </w:r>
      <w:r w:rsidR="00E41F3A" w:rsidRPr="002B034F">
        <w:t xml:space="preserve">fungování EU </w:t>
      </w:r>
      <w:r w:rsidRPr="002B034F">
        <w:t xml:space="preserve">na státní podporu ve formě vyrovnávací platby za závazek veřejné služby udělené určitým podnikům pověřeným poskytováním </w:t>
      </w:r>
      <w:r w:rsidR="00951F8E" w:rsidRPr="002B034F">
        <w:t xml:space="preserve">SGEI </w:t>
      </w:r>
      <w:r w:rsidRPr="002B034F">
        <w:t>(2012/21/EU, Úř. věst.</w:t>
      </w:r>
      <w:r w:rsidR="003B3F34" w:rsidRPr="002B034F">
        <w:t xml:space="preserve"> </w:t>
      </w:r>
      <w:r w:rsidRPr="002B034F">
        <w:t xml:space="preserve">L 7, 11. 1. 2012). </w:t>
      </w:r>
    </w:p>
    <w:p w14:paraId="66FE6910" w14:textId="1882003E" w:rsidR="00143FB8" w:rsidRDefault="001A6FB3" w:rsidP="002C5610">
      <w:pPr>
        <w:spacing w:line="276" w:lineRule="auto"/>
      </w:pPr>
      <w:r w:rsidRPr="002B034F">
        <w:t>Tím není vyloučeno, aby</w:t>
      </w:r>
      <w:r w:rsidR="00AC73AB">
        <w:t xml:space="preserve"> v </w:t>
      </w:r>
      <w:r w:rsidRPr="002B034F">
        <w:t>určitých případech byla podpora poskytnuta jako podpora malého rozsahu (de minimis)</w:t>
      </w:r>
      <w:r w:rsidR="00AC73AB">
        <w:t xml:space="preserve"> v </w:t>
      </w:r>
      <w:r w:rsidRPr="002B034F">
        <w:t>souladu</w:t>
      </w:r>
      <w:r w:rsidR="00AC73AB">
        <w:t xml:space="preserve"> s </w:t>
      </w:r>
      <w:r w:rsidR="001053C9" w:rsidRPr="002B034F">
        <w:t>n</w:t>
      </w:r>
      <w:r w:rsidRPr="002B034F">
        <w:t>ařízením Komise (EU)</w:t>
      </w:r>
      <w:r w:rsidR="00AC73AB">
        <w:t xml:space="preserve"> č. </w:t>
      </w:r>
      <w:r w:rsidRPr="002B034F">
        <w:t>1407/2013 ze dne 18. 12. 2013</w:t>
      </w:r>
      <w:r w:rsidR="00AC73AB">
        <w:t xml:space="preserve"> </w:t>
      </w:r>
      <w:r w:rsidR="00AC73AB">
        <w:lastRenderedPageBreak/>
        <w:t>o </w:t>
      </w:r>
      <w:r w:rsidRPr="002B034F">
        <w:t>použití článků 107</w:t>
      </w:r>
      <w:r w:rsidR="00AC73AB">
        <w:t xml:space="preserve"> a </w:t>
      </w:r>
      <w:r w:rsidRPr="002B034F">
        <w:t xml:space="preserve">108 </w:t>
      </w:r>
      <w:r w:rsidR="009D77AE" w:rsidRPr="002B034F">
        <w:t>Smlouvy</w:t>
      </w:r>
      <w:r w:rsidR="00AC73AB">
        <w:t xml:space="preserve"> o </w:t>
      </w:r>
      <w:r w:rsidR="009D77AE" w:rsidRPr="002B034F">
        <w:t>fungování EU</w:t>
      </w:r>
      <w:r w:rsidRPr="002B034F">
        <w:t xml:space="preserve"> na podporu de minimis (Úř. věst. L 352, 24. 12. 2013), nebo </w:t>
      </w:r>
      <w:r w:rsidR="001053C9" w:rsidRPr="002B034F">
        <w:t>n</w:t>
      </w:r>
      <w:r w:rsidRPr="002B034F">
        <w:t>ařízením Komise (EU)</w:t>
      </w:r>
      <w:r w:rsidR="00AC73AB">
        <w:t xml:space="preserve"> č. </w:t>
      </w:r>
      <w:r w:rsidRPr="002B034F">
        <w:t>360/2012 ze dne 25. 4. 2012</w:t>
      </w:r>
      <w:r w:rsidR="00AC73AB">
        <w:t xml:space="preserve"> o </w:t>
      </w:r>
      <w:r w:rsidRPr="002B034F">
        <w:t>použití článků 107</w:t>
      </w:r>
      <w:r w:rsidR="00AC73AB">
        <w:t xml:space="preserve"> a </w:t>
      </w:r>
      <w:r w:rsidRPr="002B034F">
        <w:t>108 Smlouvy</w:t>
      </w:r>
      <w:r w:rsidR="00AC73AB">
        <w:t xml:space="preserve"> o </w:t>
      </w:r>
      <w:r w:rsidR="00E41F3A" w:rsidRPr="002B034F">
        <w:t>fungování EU</w:t>
      </w:r>
      <w:r w:rsidRPr="002B034F">
        <w:t xml:space="preserve"> na podporu de minimis udílenou podnikům poskytujícím </w:t>
      </w:r>
      <w:r w:rsidR="00951F8E" w:rsidRPr="002B034F">
        <w:t>SGEI</w:t>
      </w:r>
      <w:r w:rsidRPr="002B034F">
        <w:t xml:space="preserve"> (</w:t>
      </w:r>
      <w:r w:rsidR="004C7C30">
        <w:t>Ú</w:t>
      </w:r>
      <w:r w:rsidRPr="002B034F">
        <w:t>ř. věst. L 114, 26. 4. 2012).</w:t>
      </w:r>
      <w:r w:rsidR="00AC73AB">
        <w:t xml:space="preserve"> </w:t>
      </w:r>
    </w:p>
    <w:p w14:paraId="4A682757" w14:textId="0D21DBEA" w:rsidR="001A6FB3" w:rsidRPr="002B034F" w:rsidRDefault="00AC73AB" w:rsidP="002C5610">
      <w:pPr>
        <w:spacing w:line="276" w:lineRule="auto"/>
      </w:pPr>
      <w:r>
        <w:t>V </w:t>
      </w:r>
      <w:r w:rsidR="001A6FB3" w:rsidRPr="002B034F">
        <w:t xml:space="preserve">případě, že bude vyhodnoceno, že </w:t>
      </w:r>
      <w:r w:rsidR="009300DC" w:rsidRPr="002B034F">
        <w:t>dotace</w:t>
      </w:r>
      <w:r>
        <w:t xml:space="preserve"> v </w:t>
      </w:r>
      <w:r w:rsidR="001A6FB3" w:rsidRPr="002B034F">
        <w:t>daném případě nenaplňuje kumulativně všechny znaky veřejné podpory ve smyslu článku 107 odst. 1 Smlouvy</w:t>
      </w:r>
      <w:r>
        <w:t xml:space="preserve"> o </w:t>
      </w:r>
      <w:r w:rsidR="00E41F3A" w:rsidRPr="002B034F">
        <w:t>fungování EU</w:t>
      </w:r>
      <w:r w:rsidR="001A6FB3" w:rsidRPr="002B034F">
        <w:t xml:space="preserve">, může být </w:t>
      </w:r>
      <w:r w:rsidR="009300DC" w:rsidRPr="002B034F">
        <w:t xml:space="preserve">dotace </w:t>
      </w:r>
      <w:r w:rsidR="001A6FB3" w:rsidRPr="002B034F">
        <w:t>poskytnuta jako podpora nezakládající veřejnou podporu.</w:t>
      </w:r>
    </w:p>
    <w:p w14:paraId="18BA16D7" w14:textId="5F26E700" w:rsidR="001A6FB3" w:rsidRPr="002B034F" w:rsidRDefault="001A6FB3" w:rsidP="002C5610">
      <w:pPr>
        <w:spacing w:line="276" w:lineRule="auto"/>
      </w:pPr>
      <w:r w:rsidRPr="002B034F">
        <w:t xml:space="preserve">Konkrétní podmínky poskytnutí </w:t>
      </w:r>
      <w:r w:rsidR="00FD52B9" w:rsidRPr="002B034F">
        <w:t xml:space="preserve">dotace </w:t>
      </w:r>
      <w:r w:rsidRPr="002B034F">
        <w:t>jsou stanoveny</w:t>
      </w:r>
      <w:r w:rsidR="00AC73AB">
        <w:t xml:space="preserve"> v </w:t>
      </w:r>
      <w:r w:rsidR="000115DE" w:rsidRPr="002B034F">
        <w:t>PA.</w:t>
      </w:r>
    </w:p>
    <w:p w14:paraId="45E9AFF9" w14:textId="4468086F" w:rsidR="002C5610" w:rsidRDefault="001A6FB3" w:rsidP="002C5610">
      <w:pPr>
        <w:spacing w:line="276" w:lineRule="auto"/>
      </w:pPr>
      <w:r w:rsidRPr="002B034F">
        <w:t>Veřejná podpora je jejímu příjemci poskytnuta dnem vzniku právního nároku na veřejnou podporu. Nárok na veřejnou podporu</w:t>
      </w:r>
      <w:r w:rsidR="00AC73AB">
        <w:t xml:space="preserve"> u </w:t>
      </w:r>
      <w:r w:rsidRPr="002B034F">
        <w:t>příjemce vzniká dnem</w:t>
      </w:r>
      <w:r w:rsidR="00B85DD7" w:rsidRPr="002B034F">
        <w:t xml:space="preserve"> vydání PA</w:t>
      </w:r>
      <w:r w:rsidR="009300DC" w:rsidRPr="002B034F">
        <w:t>.</w:t>
      </w:r>
    </w:p>
    <w:p w14:paraId="6C78383B" w14:textId="77777777" w:rsidR="00247A67" w:rsidRDefault="002C5610" w:rsidP="00247A67">
      <w:pPr>
        <w:pStyle w:val="Odstavecseseznamem"/>
        <w:numPr>
          <w:ilvl w:val="2"/>
          <w:numId w:val="21"/>
        </w:numPr>
        <w:spacing w:before="360" w:after="240" w:line="276" w:lineRule="auto"/>
        <w:ind w:left="1276"/>
        <w:rPr>
          <w:b/>
          <w:bCs/>
          <w:color w:val="1F4E79" w:themeColor="accent5" w:themeShade="80"/>
          <w:sz w:val="28"/>
          <w:szCs w:val="28"/>
        </w:rPr>
      </w:pPr>
      <w:bookmarkStart w:id="92" w:name="_Ref112830559"/>
      <w:bookmarkStart w:id="93" w:name="_Hlk113616631"/>
      <w:r>
        <w:rPr>
          <w:b/>
          <w:bCs/>
          <w:color w:val="1F4E79" w:themeColor="accent5" w:themeShade="80"/>
          <w:sz w:val="28"/>
          <w:szCs w:val="28"/>
        </w:rPr>
        <w:t>Jednotlivé režimy veřejné podpory, míra využití roční</w:t>
      </w:r>
      <w:bookmarkEnd w:id="92"/>
      <w:r>
        <w:rPr>
          <w:b/>
          <w:bCs/>
          <w:color w:val="1F4E79" w:themeColor="accent5" w:themeShade="80"/>
          <w:sz w:val="28"/>
          <w:szCs w:val="28"/>
        </w:rPr>
        <w:t xml:space="preserve"> </w:t>
      </w:r>
    </w:p>
    <w:p w14:paraId="7685E22C" w14:textId="70C6F587" w:rsidR="002C5610" w:rsidRPr="002C5610" w:rsidRDefault="002C5610" w:rsidP="00247A67">
      <w:pPr>
        <w:pStyle w:val="Odstavecseseznamem"/>
        <w:spacing w:before="360" w:after="240" w:line="276" w:lineRule="auto"/>
        <w:ind w:left="1984" w:firstLine="140"/>
        <w:rPr>
          <w:b/>
          <w:bCs/>
          <w:color w:val="1F4E79" w:themeColor="accent5" w:themeShade="80"/>
          <w:sz w:val="28"/>
          <w:szCs w:val="28"/>
        </w:rPr>
      </w:pPr>
      <w:r>
        <w:rPr>
          <w:b/>
          <w:bCs/>
          <w:color w:val="1F4E79" w:themeColor="accent5" w:themeShade="80"/>
          <w:sz w:val="28"/>
          <w:szCs w:val="28"/>
        </w:rPr>
        <w:t>kapacity pořízen</w:t>
      </w:r>
      <w:r w:rsidR="0069782F">
        <w:rPr>
          <w:b/>
          <w:bCs/>
          <w:color w:val="1F4E79" w:themeColor="accent5" w:themeShade="80"/>
          <w:sz w:val="28"/>
          <w:szCs w:val="28"/>
        </w:rPr>
        <w:t>ých</w:t>
      </w:r>
      <w:r>
        <w:rPr>
          <w:b/>
          <w:bCs/>
          <w:color w:val="1F4E79" w:themeColor="accent5" w:themeShade="80"/>
          <w:sz w:val="28"/>
          <w:szCs w:val="28"/>
        </w:rPr>
        <w:t xml:space="preserve"> investic</w:t>
      </w:r>
    </w:p>
    <w:p w14:paraId="3192247B" w14:textId="02E4144C" w:rsidR="00034040" w:rsidRPr="002B034F" w:rsidRDefault="00034040" w:rsidP="002C5610">
      <w:pPr>
        <w:spacing w:line="276" w:lineRule="auto"/>
      </w:pPr>
      <w:r w:rsidRPr="002B034F">
        <w:t>Účelová investiční dotace</w:t>
      </w:r>
      <w:r w:rsidR="00AC73AB">
        <w:t xml:space="preserve"> v </w:t>
      </w:r>
      <w:r w:rsidRPr="002B034F">
        <w:t>NPO (komponent</w:t>
      </w:r>
      <w:r w:rsidR="007E0679" w:rsidRPr="002B034F">
        <w:t>y 6.1</w:t>
      </w:r>
      <w:r w:rsidR="00AC73AB">
        <w:t xml:space="preserve"> a </w:t>
      </w:r>
      <w:r w:rsidRPr="002B034F">
        <w:t>6.2) bude poskytnuta zpravidla</w:t>
      </w:r>
      <w:r w:rsidR="00AC73AB">
        <w:t xml:space="preserve"> s </w:t>
      </w:r>
      <w:r w:rsidRPr="002B034F">
        <w:t>využitím těchto „režimů“ veřejné podpory</w:t>
      </w:r>
      <w:r w:rsidR="00987C85" w:rsidRPr="002B034F">
        <w:t>,</w:t>
      </w:r>
      <w:r w:rsidR="00AC73AB">
        <w:t xml:space="preserve"> a </w:t>
      </w:r>
      <w:r w:rsidR="00987C85" w:rsidRPr="002B034F">
        <w:t>to prostřednictvím míry ročního využití kapacity pořízené investice</w:t>
      </w:r>
      <w:r w:rsidRPr="002B034F">
        <w:t>:</w:t>
      </w:r>
    </w:p>
    <w:p w14:paraId="4E8E43F2" w14:textId="73B8736A" w:rsidR="00034040" w:rsidRPr="008706F5" w:rsidRDefault="00034040" w:rsidP="000979B4">
      <w:pPr>
        <w:numPr>
          <w:ilvl w:val="0"/>
          <w:numId w:val="4"/>
        </w:numPr>
        <w:spacing w:after="149" w:line="276" w:lineRule="auto"/>
        <w:ind w:right="88" w:hanging="350"/>
      </w:pPr>
      <w:bookmarkStart w:id="94" w:name="_Hlk499654275"/>
      <w:r w:rsidRPr="002B034F">
        <w:t>veřejná podpora slučitelná</w:t>
      </w:r>
      <w:r w:rsidR="00AC73AB">
        <w:t xml:space="preserve"> s </w:t>
      </w:r>
      <w:r w:rsidRPr="002B034F">
        <w:t>vnitřním trhem</w:t>
      </w:r>
      <w:r w:rsidR="00AC73AB">
        <w:t xml:space="preserve"> v </w:t>
      </w:r>
      <w:r w:rsidRPr="002B034F">
        <w:t>souladu</w:t>
      </w:r>
      <w:r w:rsidR="00AC73AB">
        <w:t xml:space="preserve"> s </w:t>
      </w:r>
      <w:r w:rsidRPr="002B034F">
        <w:t>Rozhodnutím Komise ze dne 20. 12. 2011</w:t>
      </w:r>
      <w:r w:rsidR="00AC73AB">
        <w:t xml:space="preserve"> o </w:t>
      </w:r>
      <w:r w:rsidRPr="002B034F">
        <w:t>použití čl. 106 odst. 2 Smlouvy</w:t>
      </w:r>
      <w:r w:rsidR="00AC73AB">
        <w:t xml:space="preserve"> o </w:t>
      </w:r>
      <w:r w:rsidRPr="002B034F">
        <w:t xml:space="preserve">fungování </w:t>
      </w:r>
      <w:r w:rsidR="00E41F3A" w:rsidRPr="002B034F">
        <w:t>EU</w:t>
      </w:r>
      <w:r w:rsidRPr="002B034F">
        <w:t xml:space="preserve"> na státní podporu ve</w:t>
      </w:r>
      <w:r w:rsidR="00843E27">
        <w:t> </w:t>
      </w:r>
      <w:r w:rsidRPr="002B034F">
        <w:t xml:space="preserve">formě vyrovnávací platby </w:t>
      </w:r>
      <w:r w:rsidRPr="008706F5">
        <w:t xml:space="preserve">za závazek veřejné služby udělené určitým podnikům pověřeným poskytování </w:t>
      </w:r>
      <w:r w:rsidR="00951F8E" w:rsidRPr="008706F5">
        <w:t xml:space="preserve">SGEI </w:t>
      </w:r>
      <w:r w:rsidRPr="008706F5">
        <w:t>(2012/21/EU, Úř. věst.</w:t>
      </w:r>
      <w:r w:rsidR="002F5234" w:rsidRPr="008706F5">
        <w:t xml:space="preserve"> </w:t>
      </w:r>
      <w:r w:rsidRPr="008706F5">
        <w:t>L 7, 11. 1. 2012)</w:t>
      </w:r>
      <w:bookmarkEnd w:id="94"/>
      <w:r w:rsidRPr="008706F5">
        <w:t xml:space="preserve"> („režim SGEI“)</w:t>
      </w:r>
      <w:r w:rsidR="002C5610">
        <w:t>,</w:t>
      </w:r>
    </w:p>
    <w:p w14:paraId="42D17CC5" w14:textId="3CBD4D6E" w:rsidR="00034040" w:rsidRPr="008706F5" w:rsidRDefault="00034040" w:rsidP="000979B4">
      <w:pPr>
        <w:numPr>
          <w:ilvl w:val="0"/>
          <w:numId w:val="4"/>
        </w:numPr>
        <w:spacing w:after="149" w:line="276" w:lineRule="auto"/>
        <w:ind w:right="88" w:hanging="350"/>
      </w:pPr>
      <w:r w:rsidRPr="008706F5">
        <w:t>podpora nezakládající veřejnou podporu ve smyslu článku 107 odst. 1 Smlouvy</w:t>
      </w:r>
      <w:r w:rsidR="00AC73AB" w:rsidRPr="008706F5">
        <w:t xml:space="preserve"> o </w:t>
      </w:r>
      <w:r w:rsidRPr="008706F5">
        <w:t xml:space="preserve">fungování </w:t>
      </w:r>
      <w:r w:rsidR="00E41F3A" w:rsidRPr="008706F5">
        <w:t xml:space="preserve">EU </w:t>
      </w:r>
      <w:r w:rsidRPr="008706F5">
        <w:t>(</w:t>
      </w:r>
      <w:r w:rsidR="008706F5" w:rsidRPr="008706F5">
        <w:t xml:space="preserve">dále </w:t>
      </w:r>
      <w:r w:rsidR="001325E9">
        <w:t>rovněž</w:t>
      </w:r>
      <w:r w:rsidR="008706F5" w:rsidRPr="008706F5">
        <w:t xml:space="preserve"> „</w:t>
      </w:r>
      <w:r w:rsidRPr="008706F5">
        <w:t>režim NVP“)</w:t>
      </w:r>
      <w:r w:rsidR="002C5610">
        <w:t>,</w:t>
      </w:r>
    </w:p>
    <w:p w14:paraId="79AC73F2" w14:textId="77777777" w:rsidR="00034040" w:rsidRPr="002B034F" w:rsidRDefault="00034040" w:rsidP="000979B4">
      <w:pPr>
        <w:numPr>
          <w:ilvl w:val="0"/>
          <w:numId w:val="4"/>
        </w:numPr>
        <w:spacing w:after="149" w:line="276" w:lineRule="auto"/>
        <w:ind w:right="88" w:hanging="350"/>
      </w:pPr>
      <w:r w:rsidRPr="002B034F">
        <w:t xml:space="preserve">režim </w:t>
      </w:r>
      <w:r w:rsidRPr="002C5610">
        <w:t>de minimis</w:t>
      </w:r>
      <w:r w:rsidRPr="002B034F">
        <w:t xml:space="preserve"> – díky svému rozsahu spíše výjimečně.</w:t>
      </w:r>
    </w:p>
    <w:p w14:paraId="514506B6" w14:textId="11CF152E" w:rsidR="004676FB" w:rsidRPr="004676FB" w:rsidRDefault="00034040" w:rsidP="002C5610">
      <w:pPr>
        <w:spacing w:line="276" w:lineRule="auto"/>
        <w:rPr>
          <w:rStyle w:val="Hypertextovodkaz"/>
          <w:rFonts w:ascii="Calibri" w:hAnsi="Calibri" w:cs="Times New Roman"/>
          <w:color w:val="000000" w:themeColor="text1"/>
          <w:sz w:val="24"/>
          <w:szCs w:val="24"/>
          <w:u w:val="none"/>
        </w:rPr>
      </w:pPr>
      <w:r w:rsidRPr="002B034F">
        <w:rPr>
          <w:rStyle w:val="Hypertextovodkaz"/>
          <w:color w:val="000000" w:themeColor="text1"/>
          <w:u w:val="none"/>
        </w:rPr>
        <w:t>Dotace</w:t>
      </w:r>
      <w:r w:rsidR="00AC73AB">
        <w:rPr>
          <w:rStyle w:val="Hypertextovodkaz"/>
          <w:color w:val="000000" w:themeColor="text1"/>
          <w:u w:val="none"/>
        </w:rPr>
        <w:t xml:space="preserve"> v </w:t>
      </w:r>
      <w:r w:rsidRPr="002B034F">
        <w:rPr>
          <w:rStyle w:val="Hypertextovodkaz"/>
          <w:color w:val="000000" w:themeColor="text1"/>
          <w:u w:val="none"/>
        </w:rPr>
        <w:t>režimu SGEI (vyrovnávací platba) bude poskytnuta na pořízení investice pouze ve vztahu</w:t>
      </w:r>
      <w:r w:rsidR="00AC73AB">
        <w:rPr>
          <w:rStyle w:val="Hypertextovodkaz"/>
          <w:color w:val="000000" w:themeColor="text1"/>
          <w:u w:val="none"/>
        </w:rPr>
        <w:t xml:space="preserve"> k </w:t>
      </w:r>
      <w:r w:rsidRPr="002B034F">
        <w:rPr>
          <w:rStyle w:val="Hypertextovodkaz"/>
          <w:color w:val="000000" w:themeColor="text1"/>
          <w:u w:val="none"/>
        </w:rPr>
        <w:t>využití kapacity pro službu SGEI.</w:t>
      </w:r>
      <w:r w:rsidR="004676FB">
        <w:rPr>
          <w:rStyle w:val="Hypertextovodkaz"/>
          <w:color w:val="000000" w:themeColor="text1"/>
          <w:u w:val="none"/>
        </w:rPr>
        <w:t xml:space="preserve"> Žadatel musí k Žádosti případně nejpozději před</w:t>
      </w:r>
      <w:r w:rsidR="00843E27">
        <w:rPr>
          <w:rStyle w:val="Hypertextovodkaz"/>
          <w:color w:val="000000" w:themeColor="text1"/>
          <w:u w:val="none"/>
        </w:rPr>
        <w:t> </w:t>
      </w:r>
      <w:r w:rsidR="004676FB">
        <w:rPr>
          <w:rStyle w:val="Hypertextovodkaz"/>
          <w:color w:val="000000" w:themeColor="text1"/>
          <w:u w:val="none"/>
        </w:rPr>
        <w:t xml:space="preserve">vydáním PA doložit příslušné </w:t>
      </w:r>
      <w:bookmarkStart w:id="95" w:name="_Hlk112065591"/>
      <w:r w:rsidR="004676FB" w:rsidRPr="00843E27">
        <w:rPr>
          <w:rStyle w:val="Hypertextovodkaz"/>
          <w:b/>
          <w:bCs/>
          <w:color w:val="1F4E79" w:themeColor="accent5" w:themeShade="80"/>
          <w:u w:val="none"/>
        </w:rPr>
        <w:t>Pověření službou v obecném hospodářském zájmu</w:t>
      </w:r>
      <w:bookmarkEnd w:id="95"/>
      <w:r w:rsidR="004676FB" w:rsidRPr="00843E27">
        <w:rPr>
          <w:rStyle w:val="Hypertextovodkaz"/>
          <w:b/>
          <w:bCs/>
          <w:color w:val="1F4E79" w:themeColor="accent5" w:themeShade="80"/>
          <w:u w:val="none"/>
        </w:rPr>
        <w:t>.</w:t>
      </w:r>
    </w:p>
    <w:p w14:paraId="533A1A77" w14:textId="2E2E8E56" w:rsidR="00034040" w:rsidRPr="0058549D" w:rsidRDefault="00034040" w:rsidP="002C5610">
      <w:pPr>
        <w:spacing w:line="276" w:lineRule="auto"/>
        <w:rPr>
          <w:rStyle w:val="Hypertextovodkaz"/>
          <w:color w:val="000000" w:themeColor="text1"/>
          <w:u w:val="none"/>
        </w:rPr>
      </w:pPr>
      <w:r w:rsidRPr="002B034F">
        <w:rPr>
          <w:rStyle w:val="Hypertextovodkaz"/>
          <w:color w:val="000000" w:themeColor="text1"/>
          <w:u w:val="none"/>
        </w:rPr>
        <w:t>Dotace</w:t>
      </w:r>
      <w:r w:rsidR="00AC73AB">
        <w:rPr>
          <w:rStyle w:val="Hypertextovodkaz"/>
          <w:color w:val="000000" w:themeColor="text1"/>
          <w:u w:val="none"/>
        </w:rPr>
        <w:t xml:space="preserve"> v </w:t>
      </w:r>
      <w:r w:rsidRPr="002B034F">
        <w:rPr>
          <w:rStyle w:val="Hypertextovodkaz"/>
          <w:color w:val="000000" w:themeColor="text1"/>
          <w:u w:val="none"/>
        </w:rPr>
        <w:t xml:space="preserve">režimu </w:t>
      </w:r>
      <w:r w:rsidR="009300DC" w:rsidRPr="002B034F">
        <w:rPr>
          <w:rStyle w:val="Hypertextovodkaz"/>
          <w:color w:val="000000" w:themeColor="text1"/>
          <w:u w:val="none"/>
        </w:rPr>
        <w:t>n</w:t>
      </w:r>
      <w:r w:rsidRPr="002B034F">
        <w:rPr>
          <w:rStyle w:val="Hypertextovodkaz"/>
          <w:color w:val="000000" w:themeColor="text1"/>
          <w:u w:val="none"/>
        </w:rPr>
        <w:t>ezakládající veřejnou podporu</w:t>
      </w:r>
      <w:r w:rsidRPr="0058549D">
        <w:rPr>
          <w:rStyle w:val="Hypertextovodkaz"/>
          <w:color w:val="000000" w:themeColor="text1"/>
          <w:u w:val="none"/>
        </w:rPr>
        <w:t xml:space="preserve"> bude poskytnuta na doplňkové služby/činnosti, které nenaplňují všechny znaky veřejné podpory dle článku 107 odst. 1 </w:t>
      </w:r>
      <w:r w:rsidR="009D77AE" w:rsidRPr="0058549D">
        <w:rPr>
          <w:rStyle w:val="Hypertextovodkaz"/>
          <w:color w:val="000000" w:themeColor="text1"/>
          <w:u w:val="none"/>
        </w:rPr>
        <w:t>Smlouvy</w:t>
      </w:r>
      <w:r w:rsidR="00AC73AB">
        <w:rPr>
          <w:rStyle w:val="Hypertextovodkaz"/>
          <w:color w:val="000000" w:themeColor="text1"/>
          <w:u w:val="none"/>
        </w:rPr>
        <w:t xml:space="preserve"> o </w:t>
      </w:r>
      <w:r w:rsidR="009D77AE" w:rsidRPr="0058549D">
        <w:rPr>
          <w:rStyle w:val="Hypertextovodkaz"/>
          <w:color w:val="000000" w:themeColor="text1"/>
          <w:u w:val="none"/>
        </w:rPr>
        <w:t>fungování EU</w:t>
      </w:r>
      <w:r w:rsidRPr="0058549D">
        <w:rPr>
          <w:rStyle w:val="Hypertextovodkaz"/>
          <w:color w:val="000000" w:themeColor="text1"/>
          <w:u w:val="none"/>
        </w:rPr>
        <w:t>:</w:t>
      </w:r>
    </w:p>
    <w:p w14:paraId="77163380" w14:textId="3A8AE101" w:rsidR="00034040" w:rsidRPr="00034040" w:rsidRDefault="00034040" w:rsidP="000979B4">
      <w:pPr>
        <w:numPr>
          <w:ilvl w:val="0"/>
          <w:numId w:val="4"/>
        </w:numPr>
        <w:spacing w:after="149" w:line="276" w:lineRule="auto"/>
        <w:ind w:right="88" w:hanging="350"/>
      </w:pPr>
      <w:r w:rsidRPr="00034040">
        <w:t xml:space="preserve">nehospodářské činnosti – veřejné výzkumné projekty, vzdělávání </w:t>
      </w:r>
      <w:r w:rsidR="001E1B92">
        <w:t>osob</w:t>
      </w:r>
      <w:r w:rsidRPr="00034040">
        <w:t>, stáže</w:t>
      </w:r>
      <w:r w:rsidR="002C5610">
        <w:t>,</w:t>
      </w:r>
    </w:p>
    <w:p w14:paraId="29C2A166" w14:textId="77777777" w:rsidR="00034040" w:rsidRPr="00034040" w:rsidRDefault="00034040" w:rsidP="000979B4">
      <w:pPr>
        <w:numPr>
          <w:ilvl w:val="0"/>
          <w:numId w:val="4"/>
        </w:numPr>
        <w:spacing w:after="149" w:line="276" w:lineRule="auto"/>
        <w:ind w:right="88" w:hanging="350"/>
      </w:pPr>
      <w:r w:rsidRPr="00034040">
        <w:t>hospodářské činnosti, které neovlivňují obchod mezi členskými státy EU (doplňková infrastruktura).</w:t>
      </w:r>
    </w:p>
    <w:p w14:paraId="2AB68F1D" w14:textId="58AA4080" w:rsidR="00034040" w:rsidRPr="0058549D" w:rsidRDefault="00034040" w:rsidP="002C5610">
      <w:pPr>
        <w:spacing w:line="276" w:lineRule="auto"/>
        <w:rPr>
          <w:rStyle w:val="Hypertextovodkaz"/>
          <w:color w:val="000000" w:themeColor="text1"/>
          <w:u w:val="none"/>
        </w:rPr>
      </w:pPr>
      <w:r w:rsidRPr="0058549D">
        <w:rPr>
          <w:rStyle w:val="Hypertextovodkaz"/>
          <w:color w:val="000000" w:themeColor="text1"/>
          <w:u w:val="none"/>
        </w:rPr>
        <w:t>Dotace nesmí být poskytnuta</w:t>
      </w:r>
      <w:r w:rsidR="00AC73AB">
        <w:rPr>
          <w:rStyle w:val="Hypertextovodkaz"/>
          <w:color w:val="000000" w:themeColor="text1"/>
          <w:u w:val="none"/>
        </w:rPr>
        <w:t xml:space="preserve"> v </w:t>
      </w:r>
      <w:r w:rsidRPr="0058549D">
        <w:rPr>
          <w:rStyle w:val="Hypertextovodkaz"/>
          <w:color w:val="000000" w:themeColor="text1"/>
          <w:u w:val="none"/>
        </w:rPr>
        <w:t>míře využití kapacity infrastruktury pro hospodářské činnosti, které mají / mohou mít přeshraniční přesah (např. smluvní výzkum, klinické studie atd.).</w:t>
      </w:r>
      <w:r w:rsidR="002F5234" w:rsidRPr="0058549D">
        <w:rPr>
          <w:rStyle w:val="Hypertextovodkaz"/>
          <w:color w:val="000000" w:themeColor="text1"/>
          <w:u w:val="none"/>
        </w:rPr>
        <w:t xml:space="preserve"> </w:t>
      </w:r>
    </w:p>
    <w:p w14:paraId="7A82812A" w14:textId="77777777" w:rsidR="00034040" w:rsidRPr="0058549D" w:rsidRDefault="00034040" w:rsidP="002C5610">
      <w:pPr>
        <w:spacing w:line="276" w:lineRule="auto"/>
        <w:rPr>
          <w:rStyle w:val="Hypertextovodkaz"/>
          <w:color w:val="000000" w:themeColor="text1"/>
          <w:u w:val="none"/>
        </w:rPr>
      </w:pPr>
      <w:r w:rsidRPr="0058549D">
        <w:rPr>
          <w:rStyle w:val="Hypertextovodkaz"/>
          <w:color w:val="000000" w:themeColor="text1"/>
          <w:u w:val="none"/>
        </w:rPr>
        <w:t>Podle míry využití kapacity investice pro jednotlivé činnosti bude stanoven režim způsobilých výdajů z dotace:</w:t>
      </w:r>
    </w:p>
    <w:p w14:paraId="7BA215A6" w14:textId="3CDF05F2" w:rsidR="00034040" w:rsidRPr="00034040" w:rsidRDefault="00843E27" w:rsidP="000979B4">
      <w:pPr>
        <w:numPr>
          <w:ilvl w:val="0"/>
          <w:numId w:val="4"/>
        </w:numPr>
        <w:spacing w:after="149" w:line="276" w:lineRule="auto"/>
        <w:ind w:right="88" w:hanging="350"/>
      </w:pPr>
      <w:r>
        <w:rPr>
          <w:b/>
          <w:bCs/>
        </w:rPr>
        <w:t>z</w:t>
      </w:r>
      <w:r w:rsidR="00034040" w:rsidRPr="002C5610">
        <w:rPr>
          <w:b/>
          <w:bCs/>
        </w:rPr>
        <w:t>působilé výdaje</w:t>
      </w:r>
      <w:r w:rsidR="00034040" w:rsidRPr="00034040">
        <w:t xml:space="preserve"> – výdaje na pořízení investice</w:t>
      </w:r>
      <w:r w:rsidR="00AC73AB">
        <w:t xml:space="preserve"> v </w:t>
      </w:r>
      <w:r w:rsidR="00034040" w:rsidRPr="00034040">
        <w:t>místě</w:t>
      </w:r>
      <w:r w:rsidR="00AC73AB">
        <w:t xml:space="preserve"> a </w:t>
      </w:r>
      <w:r w:rsidR="00034040" w:rsidRPr="00034040">
        <w:t xml:space="preserve">čase obvyklé, které odpovídají míře využití kapacity investice pro SGEI dle </w:t>
      </w:r>
      <w:r w:rsidR="009300DC">
        <w:t>p</w:t>
      </w:r>
      <w:r w:rsidR="00034040" w:rsidRPr="00034040">
        <w:t>ověření, nebo pro doplňkové služby, které jsou podpořeny</w:t>
      </w:r>
      <w:r w:rsidR="00AC73AB">
        <w:t xml:space="preserve"> v </w:t>
      </w:r>
      <w:r w:rsidR="00034040" w:rsidRPr="00034040">
        <w:t>režimu NVP.</w:t>
      </w:r>
    </w:p>
    <w:p w14:paraId="14258901" w14:textId="74E9FEF6" w:rsidR="00034040" w:rsidRPr="00034040" w:rsidRDefault="00843E27" w:rsidP="000979B4">
      <w:pPr>
        <w:numPr>
          <w:ilvl w:val="0"/>
          <w:numId w:val="4"/>
        </w:numPr>
        <w:spacing w:after="149" w:line="276" w:lineRule="auto"/>
        <w:ind w:right="88" w:hanging="350"/>
      </w:pPr>
      <w:r>
        <w:rPr>
          <w:b/>
          <w:bCs/>
        </w:rPr>
        <w:lastRenderedPageBreak/>
        <w:t>n</w:t>
      </w:r>
      <w:r w:rsidR="00034040" w:rsidRPr="002C5610">
        <w:rPr>
          <w:b/>
          <w:bCs/>
        </w:rPr>
        <w:t>ezpůsobilé výdaje</w:t>
      </w:r>
      <w:r w:rsidR="00034040" w:rsidRPr="00034040">
        <w:t xml:space="preserve"> – výdaje jinak způsobilé, které převyšují horní limit dotace (stanovená max. částka),</w:t>
      </w:r>
      <w:r w:rsidR="00AC73AB">
        <w:t xml:space="preserve"> a </w:t>
      </w:r>
      <w:r w:rsidR="00034040" w:rsidRPr="00034040">
        <w:t>dále výdaje, které odpovídají míře využití kapacity investice pro činnosti, jejichž financování nelze zahrnout pod režim SGEI či režim NVP (eventuelně de minimis).</w:t>
      </w:r>
    </w:p>
    <w:p w14:paraId="7F059D0A" w14:textId="7E7CF35F" w:rsidR="00034040" w:rsidRPr="0058549D" w:rsidRDefault="00034040" w:rsidP="002C5610">
      <w:pPr>
        <w:spacing w:line="276" w:lineRule="auto"/>
        <w:rPr>
          <w:rStyle w:val="Hypertextovodkaz"/>
          <w:color w:val="000000" w:themeColor="text1"/>
          <w:u w:val="none"/>
        </w:rPr>
      </w:pPr>
      <w:r w:rsidRPr="0058549D">
        <w:rPr>
          <w:rStyle w:val="Hypertextovodkaz"/>
          <w:color w:val="000000" w:themeColor="text1"/>
          <w:u w:val="none"/>
        </w:rPr>
        <w:t xml:space="preserve">Nezpůsobilé výdaje </w:t>
      </w:r>
      <w:r w:rsidR="001E1B92">
        <w:rPr>
          <w:rStyle w:val="Hypertextovodkaz"/>
          <w:color w:val="000000" w:themeColor="text1"/>
          <w:u w:val="none"/>
        </w:rPr>
        <w:t>jsou</w:t>
      </w:r>
      <w:r w:rsidRPr="0058549D">
        <w:rPr>
          <w:rStyle w:val="Hypertextovodkaz"/>
          <w:color w:val="000000" w:themeColor="text1"/>
          <w:u w:val="none"/>
        </w:rPr>
        <w:t xml:space="preserve"> hrazeny z vlastních zdrojů příjemce, nemusí dojít ke snižování dotace, kterou příjemce</w:t>
      </w:r>
      <w:r w:rsidR="00AC73AB">
        <w:rPr>
          <w:rStyle w:val="Hypertextovodkaz"/>
          <w:color w:val="000000" w:themeColor="text1"/>
          <w:u w:val="none"/>
        </w:rPr>
        <w:t xml:space="preserve"> v </w:t>
      </w:r>
      <w:r w:rsidRPr="0058549D">
        <w:rPr>
          <w:rStyle w:val="Hypertextovodkaz"/>
          <w:color w:val="000000" w:themeColor="text1"/>
          <w:u w:val="none"/>
        </w:rPr>
        <w:t>rámci maximálního limitu může obdržet. Příjemce m</w:t>
      </w:r>
      <w:r w:rsidR="00110228">
        <w:rPr>
          <w:rStyle w:val="Hypertextovodkaz"/>
          <w:color w:val="000000" w:themeColor="text1"/>
          <w:u w:val="none"/>
        </w:rPr>
        <w:t>á</w:t>
      </w:r>
      <w:r w:rsidRPr="0058549D">
        <w:rPr>
          <w:rStyle w:val="Hypertextovodkaz"/>
          <w:color w:val="000000" w:themeColor="text1"/>
          <w:u w:val="none"/>
        </w:rPr>
        <w:t xml:space="preserve"> povinnost dofinancovat celou investici nad rámec způsobilých výdajů vlastními finančními prostředky,</w:t>
      </w:r>
      <w:r w:rsidR="00AC73AB">
        <w:rPr>
          <w:rStyle w:val="Hypertextovodkaz"/>
          <w:color w:val="000000" w:themeColor="text1"/>
          <w:u w:val="none"/>
        </w:rPr>
        <w:t xml:space="preserve"> a </w:t>
      </w:r>
      <w:r w:rsidRPr="0058549D">
        <w:rPr>
          <w:rStyle w:val="Hypertextovodkaz"/>
          <w:color w:val="000000" w:themeColor="text1"/>
          <w:u w:val="none"/>
        </w:rPr>
        <w:t>to</w:t>
      </w:r>
      <w:r w:rsidR="00AC73AB">
        <w:rPr>
          <w:rStyle w:val="Hypertextovodkaz"/>
          <w:color w:val="000000" w:themeColor="text1"/>
          <w:u w:val="none"/>
        </w:rPr>
        <w:t xml:space="preserve"> v </w:t>
      </w:r>
      <w:r w:rsidRPr="0058549D">
        <w:rPr>
          <w:rStyle w:val="Hypertextovodkaz"/>
          <w:color w:val="000000" w:themeColor="text1"/>
          <w:u w:val="none"/>
        </w:rPr>
        <w:t xml:space="preserve">minimální výši odpovídající míře využití investice pro činnosti, jejichž financování nelze zahrnout pod režim SGEI či režim NVP (např. klinické studie, doplňkový catering mimo zařízení atd.). </w:t>
      </w:r>
    </w:p>
    <w:p w14:paraId="156672E2" w14:textId="57AD8432" w:rsidR="00034040" w:rsidRDefault="00034040" w:rsidP="002C5610">
      <w:pPr>
        <w:spacing w:line="276" w:lineRule="auto"/>
        <w:rPr>
          <w:rStyle w:val="Hypertextovodkaz"/>
          <w:color w:val="000000" w:themeColor="text1"/>
          <w:u w:val="none"/>
        </w:rPr>
      </w:pPr>
      <w:r w:rsidRPr="0058549D">
        <w:rPr>
          <w:rStyle w:val="Hypertextovodkaz"/>
          <w:color w:val="000000" w:themeColor="text1"/>
          <w:u w:val="none"/>
        </w:rPr>
        <w:t>Příjemce bude povinen zajistit SGEI ve stanoveném rozsahu po celou dobu životnosti</w:t>
      </w:r>
      <w:r w:rsidR="00DA7C66">
        <w:rPr>
          <w:rStyle w:val="Hypertextovodkaz"/>
          <w:color w:val="000000" w:themeColor="text1"/>
          <w:u w:val="none"/>
        </w:rPr>
        <w:t xml:space="preserve"> jednotlivých</w:t>
      </w:r>
      <w:r w:rsidRPr="0058549D">
        <w:rPr>
          <w:rStyle w:val="Hypertextovodkaz"/>
          <w:color w:val="000000" w:themeColor="text1"/>
          <w:u w:val="none"/>
        </w:rPr>
        <w:t xml:space="preserve"> investic. T</w:t>
      </w:r>
      <w:r w:rsidR="00DA7C66">
        <w:rPr>
          <w:rStyle w:val="Hypertextovodkaz"/>
          <w:color w:val="000000" w:themeColor="text1"/>
          <w:u w:val="none"/>
        </w:rPr>
        <w:t>y</w:t>
      </w:r>
      <w:r w:rsidRPr="0058549D">
        <w:rPr>
          <w:rStyle w:val="Hypertextovodkaz"/>
          <w:color w:val="000000" w:themeColor="text1"/>
          <w:u w:val="none"/>
        </w:rPr>
        <w:t xml:space="preserve"> bud</w:t>
      </w:r>
      <w:r w:rsidR="00DA7C66">
        <w:rPr>
          <w:rStyle w:val="Hypertextovodkaz"/>
          <w:color w:val="000000" w:themeColor="text1"/>
          <w:u w:val="none"/>
        </w:rPr>
        <w:t>ou</w:t>
      </w:r>
      <w:r w:rsidRPr="0058549D">
        <w:rPr>
          <w:rStyle w:val="Hypertextovodkaz"/>
          <w:color w:val="000000" w:themeColor="text1"/>
          <w:u w:val="none"/>
        </w:rPr>
        <w:t xml:space="preserve"> stanoven</w:t>
      </w:r>
      <w:r w:rsidR="00DA7C66">
        <w:rPr>
          <w:rStyle w:val="Hypertextovodkaz"/>
          <w:color w:val="000000" w:themeColor="text1"/>
          <w:u w:val="none"/>
        </w:rPr>
        <w:t>y</w:t>
      </w:r>
      <w:r w:rsidRPr="0058549D">
        <w:rPr>
          <w:rStyle w:val="Hypertextovodkaz"/>
          <w:color w:val="000000" w:themeColor="text1"/>
          <w:u w:val="none"/>
        </w:rPr>
        <w:t xml:space="preserve"> obecně jako doba účetních odpisů</w:t>
      </w:r>
      <w:r w:rsidR="00AC73AB">
        <w:rPr>
          <w:rStyle w:val="Hypertextovodkaz"/>
          <w:color w:val="000000" w:themeColor="text1"/>
          <w:u w:val="none"/>
        </w:rPr>
        <w:t xml:space="preserve"> v </w:t>
      </w:r>
      <w:r w:rsidRPr="0058549D">
        <w:rPr>
          <w:rStyle w:val="Hypertextovodkaz"/>
          <w:color w:val="000000" w:themeColor="text1"/>
          <w:u w:val="none"/>
        </w:rPr>
        <w:t>souladu</w:t>
      </w:r>
      <w:r w:rsidR="00AC73AB">
        <w:rPr>
          <w:rStyle w:val="Hypertextovodkaz"/>
          <w:color w:val="000000" w:themeColor="text1"/>
          <w:u w:val="none"/>
        </w:rPr>
        <w:t xml:space="preserve"> s </w:t>
      </w:r>
      <w:r w:rsidRPr="0058549D">
        <w:rPr>
          <w:rStyle w:val="Hypertextovodkaz"/>
          <w:color w:val="000000" w:themeColor="text1"/>
          <w:u w:val="none"/>
        </w:rPr>
        <w:t>účetním odpisovým plánem příjemce dle zákona</w:t>
      </w:r>
      <w:r w:rsidR="00AC73AB">
        <w:rPr>
          <w:rStyle w:val="Hypertextovodkaz"/>
          <w:color w:val="000000" w:themeColor="text1"/>
          <w:u w:val="none"/>
        </w:rPr>
        <w:t xml:space="preserve"> č. </w:t>
      </w:r>
      <w:r w:rsidR="00521C06" w:rsidRPr="0058549D">
        <w:rPr>
          <w:rStyle w:val="Hypertextovodkaz"/>
          <w:color w:val="000000" w:themeColor="text1"/>
          <w:u w:val="none"/>
        </w:rPr>
        <w:t>563/1991 Sb.,</w:t>
      </w:r>
      <w:r w:rsidR="00AC73AB">
        <w:rPr>
          <w:rStyle w:val="Hypertextovodkaz"/>
          <w:color w:val="000000" w:themeColor="text1"/>
          <w:u w:val="none"/>
        </w:rPr>
        <w:t xml:space="preserve"> o </w:t>
      </w:r>
      <w:r w:rsidRPr="0058549D">
        <w:rPr>
          <w:rStyle w:val="Hypertextovodkaz"/>
          <w:color w:val="000000" w:themeColor="text1"/>
          <w:u w:val="none"/>
        </w:rPr>
        <w:t>účetnictví.</w:t>
      </w:r>
    </w:p>
    <w:p w14:paraId="16521176" w14:textId="36B54F3A" w:rsidR="00034040" w:rsidRPr="00034040" w:rsidRDefault="00143FB8" w:rsidP="002C5610">
      <w:pPr>
        <w:spacing w:line="276" w:lineRule="auto"/>
        <w:rPr>
          <w:rStyle w:val="Hypertextovodkaz"/>
          <w:color w:val="000000" w:themeColor="text1"/>
          <w:u w:val="none"/>
        </w:rPr>
      </w:pPr>
      <w:r w:rsidRPr="007B5C6D">
        <w:rPr>
          <w:rStyle w:val="Hypertextovodkaz"/>
          <w:b/>
          <w:bCs/>
          <w:color w:val="000000" w:themeColor="text1"/>
          <w:u w:val="none"/>
        </w:rPr>
        <w:t>Žadatel předkládá jako příloh</w:t>
      </w:r>
      <w:r w:rsidR="00DA7C66">
        <w:rPr>
          <w:rStyle w:val="Hypertextovodkaz"/>
          <w:b/>
          <w:bCs/>
          <w:color w:val="000000" w:themeColor="text1"/>
          <w:u w:val="none"/>
        </w:rPr>
        <w:t>y</w:t>
      </w:r>
      <w:r w:rsidRPr="007B5C6D">
        <w:rPr>
          <w:rStyle w:val="Hypertextovodkaz"/>
          <w:b/>
          <w:bCs/>
          <w:color w:val="000000" w:themeColor="text1"/>
          <w:u w:val="none"/>
        </w:rPr>
        <w:t xml:space="preserve"> Žádosti </w:t>
      </w:r>
      <w:r w:rsidRPr="00843E27">
        <w:rPr>
          <w:rStyle w:val="Hypertextovodkaz"/>
          <w:b/>
          <w:bCs/>
          <w:color w:val="1F4E79" w:themeColor="accent5" w:themeShade="80"/>
          <w:u w:val="none"/>
        </w:rPr>
        <w:t>Tabulku vymezení činností, které budou provozovány v rámci pořizované investice</w:t>
      </w:r>
      <w:r w:rsidR="003E2F31" w:rsidRPr="00843E27">
        <w:rPr>
          <w:rStyle w:val="Hypertextovodkaz"/>
          <w:b/>
          <w:bCs/>
          <w:color w:val="1F4E79" w:themeColor="accent5" w:themeShade="80"/>
          <w:u w:val="none"/>
        </w:rPr>
        <w:t xml:space="preserve"> </w:t>
      </w:r>
      <w:r w:rsidR="003E2F31" w:rsidRPr="00843E27">
        <w:rPr>
          <w:rStyle w:val="Hypertextovodkaz"/>
          <w:color w:val="auto"/>
          <w:u w:val="none"/>
        </w:rPr>
        <w:t xml:space="preserve">(příloha č. </w:t>
      </w:r>
      <w:r w:rsidR="00FE544B" w:rsidRPr="00843E27">
        <w:rPr>
          <w:rStyle w:val="Hypertextovodkaz"/>
          <w:color w:val="auto"/>
          <w:u w:val="none"/>
        </w:rPr>
        <w:t>8</w:t>
      </w:r>
      <w:r w:rsidR="003E2F31" w:rsidRPr="00843E27">
        <w:rPr>
          <w:rStyle w:val="Hypertextovodkaz"/>
          <w:color w:val="auto"/>
          <w:u w:val="none"/>
        </w:rPr>
        <w:t xml:space="preserve"> Obecných pravidel)</w:t>
      </w:r>
      <w:r w:rsidR="00DA7C66">
        <w:rPr>
          <w:rStyle w:val="Hypertextovodkaz"/>
          <w:color w:val="auto"/>
          <w:u w:val="none"/>
        </w:rPr>
        <w:t xml:space="preserve"> </w:t>
      </w:r>
      <w:r w:rsidR="00DA7C66">
        <w:rPr>
          <w:rStyle w:val="Hypertextovodkaz"/>
          <w:b/>
          <w:bCs/>
          <w:color w:val="000000" w:themeColor="text1"/>
          <w:u w:val="none"/>
        </w:rPr>
        <w:t>a</w:t>
      </w:r>
      <w:r w:rsidR="00DA7C66" w:rsidRPr="007B5C6D">
        <w:rPr>
          <w:rStyle w:val="Hypertextovodkaz"/>
          <w:b/>
          <w:bCs/>
          <w:color w:val="000000" w:themeColor="text1"/>
          <w:u w:val="none"/>
        </w:rPr>
        <w:t xml:space="preserve"> </w:t>
      </w:r>
      <w:bookmarkStart w:id="96" w:name="_Hlk113882009"/>
      <w:r w:rsidR="00DA7C66" w:rsidRPr="00843E27">
        <w:rPr>
          <w:rStyle w:val="Hypertextovodkaz"/>
          <w:b/>
          <w:bCs/>
          <w:color w:val="1F4E79" w:themeColor="accent5" w:themeShade="80"/>
          <w:u w:val="none"/>
        </w:rPr>
        <w:t>Tabulku vymezení činností, které budou provozovány v rámci pořizované</w:t>
      </w:r>
      <w:r w:rsidR="00DA7C66">
        <w:rPr>
          <w:rStyle w:val="Hypertextovodkaz"/>
          <w:b/>
          <w:bCs/>
          <w:color w:val="1F4E79" w:themeColor="accent5" w:themeShade="80"/>
          <w:u w:val="none"/>
        </w:rPr>
        <w:t>ho přístrojového vybavení</w:t>
      </w:r>
      <w:r w:rsidR="00DA7C66" w:rsidRPr="00843E27">
        <w:rPr>
          <w:rStyle w:val="Hypertextovodkaz"/>
          <w:b/>
          <w:bCs/>
          <w:color w:val="1F4E79" w:themeColor="accent5" w:themeShade="80"/>
          <w:u w:val="none"/>
        </w:rPr>
        <w:t xml:space="preserve"> </w:t>
      </w:r>
      <w:r w:rsidR="00DA7C66" w:rsidRPr="00843E27">
        <w:rPr>
          <w:rStyle w:val="Hypertextovodkaz"/>
          <w:color w:val="auto"/>
          <w:u w:val="none"/>
        </w:rPr>
        <w:t>(příloha č. 8</w:t>
      </w:r>
      <w:r w:rsidR="00DA7C66">
        <w:rPr>
          <w:rStyle w:val="Hypertextovodkaz"/>
          <w:color w:val="auto"/>
          <w:u w:val="none"/>
        </w:rPr>
        <w:t>a</w:t>
      </w:r>
      <w:r w:rsidR="00DA7C66" w:rsidRPr="00843E27">
        <w:rPr>
          <w:rStyle w:val="Hypertextovodkaz"/>
          <w:color w:val="auto"/>
          <w:u w:val="none"/>
        </w:rPr>
        <w:t xml:space="preserve"> Obecných pravidel)</w:t>
      </w:r>
      <w:bookmarkEnd w:id="96"/>
      <w:r w:rsidRPr="00843E27">
        <w:rPr>
          <w:rStyle w:val="Hypertextovodkaz"/>
          <w:color w:val="auto"/>
          <w:u w:val="none"/>
        </w:rPr>
        <w:t>.</w:t>
      </w:r>
      <w:r w:rsidRPr="000439E1">
        <w:rPr>
          <w:rStyle w:val="Hypertextovodkaz"/>
          <w:b/>
          <w:bCs/>
          <w:color w:val="auto"/>
          <w:u w:val="none"/>
        </w:rPr>
        <w:t xml:space="preserve"> </w:t>
      </w:r>
      <w:r w:rsidR="00034040" w:rsidRPr="00034040">
        <w:rPr>
          <w:rStyle w:val="Hypertextovodkaz"/>
          <w:color w:val="000000" w:themeColor="text1"/>
          <w:u w:val="none"/>
        </w:rPr>
        <w:t>V</w:t>
      </w:r>
      <w:r>
        <w:rPr>
          <w:rStyle w:val="Hypertextovodkaz"/>
          <w:color w:val="000000" w:themeColor="text1"/>
          <w:u w:val="none"/>
        </w:rPr>
        <w:t xml:space="preserve"> </w:t>
      </w:r>
      <w:r w:rsidR="009300DC">
        <w:rPr>
          <w:rStyle w:val="Hypertextovodkaz"/>
          <w:color w:val="000000" w:themeColor="text1"/>
          <w:u w:val="none"/>
        </w:rPr>
        <w:t>průběhu</w:t>
      </w:r>
      <w:r w:rsidR="00034040" w:rsidRPr="00034040">
        <w:rPr>
          <w:rStyle w:val="Hypertextovodkaz"/>
          <w:color w:val="000000" w:themeColor="text1"/>
          <w:u w:val="none"/>
        </w:rPr>
        <w:t xml:space="preserve"> hodnotícího procesu, před vydáním </w:t>
      </w:r>
      <w:r w:rsidR="003773FB">
        <w:rPr>
          <w:rStyle w:val="Hypertextovodkaz"/>
          <w:color w:val="000000" w:themeColor="text1"/>
          <w:u w:val="none"/>
        </w:rPr>
        <w:t>PA</w:t>
      </w:r>
      <w:r w:rsidR="00034040" w:rsidRPr="00034040">
        <w:rPr>
          <w:rStyle w:val="Hypertextovodkaz"/>
          <w:color w:val="000000" w:themeColor="text1"/>
          <w:u w:val="none"/>
        </w:rPr>
        <w:t xml:space="preserve">, VK </w:t>
      </w:r>
      <w:r>
        <w:rPr>
          <w:rStyle w:val="Hypertextovodkaz"/>
          <w:color w:val="000000" w:themeColor="text1"/>
          <w:u w:val="none"/>
        </w:rPr>
        <w:t xml:space="preserve">tuto tabulku </w:t>
      </w:r>
      <w:r w:rsidR="00034040" w:rsidRPr="00034040">
        <w:rPr>
          <w:rStyle w:val="Hypertextovodkaz"/>
          <w:color w:val="000000" w:themeColor="text1"/>
          <w:u w:val="none"/>
        </w:rPr>
        <w:t xml:space="preserve">vyhodnotí </w:t>
      </w:r>
      <w:r w:rsidR="00AC73AB">
        <w:rPr>
          <w:rStyle w:val="Hypertextovodkaz"/>
          <w:color w:val="000000" w:themeColor="text1"/>
          <w:u w:val="none"/>
        </w:rPr>
        <w:t>a </w:t>
      </w:r>
      <w:r w:rsidR="00034040" w:rsidRPr="00034040">
        <w:rPr>
          <w:rStyle w:val="Hypertextovodkaz"/>
          <w:color w:val="000000" w:themeColor="text1"/>
          <w:u w:val="none"/>
        </w:rPr>
        <w:t xml:space="preserve">do </w:t>
      </w:r>
      <w:r w:rsidR="003773FB">
        <w:rPr>
          <w:rStyle w:val="Hypertextovodkaz"/>
          <w:color w:val="000000" w:themeColor="text1"/>
          <w:u w:val="none"/>
        </w:rPr>
        <w:t>PA</w:t>
      </w:r>
      <w:r w:rsidR="00034040" w:rsidRPr="00034040">
        <w:rPr>
          <w:rStyle w:val="Hypertextovodkaz"/>
          <w:color w:val="000000" w:themeColor="text1"/>
          <w:u w:val="none"/>
        </w:rPr>
        <w:t xml:space="preserve"> promítne jednotlivé podíly celkové dotace</w:t>
      </w:r>
      <w:r w:rsidR="00AC73AB">
        <w:rPr>
          <w:rStyle w:val="Hypertextovodkaz"/>
          <w:color w:val="000000" w:themeColor="text1"/>
          <w:u w:val="none"/>
        </w:rPr>
        <w:t xml:space="preserve"> v </w:t>
      </w:r>
      <w:r w:rsidR="00034040" w:rsidRPr="00034040">
        <w:rPr>
          <w:rStyle w:val="Hypertextovodkaz"/>
          <w:color w:val="000000" w:themeColor="text1"/>
          <w:u w:val="none"/>
        </w:rPr>
        <w:t>závislosti na míře využití kapacity pro jednotlivé činnosti ve</w:t>
      </w:r>
      <w:r w:rsidR="00843E27">
        <w:rPr>
          <w:rStyle w:val="Hypertextovodkaz"/>
          <w:color w:val="000000" w:themeColor="text1"/>
          <w:u w:val="none"/>
        </w:rPr>
        <w:t> </w:t>
      </w:r>
      <w:r w:rsidR="00034040" w:rsidRPr="00034040">
        <w:rPr>
          <w:rStyle w:val="Hypertextovodkaz"/>
          <w:color w:val="000000" w:themeColor="text1"/>
          <w:u w:val="none"/>
        </w:rPr>
        <w:t>vazbě na pravidla veřejné podpory.</w:t>
      </w:r>
    </w:p>
    <w:p w14:paraId="657488AC" w14:textId="0CB39BD8" w:rsidR="00034040" w:rsidRDefault="00034040" w:rsidP="002C5610">
      <w:pPr>
        <w:spacing w:line="276" w:lineRule="auto"/>
        <w:rPr>
          <w:rStyle w:val="Hypertextovodkaz"/>
          <w:color w:val="000000" w:themeColor="text1"/>
          <w:u w:val="none"/>
        </w:rPr>
      </w:pPr>
      <w:r w:rsidRPr="00034040">
        <w:rPr>
          <w:rStyle w:val="Hypertextovodkaz"/>
          <w:color w:val="000000" w:themeColor="text1"/>
          <w:u w:val="none"/>
        </w:rPr>
        <w:t>Dodržení stanoveného využití kapacity investice bude předmětem kontroly též při ukončení projektu z důvodu celkového posouzení způsobilosti výdajů.</w:t>
      </w:r>
      <w:r w:rsidR="002F5234">
        <w:rPr>
          <w:rStyle w:val="Hypertextovodkaz"/>
          <w:color w:val="000000" w:themeColor="text1"/>
          <w:u w:val="none"/>
        </w:rPr>
        <w:t xml:space="preserve"> </w:t>
      </w:r>
    </w:p>
    <w:p w14:paraId="616E685C" w14:textId="49FC6FFE" w:rsidR="00DA7C66" w:rsidRPr="00034040" w:rsidRDefault="00DA7C66" w:rsidP="002C5610">
      <w:pPr>
        <w:spacing w:line="276" w:lineRule="auto"/>
        <w:rPr>
          <w:rStyle w:val="Hypertextovodkaz"/>
          <w:color w:val="000000" w:themeColor="text1"/>
          <w:u w:val="none"/>
        </w:rPr>
      </w:pPr>
      <w:r>
        <w:rPr>
          <w:rStyle w:val="Hypertextovodkaz"/>
          <w:color w:val="000000" w:themeColor="text1"/>
          <w:u w:val="none"/>
        </w:rPr>
        <w:t xml:space="preserve">V případě pořízení přístrojového vybavení bude příjemce povinen vyplňovat a při kontrole VK předkládat tzv. </w:t>
      </w:r>
      <w:r w:rsidRPr="00A32838">
        <w:rPr>
          <w:rStyle w:val="Hypertextovodkaz"/>
          <w:b/>
          <w:bCs/>
          <w:color w:val="000000" w:themeColor="text1"/>
          <w:u w:val="none"/>
        </w:rPr>
        <w:t>Přístrojové deníky</w:t>
      </w:r>
      <w:r>
        <w:rPr>
          <w:rStyle w:val="Hypertextovodkaz"/>
          <w:color w:val="000000" w:themeColor="text1"/>
          <w:u w:val="none"/>
        </w:rPr>
        <w:t>, ze kterých bude vyplývat používání daného vybavení v souladu s pravidly uvedenými výše vymezenými v RoPD.</w:t>
      </w:r>
    </w:p>
    <w:p w14:paraId="42AC2027" w14:textId="185B942E" w:rsidR="00034040" w:rsidRDefault="00034040" w:rsidP="002C5610">
      <w:pPr>
        <w:spacing w:line="276" w:lineRule="auto"/>
        <w:rPr>
          <w:rStyle w:val="Hypertextovodkaz"/>
          <w:color w:val="000000" w:themeColor="text1"/>
          <w:u w:val="none"/>
        </w:rPr>
      </w:pPr>
      <w:r w:rsidRPr="00034040">
        <w:rPr>
          <w:rStyle w:val="Hypertextovodkaz"/>
          <w:color w:val="000000" w:themeColor="text1"/>
          <w:u w:val="none"/>
        </w:rPr>
        <w:t>Dotace nemůže být poskytnuta na krytí pořizovacích nákladů investice</w:t>
      </w:r>
      <w:r w:rsidR="00AC73AB">
        <w:rPr>
          <w:rStyle w:val="Hypertextovodkaz"/>
          <w:color w:val="000000" w:themeColor="text1"/>
          <w:u w:val="none"/>
        </w:rPr>
        <w:t xml:space="preserve"> v </w:t>
      </w:r>
      <w:r w:rsidRPr="00034040">
        <w:rPr>
          <w:rStyle w:val="Hypertextovodkaz"/>
          <w:color w:val="000000" w:themeColor="text1"/>
          <w:u w:val="none"/>
        </w:rPr>
        <w:t>míře odpovídající případné</w:t>
      </w:r>
      <w:r w:rsidR="004D53A8">
        <w:rPr>
          <w:rStyle w:val="Hypertextovodkaz"/>
          <w:color w:val="000000" w:themeColor="text1"/>
          <w:u w:val="none"/>
        </w:rPr>
        <w:t>mu</w:t>
      </w:r>
      <w:r w:rsidRPr="00034040">
        <w:rPr>
          <w:rStyle w:val="Hypertextovodkaz"/>
          <w:color w:val="000000" w:themeColor="text1"/>
          <w:u w:val="none"/>
        </w:rPr>
        <w:t xml:space="preserve"> využití části její kapacity pro činnosti, jejichž podporu nelze poskytnout</w:t>
      </w:r>
      <w:r w:rsidR="00AC73AB">
        <w:rPr>
          <w:rStyle w:val="Hypertextovodkaz"/>
          <w:color w:val="000000" w:themeColor="text1"/>
          <w:u w:val="none"/>
        </w:rPr>
        <w:t xml:space="preserve"> v </w:t>
      </w:r>
      <w:r w:rsidRPr="00034040">
        <w:rPr>
          <w:rStyle w:val="Hypertextovodkaz"/>
          <w:color w:val="000000" w:themeColor="text1"/>
          <w:u w:val="none"/>
        </w:rPr>
        <w:t>rámci výše uvedených režimů veřejné podpory.</w:t>
      </w:r>
    </w:p>
    <w:bookmarkEnd w:id="93"/>
    <w:p w14:paraId="0C50579F" w14:textId="77777777" w:rsidR="00DA7C66" w:rsidRDefault="00DA7C66" w:rsidP="002C5610">
      <w:pPr>
        <w:spacing w:line="276" w:lineRule="auto"/>
        <w:rPr>
          <w:rStyle w:val="Hypertextovodkaz"/>
          <w:color w:val="000000" w:themeColor="text1"/>
          <w:u w:val="none"/>
        </w:rPr>
      </w:pPr>
    </w:p>
    <w:p w14:paraId="5A20E293" w14:textId="77777777" w:rsidR="0092114B" w:rsidRDefault="0092114B">
      <w:pPr>
        <w:spacing w:after="160" w:line="259" w:lineRule="auto"/>
        <w:ind w:left="0"/>
        <w:jc w:val="left"/>
        <w:rPr>
          <w:b/>
          <w:color w:val="1F4E79" w:themeColor="accent5" w:themeShade="80"/>
          <w:sz w:val="36"/>
        </w:rPr>
      </w:pPr>
      <w:bookmarkStart w:id="97" w:name="_Toc102577427"/>
      <w:bookmarkStart w:id="98" w:name="_Toc109458965"/>
      <w:bookmarkStart w:id="99" w:name="_Toc109459520"/>
      <w:bookmarkStart w:id="100" w:name="_Toc112525853"/>
      <w:bookmarkStart w:id="101" w:name="_Toc112750953"/>
      <w:bookmarkStart w:id="102" w:name="_Toc109404267"/>
      <w:bookmarkEnd w:id="91"/>
      <w:r>
        <w:br w:type="page"/>
      </w:r>
    </w:p>
    <w:p w14:paraId="64EC125E" w14:textId="6AF1D262" w:rsidR="006B6468" w:rsidRPr="00591191" w:rsidRDefault="006B6468" w:rsidP="0041691B">
      <w:pPr>
        <w:pStyle w:val="Nadpis1"/>
      </w:pPr>
      <w:r w:rsidRPr="0041691B">
        <w:lastRenderedPageBreak/>
        <w:t>Vyhlášení</w:t>
      </w:r>
      <w:r w:rsidRPr="00591191">
        <w:t xml:space="preserve"> výzvy</w:t>
      </w:r>
      <w:r w:rsidR="00AC73AB">
        <w:t xml:space="preserve"> a </w:t>
      </w:r>
      <w:r w:rsidRPr="00591191">
        <w:t xml:space="preserve">předkládání </w:t>
      </w:r>
      <w:r w:rsidR="00667B59">
        <w:t>Žádosti</w:t>
      </w:r>
      <w:bookmarkEnd w:id="97"/>
      <w:bookmarkEnd w:id="98"/>
      <w:bookmarkEnd w:id="99"/>
      <w:bookmarkEnd w:id="100"/>
      <w:bookmarkEnd w:id="101"/>
      <w:r w:rsidRPr="00591191">
        <w:t xml:space="preserve"> </w:t>
      </w:r>
      <w:bookmarkEnd w:id="102"/>
    </w:p>
    <w:p w14:paraId="4F8997A9" w14:textId="2B2124E8" w:rsidR="006B6468" w:rsidRPr="00591191" w:rsidRDefault="006B6468" w:rsidP="000979B4">
      <w:pPr>
        <w:pStyle w:val="Nadpis2"/>
        <w:numPr>
          <w:ilvl w:val="1"/>
          <w:numId w:val="31"/>
        </w:numPr>
      </w:pPr>
      <w:bookmarkStart w:id="103" w:name="_Toc102577428"/>
      <w:bookmarkStart w:id="104" w:name="_Toc109404268"/>
      <w:bookmarkStart w:id="105" w:name="_Toc109458966"/>
      <w:bookmarkStart w:id="106" w:name="_Toc109459521"/>
      <w:bookmarkStart w:id="107" w:name="_Toc112525854"/>
      <w:bookmarkStart w:id="108" w:name="_Toc112750954"/>
      <w:r w:rsidRPr="00591191">
        <w:t>Vyhlášení výzvy</w:t>
      </w:r>
      <w:bookmarkEnd w:id="103"/>
      <w:bookmarkEnd w:id="104"/>
      <w:bookmarkEnd w:id="105"/>
      <w:bookmarkEnd w:id="106"/>
      <w:bookmarkEnd w:id="107"/>
      <w:bookmarkEnd w:id="108"/>
      <w:r w:rsidRPr="00591191">
        <w:t xml:space="preserve"> </w:t>
      </w:r>
    </w:p>
    <w:p w14:paraId="2C329DDC" w14:textId="117744F8" w:rsidR="0041691B" w:rsidRDefault="006B6468" w:rsidP="00CE472F">
      <w:pPr>
        <w:spacing w:line="276" w:lineRule="auto"/>
      </w:pPr>
      <w:r>
        <w:t>Výzvu vyhlašuje VK</w:t>
      </w:r>
      <w:r w:rsidR="00AC73AB">
        <w:t xml:space="preserve"> v </w:t>
      </w:r>
      <w:r w:rsidR="00A9206A">
        <w:t>MS2014+.</w:t>
      </w:r>
      <w:r w:rsidR="00AC73AB">
        <w:t xml:space="preserve"> K </w:t>
      </w:r>
      <w:r>
        <w:t xml:space="preserve">datu vyhlášení výzvy je zveřejněn na stránkách </w:t>
      </w:r>
      <w:hyperlink r:id="rId23">
        <w:r w:rsidRPr="342DE9C9">
          <w:rPr>
            <w:rStyle w:val="Hypertextovodkaz"/>
          </w:rPr>
          <w:t>www.mzcr.cz</w:t>
        </w:r>
      </w:hyperlink>
      <w:r w:rsidRPr="342DE9C9">
        <w:rPr>
          <w:color w:val="006FC2"/>
        </w:rPr>
        <w:t xml:space="preserve"> </w:t>
      </w:r>
      <w:r>
        <w:t>text výzvy</w:t>
      </w:r>
      <w:r w:rsidR="00AC73AB">
        <w:t xml:space="preserve"> a </w:t>
      </w:r>
      <w:r>
        <w:t>navazující dokumentace</w:t>
      </w:r>
      <w:r w:rsidR="00AC73AB">
        <w:t xml:space="preserve"> k </w:t>
      </w:r>
      <w:r>
        <w:t xml:space="preserve">výzvě. </w:t>
      </w:r>
      <w:r w:rsidR="00543C5F" w:rsidRPr="00543C5F">
        <w:t>Navazující dokumentace se skládá zejména z Obecných a Specifických pravidel.</w:t>
      </w:r>
      <w:r w:rsidR="00543C5F">
        <w:t xml:space="preserve"> </w:t>
      </w:r>
      <w:r w:rsidR="00CC06A8">
        <w:t>Obecná pravidla mohou být zveřejněna dříve</w:t>
      </w:r>
      <w:r w:rsidR="00D87A44">
        <w:t>,</w:t>
      </w:r>
      <w:r w:rsidR="00CC06A8">
        <w:t xml:space="preserve"> než je vyhlášena výzva. </w:t>
      </w:r>
    </w:p>
    <w:p w14:paraId="07B5FEAF" w14:textId="58E67354" w:rsidR="0041691B" w:rsidRPr="002C5610" w:rsidRDefault="0041691B"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Typy výzev</w:t>
      </w:r>
    </w:p>
    <w:p w14:paraId="73131444" w14:textId="2291B381" w:rsidR="00543C5F" w:rsidRDefault="00543C5F" w:rsidP="00843E27">
      <w:pPr>
        <w:spacing w:line="276" w:lineRule="auto"/>
      </w:pPr>
      <w:r>
        <w:t>VK může vyhlásit jeden ze dvou typů výzev.</w:t>
      </w:r>
    </w:p>
    <w:p w14:paraId="1695B73F" w14:textId="53410298" w:rsidR="006B6468" w:rsidRDefault="006B6468" w:rsidP="00843E27">
      <w:pPr>
        <w:spacing w:line="276" w:lineRule="auto"/>
      </w:pPr>
      <w:r w:rsidRPr="007B5C6D">
        <w:rPr>
          <w:b/>
          <w:bCs/>
        </w:rPr>
        <w:t>Průběžná výzva:</w:t>
      </w:r>
      <w:r w:rsidRPr="00C9281E">
        <w:t xml:space="preserve"> </w:t>
      </w:r>
      <w:r w:rsidRPr="342DE9C9">
        <w:t xml:space="preserve">Hodnocení </w:t>
      </w:r>
      <w:r w:rsidR="005221F0">
        <w:t>Žádost</w:t>
      </w:r>
      <w:r w:rsidRPr="342DE9C9">
        <w:t>í probíhá průběžně po jejich podání</w:t>
      </w:r>
      <w:r w:rsidR="00AC73AB">
        <w:t xml:space="preserve"> v </w:t>
      </w:r>
      <w:r w:rsidR="00A9206A">
        <w:t xml:space="preserve">MS2014+. </w:t>
      </w:r>
      <w:r w:rsidRPr="342DE9C9">
        <w:t>Žádosti musí splnit všechny podmínky stanovené výzvou</w:t>
      </w:r>
      <w:r w:rsidR="00AC73AB">
        <w:t xml:space="preserve"> a </w:t>
      </w:r>
      <w:r w:rsidRPr="342DE9C9">
        <w:t>Pravidly</w:t>
      </w:r>
      <w:r w:rsidR="00AC73AB">
        <w:t xml:space="preserve"> a </w:t>
      </w:r>
      <w:r w:rsidRPr="342DE9C9">
        <w:t>projít procesem hodnocení</w:t>
      </w:r>
      <w:r w:rsidR="00AC73AB">
        <w:t xml:space="preserve"> a </w:t>
      </w:r>
      <w:r w:rsidRPr="342DE9C9">
        <w:t>výběru. Po splnění všech podmínek je příjemcům podpora poskytována</w:t>
      </w:r>
      <w:r w:rsidR="00AC73AB">
        <w:t xml:space="preserve"> v </w:t>
      </w:r>
      <w:r w:rsidRPr="342DE9C9">
        <w:t>pořadí,</w:t>
      </w:r>
      <w:r w:rsidR="00AC73AB">
        <w:t xml:space="preserve"> v </w:t>
      </w:r>
      <w:r w:rsidRPr="342DE9C9">
        <w:t xml:space="preserve">jakém </w:t>
      </w:r>
      <w:r w:rsidR="005221F0">
        <w:t>Žádost</w:t>
      </w:r>
      <w:r w:rsidRPr="342DE9C9">
        <w:t xml:space="preserve"> podali,</w:t>
      </w:r>
      <w:r w:rsidR="00AC73AB">
        <w:t xml:space="preserve"> a </w:t>
      </w:r>
      <w:r w:rsidRPr="342DE9C9">
        <w:t>to až do vyčerpání alokace výzvy.</w:t>
      </w:r>
      <w:r w:rsidR="00D47E66">
        <w:t xml:space="preserve"> Průběžná výzva je využívána zejména pro</w:t>
      </w:r>
      <w:r w:rsidR="00843E27">
        <w:t> </w:t>
      </w:r>
      <w:r w:rsidR="00D47E66">
        <w:t>předem definované projekty.</w:t>
      </w:r>
    </w:p>
    <w:p w14:paraId="08A39912" w14:textId="157C19DC" w:rsidR="006B6468" w:rsidRDefault="006B6468" w:rsidP="00843E27">
      <w:pPr>
        <w:spacing w:line="276" w:lineRule="auto"/>
      </w:pPr>
      <w:bookmarkStart w:id="109" w:name="_Toc102577430"/>
      <w:r w:rsidRPr="007B5C6D">
        <w:rPr>
          <w:b/>
          <w:bCs/>
        </w:rPr>
        <w:t>Kolová výzva</w:t>
      </w:r>
      <w:bookmarkEnd w:id="109"/>
      <w:r w:rsidRPr="007B5C6D">
        <w:rPr>
          <w:b/>
          <w:bCs/>
        </w:rPr>
        <w:t>:</w:t>
      </w:r>
      <w:r w:rsidRPr="00C9281E">
        <w:t xml:space="preserve"> </w:t>
      </w:r>
      <w:r>
        <w:t xml:space="preserve">Hodnocení probíhá po skončení termínu pro předkládání </w:t>
      </w:r>
      <w:r w:rsidR="00DE230C">
        <w:t>Ž</w:t>
      </w:r>
      <w:r>
        <w:t>ádostí</w:t>
      </w:r>
      <w:r w:rsidR="00AC73AB">
        <w:t xml:space="preserve"> v </w:t>
      </w:r>
      <w:r>
        <w:t>MS2014+. Žádost musí splnit všechny podmínky stanovené výzvou</w:t>
      </w:r>
      <w:r w:rsidR="00AC73AB">
        <w:t xml:space="preserve"> a </w:t>
      </w:r>
      <w:r>
        <w:t>Pravidly</w:t>
      </w:r>
      <w:r w:rsidR="00AC73AB">
        <w:t xml:space="preserve"> a </w:t>
      </w:r>
      <w:r>
        <w:t>projít procesem hodnocení</w:t>
      </w:r>
      <w:r w:rsidR="00AC73AB">
        <w:t xml:space="preserve"> a </w:t>
      </w:r>
      <w:r>
        <w:t>výběru. Podpora je poskytována podle výsledků věcného hodnocení projektům</w:t>
      </w:r>
      <w:r w:rsidR="00AC73AB">
        <w:t xml:space="preserve"> v </w:t>
      </w:r>
      <w:r>
        <w:t>pořadí od nejvyššího počtu získaných bodů</w:t>
      </w:r>
      <w:r w:rsidR="00543C5F">
        <w:t>, a to</w:t>
      </w:r>
      <w:r>
        <w:t xml:space="preserve"> až do vyčerpání alokace výzvy. Podmínkou je dosažení minimální bodové hranice.</w:t>
      </w:r>
    </w:p>
    <w:p w14:paraId="07340F53" w14:textId="5AFEF743" w:rsidR="006B6468" w:rsidRPr="000F2D2E" w:rsidRDefault="006B6468" w:rsidP="00CE472F">
      <w:pPr>
        <w:pStyle w:val="Nadpis2"/>
      </w:pPr>
      <w:bookmarkStart w:id="110" w:name="_Toc102577431"/>
      <w:bookmarkStart w:id="111" w:name="_Toc109404270"/>
      <w:bookmarkStart w:id="112" w:name="_Toc109458968"/>
      <w:bookmarkStart w:id="113" w:name="_Toc109459523"/>
      <w:bookmarkStart w:id="114" w:name="_Ref112514252"/>
      <w:bookmarkStart w:id="115" w:name="_Toc112525856"/>
      <w:bookmarkStart w:id="116" w:name="_Toc112750955"/>
      <w:bookmarkStart w:id="117" w:name="_Ref112758129"/>
      <w:r w:rsidRPr="02357F93">
        <w:t>P</w:t>
      </w:r>
      <w:r w:rsidR="008D3509">
        <w:t xml:space="preserve">omoc ze strany VK v průběhu </w:t>
      </w:r>
      <w:r w:rsidRPr="02357F93">
        <w:t>výzvy</w:t>
      </w:r>
      <w:bookmarkEnd w:id="110"/>
      <w:bookmarkEnd w:id="111"/>
      <w:bookmarkEnd w:id="112"/>
      <w:bookmarkEnd w:id="113"/>
      <w:bookmarkEnd w:id="114"/>
      <w:bookmarkEnd w:id="115"/>
      <w:bookmarkEnd w:id="116"/>
      <w:bookmarkEnd w:id="117"/>
    </w:p>
    <w:p w14:paraId="7B8ADA23" w14:textId="77777777" w:rsidR="005B1A54" w:rsidRDefault="005B1A54" w:rsidP="00CE472F">
      <w:pPr>
        <w:spacing w:line="276" w:lineRule="auto"/>
      </w:pPr>
      <w:r>
        <w:t xml:space="preserve">V průběhu výzvy poskytuje VK žadatelům následující podporu. </w:t>
      </w:r>
    </w:p>
    <w:p w14:paraId="733C9713" w14:textId="1DFD6282" w:rsidR="006B6468" w:rsidRDefault="006B6468" w:rsidP="00CE472F">
      <w:pPr>
        <w:spacing w:line="276" w:lineRule="auto"/>
        <w:rPr>
          <w:b/>
          <w:bCs/>
          <w:color w:val="000000" w:themeColor="text1"/>
        </w:rPr>
      </w:pPr>
      <w:r w:rsidRPr="09F628AB">
        <w:rPr>
          <w:b/>
          <w:bCs/>
        </w:rPr>
        <w:t>Seminář</w:t>
      </w:r>
      <w:r w:rsidR="00AC73AB">
        <w:rPr>
          <w:b/>
          <w:bCs/>
        </w:rPr>
        <w:t xml:space="preserve"> k </w:t>
      </w:r>
      <w:r w:rsidRPr="09F628AB">
        <w:rPr>
          <w:b/>
          <w:bCs/>
        </w:rPr>
        <w:t>výzvě</w:t>
      </w:r>
      <w:r>
        <w:rPr>
          <w:b/>
          <w:bCs/>
        </w:rPr>
        <w:t xml:space="preserve">: </w:t>
      </w:r>
      <w:r w:rsidRPr="2EBAACBD">
        <w:rPr>
          <w:color w:val="000000" w:themeColor="text1"/>
        </w:rPr>
        <w:t>Informace</w:t>
      </w:r>
      <w:r w:rsidR="00AC73AB">
        <w:rPr>
          <w:color w:val="000000" w:themeColor="text1"/>
        </w:rPr>
        <w:t xml:space="preserve"> o </w:t>
      </w:r>
      <w:r w:rsidRPr="2EBAACBD">
        <w:rPr>
          <w:color w:val="000000" w:themeColor="text1"/>
        </w:rPr>
        <w:t>semináři</w:t>
      </w:r>
      <w:r w:rsidR="00AC73AB">
        <w:rPr>
          <w:color w:val="000000" w:themeColor="text1"/>
        </w:rPr>
        <w:t xml:space="preserve"> k </w:t>
      </w:r>
      <w:r w:rsidRPr="2EBAACBD">
        <w:rPr>
          <w:color w:val="000000" w:themeColor="text1"/>
        </w:rPr>
        <w:t>výzvě, pokud je uspořádán, je zveřejněna na</w:t>
      </w:r>
      <w:r w:rsidR="00843E27">
        <w:rPr>
          <w:color w:val="000000" w:themeColor="text1"/>
        </w:rPr>
        <w:t> </w:t>
      </w:r>
      <w:r w:rsidRPr="2EBAACBD">
        <w:rPr>
          <w:color w:val="000000" w:themeColor="text1"/>
        </w:rPr>
        <w:t xml:space="preserve">stránkách </w:t>
      </w:r>
      <w:hyperlink r:id="rId24" w:history="1">
        <w:r w:rsidRPr="2EBAACBD">
          <w:rPr>
            <w:rStyle w:val="Hypertextovodkaz"/>
          </w:rPr>
          <w:t>www.mczr.cz</w:t>
        </w:r>
      </w:hyperlink>
      <w:r w:rsidRPr="2EBAACBD">
        <w:rPr>
          <w:b/>
          <w:bCs/>
          <w:color w:val="000000" w:themeColor="text1"/>
        </w:rPr>
        <w:t>.</w:t>
      </w:r>
    </w:p>
    <w:p w14:paraId="767CAF62" w14:textId="6EDC5AC3" w:rsidR="006B6468" w:rsidRDefault="006B6468" w:rsidP="00CE472F">
      <w:pPr>
        <w:spacing w:line="276" w:lineRule="auto"/>
      </w:pPr>
      <w:r w:rsidRPr="2EBAACBD">
        <w:rPr>
          <w:b/>
          <w:bCs/>
        </w:rPr>
        <w:t>Často kladené otázky</w:t>
      </w:r>
      <w:r>
        <w:rPr>
          <w:b/>
          <w:bCs/>
        </w:rPr>
        <w:t xml:space="preserve">: </w:t>
      </w:r>
      <w:r>
        <w:t>Otázky</w:t>
      </w:r>
      <w:r w:rsidR="00AC73AB">
        <w:t xml:space="preserve"> a </w:t>
      </w:r>
      <w:r>
        <w:t>odpovědi, které upřesňují</w:t>
      </w:r>
      <w:r w:rsidR="00AC73AB">
        <w:t xml:space="preserve"> a </w:t>
      </w:r>
      <w:r>
        <w:t>doplňují výzvu, VK souhrnně zpracovává do dokumentu</w:t>
      </w:r>
      <w:r w:rsidR="00AC73AB">
        <w:t xml:space="preserve"> a </w:t>
      </w:r>
      <w:r>
        <w:t xml:space="preserve">zveřejňuje je na </w:t>
      </w:r>
      <w:hyperlink r:id="rId25" w:history="1">
        <w:r w:rsidR="005B1A54" w:rsidRPr="00B83EFD">
          <w:rPr>
            <w:rStyle w:val="Hypertextovodkaz"/>
          </w:rPr>
          <w:t>www.mzcr.cz</w:t>
        </w:r>
      </w:hyperlink>
      <w:r w:rsidR="00293035">
        <w:t>.</w:t>
      </w:r>
      <w:r w:rsidR="005B1A54">
        <w:t xml:space="preserve"> </w:t>
      </w:r>
      <w:r w:rsidR="00AC73AB">
        <w:t>V </w:t>
      </w:r>
      <w:r>
        <w:t>některých případech mohou dotazy žadatelů vést ke změně textu výzvy.</w:t>
      </w:r>
    </w:p>
    <w:p w14:paraId="5A5FEDFE" w14:textId="5B00DA60" w:rsidR="00293035" w:rsidRDefault="006B6468" w:rsidP="00CE472F">
      <w:pPr>
        <w:spacing w:line="276" w:lineRule="auto"/>
      </w:pPr>
      <w:r w:rsidRPr="09F628AB">
        <w:rPr>
          <w:b/>
          <w:bCs/>
        </w:rPr>
        <w:t>Dotazy žadatelů</w:t>
      </w:r>
      <w:r>
        <w:rPr>
          <w:b/>
          <w:bCs/>
        </w:rPr>
        <w:t xml:space="preserve">: </w:t>
      </w:r>
      <w:r w:rsidRPr="09F628AB">
        <w:t>Žadatel může konzultovat</w:t>
      </w:r>
      <w:r>
        <w:t xml:space="preserve"> </w:t>
      </w:r>
      <w:r w:rsidRPr="09F628AB">
        <w:t>přípravu</w:t>
      </w:r>
      <w:r>
        <w:t xml:space="preserve"> </w:t>
      </w:r>
      <w:r w:rsidRPr="09F628AB">
        <w:t>projektu</w:t>
      </w:r>
      <w:r w:rsidR="00AC73AB">
        <w:t xml:space="preserve"> s </w:t>
      </w:r>
      <w:r w:rsidRPr="09F628AB">
        <w:t>VK</w:t>
      </w:r>
      <w:r w:rsidR="00293035">
        <w:rPr>
          <w:rStyle w:val="Znakapoznpodarou"/>
        </w:rPr>
        <w:footnoteReference w:id="18"/>
      </w:r>
      <w:r w:rsidRPr="09F628AB">
        <w:t>.</w:t>
      </w:r>
      <w:r>
        <w:t xml:space="preserve"> </w:t>
      </w:r>
      <w:r w:rsidRPr="09F628AB">
        <w:t xml:space="preserve">Kontakty jsou </w:t>
      </w:r>
      <w:r w:rsidR="005B1A54">
        <w:t xml:space="preserve">vždy </w:t>
      </w:r>
      <w:r w:rsidRPr="09F628AB">
        <w:t>uvedeny ve výzvě.</w:t>
      </w:r>
      <w:r w:rsidR="00293035">
        <w:t xml:space="preserve"> </w:t>
      </w:r>
      <w:r w:rsidRPr="006126D2">
        <w:t xml:space="preserve">Po předložení </w:t>
      </w:r>
      <w:r w:rsidR="00DE230C">
        <w:t>Ž</w:t>
      </w:r>
      <w:r w:rsidRPr="006126D2">
        <w:t>ádosti</w:t>
      </w:r>
      <w:r w:rsidR="00293035">
        <w:t xml:space="preserve"> </w:t>
      </w:r>
      <w:r w:rsidRPr="006126D2">
        <w:t>budou žadateli sdělena formou depeše</w:t>
      </w:r>
      <w:r w:rsidR="00AC73AB">
        <w:t xml:space="preserve"> v </w:t>
      </w:r>
      <w:r w:rsidR="00A9206A">
        <w:t>MS2014+</w:t>
      </w:r>
      <w:r w:rsidRPr="006126D2">
        <w:t xml:space="preserve"> jména manažerů projektu pro další komunikaci</w:t>
      </w:r>
      <w:r w:rsidR="00AC73AB">
        <w:t xml:space="preserve"> v </w:t>
      </w:r>
      <w:r w:rsidRPr="006126D2">
        <w:t xml:space="preserve">rámci administrace </w:t>
      </w:r>
      <w:r w:rsidR="00293035">
        <w:t>Žádosti</w:t>
      </w:r>
      <w:r w:rsidRPr="006126D2">
        <w:t xml:space="preserve">. </w:t>
      </w:r>
    </w:p>
    <w:p w14:paraId="3286D60A" w14:textId="25AB3CF6" w:rsidR="006B6468" w:rsidRPr="006126D2" w:rsidRDefault="00293035" w:rsidP="00CE472F">
      <w:pPr>
        <w:spacing w:line="276" w:lineRule="auto"/>
        <w:rPr>
          <w:rFonts w:eastAsia="Cambria"/>
        </w:rPr>
      </w:pPr>
      <w:r w:rsidRPr="007B5C6D">
        <w:rPr>
          <w:b/>
          <w:bCs/>
        </w:rPr>
        <w:t>UPOZORNĚNÍ:</w:t>
      </w:r>
      <w:r>
        <w:t xml:space="preserve"> </w:t>
      </w:r>
      <w:r w:rsidR="00650496">
        <w:rPr>
          <w:rFonts w:eastAsia="Cambria"/>
        </w:rPr>
        <w:t>Z </w:t>
      </w:r>
      <w:r w:rsidR="006B6468" w:rsidRPr="006126D2">
        <w:rPr>
          <w:rFonts w:eastAsia="Cambria"/>
        </w:rPr>
        <w:t xml:space="preserve">důvodu zamezení střetu zájmů nemohou pracovníci </w:t>
      </w:r>
      <w:r>
        <w:rPr>
          <w:rFonts w:eastAsia="Cambria"/>
        </w:rPr>
        <w:t xml:space="preserve">VK </w:t>
      </w:r>
      <w:r w:rsidR="006B6468" w:rsidRPr="006126D2">
        <w:rPr>
          <w:rFonts w:eastAsia="Cambria"/>
        </w:rPr>
        <w:t xml:space="preserve">zpracovávat </w:t>
      </w:r>
      <w:r w:rsidR="00DE230C">
        <w:rPr>
          <w:rFonts w:eastAsia="Cambria"/>
        </w:rPr>
        <w:t>Ž</w:t>
      </w:r>
      <w:r w:rsidR="006B6468" w:rsidRPr="006126D2">
        <w:rPr>
          <w:rFonts w:eastAsia="Cambria"/>
        </w:rPr>
        <w:t>ádosti, povinné přílohy, dokumentaci</w:t>
      </w:r>
      <w:r w:rsidR="00AC73AB">
        <w:rPr>
          <w:rFonts w:eastAsia="Cambria"/>
        </w:rPr>
        <w:t xml:space="preserve"> k </w:t>
      </w:r>
      <w:r w:rsidR="006B6468" w:rsidRPr="006126D2">
        <w:rPr>
          <w:rFonts w:eastAsia="Cambria"/>
        </w:rPr>
        <w:t>výběrovým/zadávacím řízením, ZoR, ZoU, ŽoZ</w:t>
      </w:r>
      <w:r w:rsidR="00AC73AB">
        <w:rPr>
          <w:rFonts w:eastAsia="Cambria"/>
        </w:rPr>
        <w:t xml:space="preserve"> a </w:t>
      </w:r>
      <w:r w:rsidR="006B6468" w:rsidRPr="006126D2">
        <w:rPr>
          <w:rFonts w:eastAsia="Cambria"/>
        </w:rPr>
        <w:t>ŽoP</w:t>
      </w:r>
      <w:r w:rsidR="00D77650">
        <w:rPr>
          <w:rFonts w:eastAsia="Cambria"/>
        </w:rPr>
        <w:t>.</w:t>
      </w:r>
      <w:r w:rsidR="00AC73AB">
        <w:rPr>
          <w:rFonts w:eastAsia="Cambria"/>
        </w:rPr>
        <w:t xml:space="preserve"> V </w:t>
      </w:r>
      <w:r w:rsidR="006B6468" w:rsidRPr="006126D2">
        <w:rPr>
          <w:rFonts w:eastAsia="Cambria"/>
        </w:rPr>
        <w:t>případě, že se žadatel či</w:t>
      </w:r>
      <w:r>
        <w:rPr>
          <w:rFonts w:eastAsia="Cambria"/>
        </w:rPr>
        <w:t xml:space="preserve"> příjemce </w:t>
      </w:r>
      <w:r w:rsidR="006B6468" w:rsidRPr="006126D2">
        <w:rPr>
          <w:rFonts w:eastAsia="Cambria"/>
        </w:rPr>
        <w:t xml:space="preserve">domnívá, že mu při konzultaci byly podány chybné informace, </w:t>
      </w:r>
      <w:r>
        <w:rPr>
          <w:rFonts w:eastAsia="Cambria"/>
        </w:rPr>
        <w:t xml:space="preserve">a je schopen tuto skutečnost doložit, </w:t>
      </w:r>
      <w:r w:rsidR="006B6468" w:rsidRPr="006126D2">
        <w:rPr>
          <w:rFonts w:eastAsia="Cambria"/>
        </w:rPr>
        <w:t>může podat stížnost</w:t>
      </w:r>
      <w:r w:rsidR="00306EDA">
        <w:rPr>
          <w:rFonts w:eastAsia="Cambria"/>
        </w:rPr>
        <w:t>.</w:t>
      </w:r>
    </w:p>
    <w:p w14:paraId="6E2B9F62" w14:textId="3F9D9395" w:rsidR="006B6468" w:rsidRPr="000F2D2E" w:rsidRDefault="006B6468" w:rsidP="001036A9">
      <w:pPr>
        <w:pStyle w:val="Nadpis2"/>
      </w:pPr>
      <w:bookmarkStart w:id="118" w:name="_Toc102577432"/>
      <w:bookmarkStart w:id="119" w:name="_Toc109404271"/>
      <w:bookmarkStart w:id="120" w:name="_Toc109458969"/>
      <w:bookmarkStart w:id="121" w:name="_Toc109459524"/>
      <w:bookmarkStart w:id="122" w:name="_Toc112525857"/>
      <w:bookmarkStart w:id="123" w:name="_Toc112750956"/>
      <w:r w:rsidRPr="389E96B0">
        <w:lastRenderedPageBreak/>
        <w:t xml:space="preserve">Změna výzvy (včetně </w:t>
      </w:r>
      <w:r w:rsidR="00293035">
        <w:t>P</w:t>
      </w:r>
      <w:r w:rsidRPr="389E96B0">
        <w:t>ravidel</w:t>
      </w:r>
      <w:r w:rsidR="00AC73AB">
        <w:t xml:space="preserve"> a </w:t>
      </w:r>
      <w:r w:rsidRPr="389E96B0">
        <w:t>dalších příloh)</w:t>
      </w:r>
      <w:bookmarkEnd w:id="118"/>
      <w:bookmarkEnd w:id="119"/>
      <w:bookmarkEnd w:id="120"/>
      <w:bookmarkEnd w:id="121"/>
      <w:bookmarkEnd w:id="122"/>
      <w:bookmarkEnd w:id="123"/>
    </w:p>
    <w:p w14:paraId="1A8E5F2D" w14:textId="71D33201" w:rsidR="006B6468" w:rsidRPr="00A300CE" w:rsidRDefault="006B6468" w:rsidP="001036A9">
      <w:pPr>
        <w:spacing w:line="276" w:lineRule="auto"/>
        <w:rPr>
          <w:rFonts w:eastAsia="Cambria"/>
          <w:strike/>
        </w:rPr>
      </w:pPr>
      <w:r w:rsidRPr="006126D2">
        <w:t>O změně výzvy jsou žadatelé</w:t>
      </w:r>
      <w:r w:rsidR="00AC73AB">
        <w:t xml:space="preserve"> a </w:t>
      </w:r>
      <w:r w:rsidRPr="006126D2">
        <w:t xml:space="preserve">příjemci informováni prostřednictvím MS2014+. </w:t>
      </w:r>
      <w:r w:rsidRPr="00A300CE">
        <w:rPr>
          <w:rFonts w:eastAsia="Cambria"/>
        </w:rPr>
        <w:t xml:space="preserve">Změna je zároveň zveřejněna na stránkách </w:t>
      </w:r>
      <w:hyperlink r:id="rId26">
        <w:r w:rsidRPr="00A300CE">
          <w:rPr>
            <w:rStyle w:val="Hypertextovodkaz"/>
            <w:rFonts w:eastAsia="Cambria"/>
          </w:rPr>
          <w:t>www.mzcr.cz</w:t>
        </w:r>
      </w:hyperlink>
      <w:r w:rsidRPr="00A300CE">
        <w:rPr>
          <w:rFonts w:eastAsia="Cambria"/>
        </w:rPr>
        <w:t xml:space="preserve">. </w:t>
      </w:r>
    </w:p>
    <w:p w14:paraId="36E94BBC" w14:textId="337B8265" w:rsidR="000808E7" w:rsidRPr="006126D2" w:rsidRDefault="000808E7" w:rsidP="001036A9">
      <w:pPr>
        <w:spacing w:line="276" w:lineRule="auto"/>
      </w:pPr>
      <w:r>
        <w:t xml:space="preserve">V případě změny výzvy bude zveřejněno, které změny neplatí pro již podané </w:t>
      </w:r>
      <w:r w:rsidR="00667B59">
        <w:t>Žádosti</w:t>
      </w:r>
      <w:r>
        <w:t>.</w:t>
      </w:r>
    </w:p>
    <w:p w14:paraId="7B3FF550" w14:textId="0279A3F6" w:rsidR="006B6468" w:rsidRDefault="006B6468" w:rsidP="001036A9">
      <w:pPr>
        <w:spacing w:line="276" w:lineRule="auto"/>
      </w:pPr>
      <w:r>
        <w:rPr>
          <w:b/>
        </w:rPr>
        <w:t xml:space="preserve">Navýšení alokace výzvy: </w:t>
      </w:r>
      <w:r>
        <w:t>VK může rozhodnout</w:t>
      </w:r>
      <w:r w:rsidR="00AC73AB">
        <w:t xml:space="preserve"> o </w:t>
      </w:r>
      <w:r>
        <w:t>navýšení alokace výzvy.</w:t>
      </w:r>
      <w:r w:rsidR="00650496">
        <w:t xml:space="preserve"> Z </w:t>
      </w:r>
      <w:r>
        <w:t xml:space="preserve">navýšené alokace budou podpořeny projekty ze seznamu </w:t>
      </w:r>
      <w:r w:rsidRPr="000E64BB">
        <w:t>náhradních projektů</w:t>
      </w:r>
      <w:r w:rsidR="00014D76">
        <w:t>, pokud Specifická pravidla postup pro stanovení náhradních projektů definují</w:t>
      </w:r>
      <w:r>
        <w:t>.</w:t>
      </w:r>
    </w:p>
    <w:p w14:paraId="5FB2EF21" w14:textId="45A06D90" w:rsidR="006B6468" w:rsidRPr="000F2D2E" w:rsidRDefault="006B6468" w:rsidP="001036A9">
      <w:pPr>
        <w:pStyle w:val="Nadpis2"/>
      </w:pPr>
      <w:bookmarkStart w:id="124" w:name="_Toc102577433"/>
      <w:bookmarkStart w:id="125" w:name="_Toc109404272"/>
      <w:bookmarkStart w:id="126" w:name="_Toc109458970"/>
      <w:bookmarkStart w:id="127" w:name="_Toc109459525"/>
      <w:bookmarkStart w:id="128" w:name="_Toc112525858"/>
      <w:bookmarkStart w:id="129" w:name="_Toc112750957"/>
      <w:r w:rsidRPr="653F9D79">
        <w:t>Pozastavení výzvy</w:t>
      </w:r>
      <w:bookmarkEnd w:id="124"/>
      <w:bookmarkEnd w:id="125"/>
      <w:bookmarkEnd w:id="126"/>
      <w:bookmarkEnd w:id="127"/>
      <w:bookmarkEnd w:id="128"/>
      <w:bookmarkEnd w:id="129"/>
    </w:p>
    <w:p w14:paraId="6E8CA292" w14:textId="51E062A4" w:rsidR="006B6468" w:rsidRDefault="006B6468" w:rsidP="001036A9">
      <w:pPr>
        <w:spacing w:line="276" w:lineRule="auto"/>
      </w:pPr>
      <w:r w:rsidRPr="09F628AB">
        <w:t>Pozastavení výzvy je možné</w:t>
      </w:r>
      <w:r w:rsidR="00AC73AB">
        <w:t xml:space="preserve"> u </w:t>
      </w:r>
      <w:r w:rsidRPr="09F628AB">
        <w:t>průběžných výzev</w:t>
      </w:r>
      <w:r w:rsidR="00AC73AB">
        <w:t xml:space="preserve"> v </w:t>
      </w:r>
      <w:r w:rsidRPr="09F628AB">
        <w:t xml:space="preserve">případě velkého počtu již předložených </w:t>
      </w:r>
      <w:r w:rsidR="00667B59">
        <w:t>Žádostí</w:t>
      </w:r>
      <w:r w:rsidRPr="09F628AB">
        <w:t>, které překračují alokaci výzvy. Dojde-li</w:t>
      </w:r>
      <w:r w:rsidR="00AC73AB">
        <w:t xml:space="preserve"> v </w:t>
      </w:r>
      <w:r w:rsidRPr="09F628AB">
        <w:t xml:space="preserve">důsledku vyřazení </w:t>
      </w:r>
      <w:r w:rsidR="00DE230C">
        <w:t>Žádost</w:t>
      </w:r>
      <w:r w:rsidRPr="09F628AB">
        <w:t>í či snížení jejich celkových způsobilých výdajů</w:t>
      </w:r>
      <w:r w:rsidR="00AC73AB">
        <w:t xml:space="preserve"> v </w:t>
      </w:r>
      <w:r w:rsidRPr="09F628AB">
        <w:t>průběhu procesu hodnocení</w:t>
      </w:r>
      <w:r w:rsidR="00AC73AB">
        <w:t xml:space="preserve"> k </w:t>
      </w:r>
      <w:r w:rsidRPr="09F628AB">
        <w:t xml:space="preserve">nedočerpání finanční alokace výzvy, je výzva znovu otevřena, aby bylo možné podat další </w:t>
      </w:r>
      <w:r w:rsidR="00667B59">
        <w:t>Žádosti</w:t>
      </w:r>
      <w:r w:rsidR="00AC73AB">
        <w:t xml:space="preserve"> a </w:t>
      </w:r>
      <w:r w:rsidRPr="09F628AB">
        <w:t>podpořit projekty až do výše odpovídající alokaci výzvy.</w:t>
      </w:r>
    </w:p>
    <w:p w14:paraId="2445B639" w14:textId="3C2D0E7E" w:rsidR="006B6468" w:rsidRPr="000F2D2E" w:rsidRDefault="006B6468" w:rsidP="001036A9">
      <w:pPr>
        <w:pStyle w:val="Nadpis2"/>
      </w:pPr>
      <w:bookmarkStart w:id="130" w:name="_Toc102577434"/>
      <w:bookmarkStart w:id="131" w:name="_Toc109404273"/>
      <w:bookmarkStart w:id="132" w:name="_Toc109458971"/>
      <w:bookmarkStart w:id="133" w:name="_Toc109459526"/>
      <w:bookmarkStart w:id="134" w:name="_Toc112525859"/>
      <w:bookmarkStart w:id="135" w:name="_Toc112750958"/>
      <w:r w:rsidRPr="389E96B0">
        <w:t>Uzavření výzvy</w:t>
      </w:r>
      <w:bookmarkEnd w:id="130"/>
      <w:bookmarkEnd w:id="131"/>
      <w:bookmarkEnd w:id="132"/>
      <w:bookmarkEnd w:id="133"/>
      <w:bookmarkEnd w:id="134"/>
      <w:bookmarkEnd w:id="135"/>
      <w:r w:rsidRPr="389E96B0">
        <w:t xml:space="preserve"> </w:t>
      </w:r>
    </w:p>
    <w:p w14:paraId="4DE06706" w14:textId="12E972B0" w:rsidR="00C94E85" w:rsidRDefault="006B6468" w:rsidP="001036A9">
      <w:pPr>
        <w:spacing w:line="276" w:lineRule="auto"/>
      </w:pPr>
      <w:r>
        <w:t>Uzavřením výzvy je</w:t>
      </w:r>
      <w:r w:rsidR="00AC73AB">
        <w:t xml:space="preserve"> v </w:t>
      </w:r>
      <w:r>
        <w:t>MS2014+ znemožněno podání</w:t>
      </w:r>
      <w:r w:rsidR="00AC73AB">
        <w:t xml:space="preserve"> a </w:t>
      </w:r>
      <w:r>
        <w:t xml:space="preserve">finalizace rozpracovaných </w:t>
      </w:r>
      <w:r w:rsidR="00667B59">
        <w:t>Žádostí</w:t>
      </w:r>
      <w:r>
        <w:t>.</w:t>
      </w:r>
      <w:r w:rsidR="00AC73AB">
        <w:t xml:space="preserve"> O </w:t>
      </w:r>
      <w:r>
        <w:t>termínu</w:t>
      </w:r>
      <w:r w:rsidR="00AC73AB">
        <w:t xml:space="preserve"> a </w:t>
      </w:r>
      <w:r>
        <w:t>hodině uzavření výzvy jsou žadatelé informovaní</w:t>
      </w:r>
      <w:r w:rsidR="00AC73AB">
        <w:t xml:space="preserve"> v </w:t>
      </w:r>
      <w:r>
        <w:t xml:space="preserve">textu výzvy. </w:t>
      </w:r>
    </w:p>
    <w:p w14:paraId="58A59FE1" w14:textId="66505BE3" w:rsidR="006B6468" w:rsidRDefault="006B6468" w:rsidP="001036A9">
      <w:pPr>
        <w:spacing w:line="276" w:lineRule="auto"/>
      </w:pPr>
      <w:r>
        <w:t xml:space="preserve">O dřívějším uzavření průběžné výzvy informuje VK minimálně 20 </w:t>
      </w:r>
      <w:r w:rsidR="0055178C">
        <w:t>pd</w:t>
      </w:r>
      <w:r>
        <w:t xml:space="preserve"> předem stejným způsob</w:t>
      </w:r>
      <w:r w:rsidR="005B1A54">
        <w:t>em</w:t>
      </w:r>
      <w:r>
        <w:t>, jakým byla vyhlášena</w:t>
      </w:r>
      <w:r w:rsidR="00D77650">
        <w:t>.</w:t>
      </w:r>
      <w:r w:rsidR="00AC73AB">
        <w:t xml:space="preserve"> V </w:t>
      </w:r>
      <w:r>
        <w:t>případě, že je výzva uzavřena před plánovaným termínem, VK uzavření výzvy zdůvo</w:t>
      </w:r>
      <w:r w:rsidRPr="00C94E85">
        <w:t>dní (typicky se může jednat např.</w:t>
      </w:r>
      <w:r w:rsidR="00AC73AB">
        <w:t xml:space="preserve"> o </w:t>
      </w:r>
      <w:r w:rsidRPr="00C94E85">
        <w:t xml:space="preserve">vyčerpání alokace výzvy). </w:t>
      </w:r>
    </w:p>
    <w:p w14:paraId="64F35639" w14:textId="5D49574B" w:rsidR="006B6468" w:rsidRPr="000F2D2E" w:rsidRDefault="006B6468" w:rsidP="001036A9">
      <w:pPr>
        <w:pStyle w:val="Nadpis2"/>
      </w:pPr>
      <w:bookmarkStart w:id="136" w:name="_Toc102577435"/>
      <w:bookmarkStart w:id="137" w:name="_Toc109404274"/>
      <w:bookmarkStart w:id="138" w:name="_Toc109458972"/>
      <w:bookmarkStart w:id="139" w:name="_Toc109459527"/>
      <w:bookmarkStart w:id="140" w:name="_Toc112525860"/>
      <w:bookmarkStart w:id="141" w:name="_Toc112750959"/>
      <w:r w:rsidRPr="389E96B0">
        <w:t>Forma</w:t>
      </w:r>
      <w:r w:rsidR="00AC73AB">
        <w:t xml:space="preserve"> a </w:t>
      </w:r>
      <w:r w:rsidRPr="389E96B0">
        <w:t>způsob podání</w:t>
      </w:r>
      <w:r w:rsidR="00AC73AB">
        <w:t xml:space="preserve"> a </w:t>
      </w:r>
      <w:r w:rsidRPr="389E96B0">
        <w:t xml:space="preserve">registrace </w:t>
      </w:r>
      <w:r w:rsidR="00667B59">
        <w:t>Žádosti</w:t>
      </w:r>
      <w:bookmarkEnd w:id="136"/>
      <w:bookmarkEnd w:id="137"/>
      <w:bookmarkEnd w:id="138"/>
      <w:bookmarkEnd w:id="139"/>
      <w:bookmarkEnd w:id="140"/>
      <w:bookmarkEnd w:id="141"/>
      <w:r w:rsidRPr="389E96B0">
        <w:t xml:space="preserve"> </w:t>
      </w:r>
    </w:p>
    <w:p w14:paraId="663FC097" w14:textId="112792CB" w:rsidR="006B6468" w:rsidRDefault="006B6468" w:rsidP="001036A9">
      <w:pPr>
        <w:spacing w:line="276" w:lineRule="auto"/>
      </w:pPr>
      <w:r>
        <w:t>Žádost musí být zpracována</w:t>
      </w:r>
      <w:r w:rsidR="00AC73AB">
        <w:t xml:space="preserve"> a </w:t>
      </w:r>
      <w:r>
        <w:t>podána</w:t>
      </w:r>
      <w:r w:rsidR="00AC73AB">
        <w:t xml:space="preserve"> v </w:t>
      </w:r>
      <w:r>
        <w:t>elektronické formě</w:t>
      </w:r>
      <w:r w:rsidR="00AC73AB">
        <w:t xml:space="preserve"> v </w:t>
      </w:r>
      <w:r>
        <w:t>MS2014+, který je</w:t>
      </w:r>
      <w:r w:rsidR="00AC73AB">
        <w:t xml:space="preserve"> k </w:t>
      </w:r>
      <w:r>
        <w:t xml:space="preserve">dispozici na webových stránkách </w:t>
      </w:r>
      <w:hyperlink r:id="rId27">
        <w:r w:rsidRPr="00D03F5C">
          <w:t>mssf.cz</w:t>
        </w:r>
      </w:hyperlink>
      <w:hyperlink r:id="rId28">
        <w:r>
          <w:t>.</w:t>
        </w:r>
      </w:hyperlink>
      <w:r>
        <w:t xml:space="preserve"> Žádost (včetně povinných příloh) je podávána</w:t>
      </w:r>
      <w:r w:rsidR="00AC73AB">
        <w:t xml:space="preserve"> v </w:t>
      </w:r>
      <w:r>
        <w:t>českém jazyce.</w:t>
      </w:r>
      <w:r w:rsidRPr="00D03F5C">
        <w:rPr>
          <w:vertAlign w:val="superscript"/>
        </w:rPr>
        <w:footnoteReference w:id="19"/>
      </w:r>
      <w:r>
        <w:t xml:space="preserve"> Data jsou chráněna proti neoprávněnému přístupu přihlašovacím jménem</w:t>
      </w:r>
      <w:r w:rsidR="00AC73AB">
        <w:t xml:space="preserve"> a </w:t>
      </w:r>
      <w:r>
        <w:t xml:space="preserve">heslem přiděleným při registraci. </w:t>
      </w:r>
      <w:r w:rsidRPr="007B5C6D">
        <w:rPr>
          <w:b/>
          <w:bCs/>
        </w:rPr>
        <w:t xml:space="preserve">Pro podání </w:t>
      </w:r>
      <w:r w:rsidR="00DE230C" w:rsidRPr="007B5C6D">
        <w:rPr>
          <w:b/>
          <w:bCs/>
        </w:rPr>
        <w:t>Žádost</w:t>
      </w:r>
      <w:r w:rsidRPr="007B5C6D">
        <w:rPr>
          <w:b/>
          <w:bCs/>
        </w:rPr>
        <w:t xml:space="preserve">i </w:t>
      </w:r>
      <w:r w:rsidR="00293035" w:rsidRPr="007B5C6D">
        <w:rPr>
          <w:b/>
          <w:bCs/>
        </w:rPr>
        <w:t xml:space="preserve">a následnou administraci projektu </w:t>
      </w:r>
      <w:r w:rsidRPr="007B5C6D">
        <w:rPr>
          <w:b/>
          <w:bCs/>
        </w:rPr>
        <w:t xml:space="preserve">je nutné </w:t>
      </w:r>
      <w:r w:rsidR="00737CCD" w:rsidRPr="007B5C6D">
        <w:rPr>
          <w:b/>
          <w:bCs/>
        </w:rPr>
        <w:t>zřízení elektronického podpisu podporovaného MS2014+</w:t>
      </w:r>
      <w:r w:rsidR="00293035" w:rsidRPr="007B5C6D">
        <w:rPr>
          <w:b/>
          <w:bCs/>
        </w:rPr>
        <w:t>.</w:t>
      </w:r>
      <w:r w:rsidR="00293035">
        <w:t xml:space="preserve"> </w:t>
      </w:r>
      <w:r>
        <w:t>Takovým podpisem musí být opatřeny také všechny elektronicky podepsané dokumenty dokládané žadatelem/příjemcem</w:t>
      </w:r>
      <w:r w:rsidR="00D77650">
        <w:t>.</w:t>
      </w:r>
      <w:r w:rsidR="00AC73AB">
        <w:t xml:space="preserve"> V </w:t>
      </w:r>
      <w:r>
        <w:t>případě doložení elektronicky podepsaného dokumentu ve formě kopie či scanu bude žadatel/příjemce vyzván</w:t>
      </w:r>
      <w:r w:rsidR="00AC73AB">
        <w:t xml:space="preserve"> k </w:t>
      </w:r>
      <w:r>
        <w:t>doložení originálního dokumentu</w:t>
      </w:r>
      <w:r w:rsidR="00AC73AB">
        <w:t xml:space="preserve"> s </w:t>
      </w:r>
      <w:r>
        <w:t xml:space="preserve">platným elektronickým podpisem. </w:t>
      </w:r>
    </w:p>
    <w:p w14:paraId="36CC52AC" w14:textId="0AA12145" w:rsidR="006B6468" w:rsidRDefault="006B6468" w:rsidP="001036A9">
      <w:pPr>
        <w:spacing w:line="276" w:lineRule="auto"/>
      </w:pPr>
      <w:r>
        <w:t>Přístup</w:t>
      </w:r>
      <w:r w:rsidR="00AC73AB">
        <w:t xml:space="preserve"> k </w:t>
      </w:r>
      <w:r w:rsidR="00DE230C">
        <w:t>Žádost</w:t>
      </w:r>
      <w:r>
        <w:t>i</w:t>
      </w:r>
      <w:r w:rsidR="00AC73AB">
        <w:t xml:space="preserve"> v </w:t>
      </w:r>
      <w:r>
        <w:t>MS2014+ lze povolit dalším osobám. Přístup je omezen na registrované uživatele, kteří se musí přihlásit svým přihlašovacím jménem</w:t>
      </w:r>
      <w:r w:rsidR="00AC73AB">
        <w:t xml:space="preserve"> a </w:t>
      </w:r>
      <w:r>
        <w:t xml:space="preserve">heslem. Uživatelé mohou mít nastavená různá práva přístupu: mohou </w:t>
      </w:r>
      <w:r w:rsidR="00DE230C">
        <w:t>Žádost</w:t>
      </w:r>
      <w:r>
        <w:t xml:space="preserve"> vytvářet, finalizovat, podepisovat, rušit </w:t>
      </w:r>
      <w:r>
        <w:lastRenderedPageBreak/>
        <w:t>finalizaci, podávat, komunikovat</w:t>
      </w:r>
      <w:r w:rsidR="00AC73AB">
        <w:t xml:space="preserve"> s </w:t>
      </w:r>
      <w:r>
        <w:t xml:space="preserve">VK prostřednictvím depeší či sledovat výsledky hodnocení </w:t>
      </w:r>
      <w:r w:rsidR="00DE230C">
        <w:t>Žádost</w:t>
      </w:r>
      <w:r>
        <w:t xml:space="preserve">i. </w:t>
      </w:r>
    </w:p>
    <w:p w14:paraId="578C66F3" w14:textId="486B16CA" w:rsidR="006B6468" w:rsidRDefault="006B6468" w:rsidP="001036A9">
      <w:pPr>
        <w:spacing w:line="276" w:lineRule="auto"/>
        <w:rPr>
          <w:color w:val="000000" w:themeColor="text1"/>
        </w:rPr>
      </w:pPr>
      <w:r>
        <w:t>Žádost elektronicky podepisuje statutární orgán žadatele, příp. osoba</w:t>
      </w:r>
      <w:r w:rsidR="00AC73AB">
        <w:t xml:space="preserve"> k </w:t>
      </w:r>
      <w:r>
        <w:t xml:space="preserve">podpisu pověřená. Pokud chce žadatel podpisová práva delegovat na jiného registrovaného uživatele, předá mu je plnou mocí nebo pověřením. </w:t>
      </w:r>
      <w:r w:rsidRPr="653F9D79">
        <w:rPr>
          <w:color w:val="000000" w:themeColor="text1"/>
        </w:rPr>
        <w:t>Postup pro zpracování</w:t>
      </w:r>
      <w:r w:rsidR="00AC73AB">
        <w:rPr>
          <w:color w:val="000000" w:themeColor="text1"/>
        </w:rPr>
        <w:t xml:space="preserve"> a </w:t>
      </w:r>
      <w:r w:rsidRPr="653F9D79">
        <w:rPr>
          <w:color w:val="000000" w:themeColor="text1"/>
        </w:rPr>
        <w:t xml:space="preserve">podání elektronické </w:t>
      </w:r>
      <w:r w:rsidR="00DE230C">
        <w:rPr>
          <w:color w:val="000000" w:themeColor="text1"/>
        </w:rPr>
        <w:t>Žádost</w:t>
      </w:r>
      <w:r w:rsidRPr="653F9D79">
        <w:rPr>
          <w:color w:val="000000" w:themeColor="text1"/>
        </w:rPr>
        <w:t>i je podrobně uveden</w:t>
      </w:r>
      <w:r w:rsidR="00AC73AB">
        <w:rPr>
          <w:color w:val="000000" w:themeColor="text1"/>
        </w:rPr>
        <w:t xml:space="preserve"> v </w:t>
      </w:r>
      <w:r w:rsidRPr="00D03F5C">
        <w:rPr>
          <w:color w:val="000000" w:themeColor="text1"/>
        </w:rPr>
        <w:t>Postupu pro podání žádosti</w:t>
      </w:r>
      <w:r w:rsidR="00AC73AB">
        <w:rPr>
          <w:color w:val="000000" w:themeColor="text1"/>
        </w:rPr>
        <w:t xml:space="preserve"> o </w:t>
      </w:r>
      <w:r w:rsidR="00D03F5C" w:rsidRPr="00D03F5C">
        <w:rPr>
          <w:color w:val="000000" w:themeColor="text1"/>
        </w:rPr>
        <w:t>podporu</w:t>
      </w:r>
      <w:r w:rsidR="00AC73AB">
        <w:rPr>
          <w:color w:val="000000" w:themeColor="text1"/>
        </w:rPr>
        <w:t xml:space="preserve"> v </w:t>
      </w:r>
      <w:r w:rsidRPr="00D03F5C">
        <w:rPr>
          <w:color w:val="000000" w:themeColor="text1"/>
        </w:rPr>
        <w:t>MS2014+.</w:t>
      </w:r>
    </w:p>
    <w:p w14:paraId="431853FD" w14:textId="110AFEB3" w:rsidR="00532572" w:rsidRPr="00591191" w:rsidRDefault="00B90CE4" w:rsidP="001036A9">
      <w:pPr>
        <w:pStyle w:val="Nadpis2"/>
      </w:pPr>
      <w:bookmarkStart w:id="142" w:name="_Toc100149970"/>
      <w:bookmarkStart w:id="143" w:name="_Toc102577423"/>
      <w:bookmarkStart w:id="144" w:name="_Toc109404275"/>
      <w:bookmarkStart w:id="145" w:name="_Toc109458973"/>
      <w:bookmarkStart w:id="146" w:name="_Toc109459528"/>
      <w:bookmarkStart w:id="147" w:name="_Ref109626751"/>
      <w:bookmarkStart w:id="148" w:name="_Ref112511589"/>
      <w:bookmarkStart w:id="149" w:name="_Toc112525861"/>
      <w:bookmarkStart w:id="150" w:name="_Ref112532629"/>
      <w:bookmarkStart w:id="151" w:name="_Ref112533064"/>
      <w:bookmarkStart w:id="152" w:name="_Toc112750960"/>
      <w:bookmarkStart w:id="153" w:name="_Ref112755834"/>
      <w:bookmarkStart w:id="154" w:name="_Ref112759608"/>
      <w:bookmarkStart w:id="155" w:name="_Ref112760606"/>
      <w:r>
        <w:t>D</w:t>
      </w:r>
      <w:r w:rsidR="00A44427">
        <w:t>okument</w:t>
      </w:r>
      <w:r>
        <w:t xml:space="preserve">y </w:t>
      </w:r>
      <w:r w:rsidR="00532572">
        <w:t>k</w:t>
      </w:r>
      <w:r w:rsidR="00654D55">
        <w:t> </w:t>
      </w:r>
      <w:r w:rsidR="00532572">
        <w:t>Žádosti</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654D55">
        <w:t xml:space="preserve"> </w:t>
      </w:r>
    </w:p>
    <w:p w14:paraId="067458DA" w14:textId="4638CE1F" w:rsidR="00A83CC2" w:rsidRPr="00991019" w:rsidRDefault="00A83CC2" w:rsidP="001036A9">
      <w:pPr>
        <w:spacing w:line="276" w:lineRule="auto"/>
      </w:pPr>
      <w:r>
        <w:t xml:space="preserve">Součástí Žádosti jsou dokumenty, které jsou nutné pro posouzení a hodnocení této Žádosti. </w:t>
      </w:r>
      <w:r w:rsidR="00737F4C" w:rsidRPr="005F1685">
        <w:t>Obecná pravidla vymezují</w:t>
      </w:r>
      <w:r w:rsidR="007818D8" w:rsidRPr="005F1685">
        <w:t xml:space="preserve"> obsah jednotlivých příloh Žádosti</w:t>
      </w:r>
      <w:r w:rsidR="001E10FC">
        <w:t>,</w:t>
      </w:r>
      <w:r w:rsidR="008C692C">
        <w:t xml:space="preserve"> a to v jednotlivých svých kapitolách. </w:t>
      </w:r>
      <w:r w:rsidR="007818D8" w:rsidRPr="005F1685">
        <w:t>Specifická pravidla pak přímo určují, jaké z příloh j</w:t>
      </w:r>
      <w:r w:rsidR="007818D8">
        <w:t>sou</w:t>
      </w:r>
      <w:r w:rsidR="007818D8" w:rsidRPr="005F1685">
        <w:t xml:space="preserve"> povinně k doložení, případně ještě doplňují další dokumenty nutné k předložení k Žádosti dle specifik dané výzvy. </w:t>
      </w:r>
    </w:p>
    <w:p w14:paraId="4E720395" w14:textId="3B2A96C9" w:rsidR="00A83CC2" w:rsidRPr="00991019" w:rsidRDefault="008C692C" w:rsidP="001036A9">
      <w:pPr>
        <w:spacing w:line="276" w:lineRule="auto"/>
        <w:rPr>
          <w:color w:val="000000" w:themeColor="text1"/>
        </w:rPr>
      </w:pPr>
      <w:r w:rsidRPr="00A474C1">
        <w:rPr>
          <w:b/>
          <w:bCs/>
        </w:rPr>
        <w:t>U</w:t>
      </w:r>
      <w:r w:rsidR="004779E4" w:rsidRPr="00A474C1">
        <w:rPr>
          <w:b/>
          <w:bCs/>
        </w:rPr>
        <w:t>POZORNĚNÍ</w:t>
      </w:r>
      <w:r>
        <w:t xml:space="preserve">: </w:t>
      </w:r>
      <w:r w:rsidR="00A83CC2" w:rsidRPr="00952C3B">
        <w:t xml:space="preserve">Do </w:t>
      </w:r>
      <w:r w:rsidR="00A83CC2">
        <w:t>IS KP14+ j</w:t>
      </w:r>
      <w:r w:rsidR="00A83CC2" w:rsidRPr="00952C3B">
        <w:t>e možné nahrát dokument do velikosti 100 MB</w:t>
      </w:r>
      <w:r w:rsidR="00A83CC2">
        <w:t>. V </w:t>
      </w:r>
      <w:r w:rsidR="00A83CC2" w:rsidRPr="00952C3B">
        <w:t>případě, že dokument je větší než 100 MB, musí žadatel přiloženou přílohu rozdělit do několika menších souborů.</w:t>
      </w:r>
      <w:r w:rsidR="00A83CC2">
        <w:t xml:space="preserve"> K </w:t>
      </w:r>
      <w:r w:rsidR="00A83CC2" w:rsidRPr="00952C3B">
        <w:t>rozdělení příloh je možné použít jakýkoliv kompresní program (např. 7zip, WinZip, WinRAR, PowerArchiver).</w:t>
      </w:r>
    </w:p>
    <w:p w14:paraId="4FCF3A39" w14:textId="42A9DE7E" w:rsidR="00532572" w:rsidRPr="00191F1F" w:rsidRDefault="00532572" w:rsidP="00A474C1">
      <w:pPr>
        <w:spacing w:before="360" w:line="276" w:lineRule="auto"/>
        <w:ind w:left="20" w:firstLine="150"/>
        <w:rPr>
          <w:b/>
          <w:bCs/>
        </w:rPr>
      </w:pPr>
      <w:bookmarkStart w:id="156" w:name="_Hlk101897540"/>
      <w:r w:rsidRPr="00191F1F">
        <w:rPr>
          <w:b/>
          <w:bCs/>
        </w:rPr>
        <w:t xml:space="preserve">Plná moc </w:t>
      </w:r>
    </w:p>
    <w:bookmarkEnd w:id="156"/>
    <w:p w14:paraId="5BF98EBF" w14:textId="313F3542" w:rsidR="00532572" w:rsidRDefault="00532572" w:rsidP="00026D8F">
      <w:pPr>
        <w:spacing w:line="276" w:lineRule="auto"/>
      </w:pPr>
      <w:r w:rsidRPr="003D5F21">
        <w:t>Dokládá se</w:t>
      </w:r>
      <w:r w:rsidR="00AC73AB">
        <w:t xml:space="preserve"> v </w:t>
      </w:r>
      <w:r w:rsidRPr="003D5F21">
        <w:t xml:space="preserve">případě přenesení pravomocí </w:t>
      </w:r>
      <w:r>
        <w:t xml:space="preserve">žadatele </w:t>
      </w:r>
      <w:r w:rsidRPr="003D5F21">
        <w:t xml:space="preserve">na jinou osobu. </w:t>
      </w:r>
      <w:r w:rsidRPr="00D13C82">
        <w:t xml:space="preserve">Plná </w:t>
      </w:r>
      <w:r w:rsidRPr="00B036DF">
        <w:t>moc</w:t>
      </w:r>
      <w:r>
        <w:t xml:space="preserve"> </w:t>
      </w:r>
      <w:r w:rsidRPr="00D13C82">
        <w:t>musí obsahovat</w:t>
      </w:r>
      <w:r>
        <w:t>,</w:t>
      </w:r>
      <w:r w:rsidRPr="00D13C82">
        <w:t xml:space="preserve"> kdo je kým pověřen, co je předmětem</w:t>
      </w:r>
      <w:r>
        <w:t xml:space="preserve"> plné moci</w:t>
      </w:r>
      <w:r w:rsidRPr="00D13C82">
        <w:t>, dobu účinnosti</w:t>
      </w:r>
      <w:r w:rsidR="00AC73AB">
        <w:t xml:space="preserve"> a </w:t>
      </w:r>
      <w:r>
        <w:t xml:space="preserve">datum </w:t>
      </w:r>
      <w:r w:rsidRPr="00D13C82">
        <w:t>zánik</w:t>
      </w:r>
      <w:r>
        <w:t>u</w:t>
      </w:r>
      <w:r w:rsidRPr="00671223">
        <w:t>.</w:t>
      </w:r>
      <w:r w:rsidRPr="00D13C82">
        <w:t xml:space="preserve"> </w:t>
      </w:r>
      <w:r w:rsidR="00191F1F">
        <w:t xml:space="preserve">Plná moc se dodává k prvnímu úkonu, který činí oprávněná osoba na základě plné moci, pokud plná moc nebyla dodána dříve. </w:t>
      </w:r>
    </w:p>
    <w:p w14:paraId="0FE620C3" w14:textId="6EFDDA6A" w:rsidR="00532572" w:rsidRDefault="00532572" w:rsidP="00026D8F">
      <w:pPr>
        <w:spacing w:line="276" w:lineRule="auto"/>
      </w:pPr>
      <w:r>
        <w:t>Při výběru typu plné moci žadatel vybírá, zda se jedná</w:t>
      </w:r>
      <w:r w:rsidR="00AC73AB">
        <w:t xml:space="preserve"> o </w:t>
      </w:r>
      <w:r>
        <w:t>papírovou či elektronickou plnou moc. Naskenované papírové plné moci ukládá</w:t>
      </w:r>
      <w:r w:rsidR="00AC73AB">
        <w:t xml:space="preserve"> v </w:t>
      </w:r>
      <w:r>
        <w:t>elektronické podobě</w:t>
      </w:r>
      <w:r w:rsidR="00AC73AB">
        <w:t xml:space="preserve"> v </w:t>
      </w:r>
      <w:r>
        <w:t xml:space="preserve">systému MS2014+ na záložku </w:t>
      </w:r>
      <w:r w:rsidRPr="00C809B4">
        <w:t>Plné moci</w:t>
      </w:r>
      <w:r>
        <w:t>.</w:t>
      </w:r>
      <w:r w:rsidR="00AC73AB">
        <w:t xml:space="preserve"> V </w:t>
      </w:r>
      <w:r>
        <w:t>případě, že dojde ke změně, musí být</w:t>
      </w:r>
      <w:r w:rsidR="00AC73AB">
        <w:t xml:space="preserve"> v </w:t>
      </w:r>
      <w:r>
        <w:t>průběhu administrace Žádosti</w:t>
      </w:r>
      <w:r w:rsidR="00AC73AB">
        <w:t xml:space="preserve"> a </w:t>
      </w:r>
      <w:r>
        <w:t>realizace projektu doložena aktualizovaná plná moc.</w:t>
      </w:r>
    </w:p>
    <w:p w14:paraId="1086C975" w14:textId="77777777" w:rsidR="00191F1F" w:rsidRDefault="00191F1F" w:rsidP="00532572">
      <w:pPr>
        <w:rPr>
          <w:b/>
          <w:bCs/>
        </w:rPr>
      </w:pPr>
    </w:p>
    <w:p w14:paraId="1BB0FED5" w14:textId="54343170" w:rsidR="00191F1F" w:rsidRDefault="00191F1F" w:rsidP="00532572">
      <w:pPr>
        <w:rPr>
          <w:b/>
          <w:bCs/>
        </w:rPr>
      </w:pPr>
      <w:r w:rsidRPr="00191F1F">
        <w:rPr>
          <w:b/>
          <w:bCs/>
        </w:rPr>
        <w:t xml:space="preserve">Další </w:t>
      </w:r>
      <w:r w:rsidR="001E10FC">
        <w:rPr>
          <w:b/>
          <w:bCs/>
        </w:rPr>
        <w:t>přílohy</w:t>
      </w:r>
    </w:p>
    <w:p w14:paraId="74287E0B" w14:textId="354E5D98" w:rsidR="00654D55" w:rsidRPr="00014D76" w:rsidRDefault="00654D55" w:rsidP="000979B4">
      <w:pPr>
        <w:pStyle w:val="Odstavecseseznamem"/>
        <w:numPr>
          <w:ilvl w:val="0"/>
          <w:numId w:val="22"/>
        </w:numPr>
        <w:spacing w:before="360" w:line="276" w:lineRule="auto"/>
        <w:rPr>
          <w:b/>
          <w:bCs/>
          <w:color w:val="2F5496" w:themeColor="accent1" w:themeShade="BF"/>
        </w:rPr>
      </w:pPr>
      <w:r w:rsidRPr="00026D8F">
        <w:rPr>
          <w:b/>
          <w:bCs/>
          <w:color w:val="1F4E79" w:themeColor="accent5" w:themeShade="80"/>
        </w:rPr>
        <w:t>Čestné prohlášení</w:t>
      </w:r>
      <w:r w:rsidR="00AC73AB" w:rsidRPr="00026D8F">
        <w:rPr>
          <w:b/>
          <w:bCs/>
          <w:color w:val="1F4E79" w:themeColor="accent5" w:themeShade="80"/>
        </w:rPr>
        <w:t xml:space="preserve"> k </w:t>
      </w:r>
      <w:r w:rsidRPr="00026D8F">
        <w:rPr>
          <w:b/>
          <w:bCs/>
          <w:color w:val="1F4E79" w:themeColor="accent5" w:themeShade="80"/>
        </w:rPr>
        <w:t>naplnění základních podmínek pro předložení Žádosti</w:t>
      </w:r>
      <w:r w:rsidRPr="00026D8F">
        <w:rPr>
          <w:color w:val="1F4E79" w:themeColor="accent5" w:themeShade="80"/>
        </w:rPr>
        <w:t xml:space="preserve"> </w:t>
      </w:r>
      <w:r w:rsidR="001E10FC" w:rsidRPr="00014D76">
        <w:t>(příloha č.</w:t>
      </w:r>
      <w:r w:rsidR="0012634C" w:rsidRPr="00014D76">
        <w:t> </w:t>
      </w:r>
      <w:r w:rsidR="00D46C08">
        <w:t>2</w:t>
      </w:r>
      <w:r w:rsidR="001E10FC" w:rsidRPr="00014D76">
        <w:t xml:space="preserve"> Obecných pravidel</w:t>
      </w:r>
      <w:r w:rsidR="001E10FC" w:rsidRPr="00026D8F">
        <w:rPr>
          <w:color w:val="000000" w:themeColor="text1"/>
        </w:rPr>
        <w:t xml:space="preserve">) </w:t>
      </w:r>
    </w:p>
    <w:p w14:paraId="55B625C5" w14:textId="049A3038" w:rsidR="005F51DA" w:rsidRDefault="005F51DA" w:rsidP="00026D8F">
      <w:pPr>
        <w:spacing w:line="276" w:lineRule="auto"/>
      </w:pPr>
      <w:r>
        <w:t xml:space="preserve">Čestné prohlášení mimo jiné slouží </w:t>
      </w:r>
      <w:r w:rsidRPr="000F6F70">
        <w:t>k deklaraci naplnění podmínek oprávněnosti ze strany Žadatele. Příloha je též řešena v rámci kapitoly</w:t>
      </w:r>
      <w:r w:rsidR="00353812" w:rsidRPr="000F6F70">
        <w:t xml:space="preserve"> </w:t>
      </w:r>
      <w:r w:rsidR="00353812" w:rsidRPr="000F6F70">
        <w:fldChar w:fldCharType="begin"/>
      </w:r>
      <w:r w:rsidR="00353812" w:rsidRPr="000F6F70">
        <w:instrText xml:space="preserve"> REF _Ref112416345 \w \h </w:instrText>
      </w:r>
      <w:r w:rsidR="00026D8F" w:rsidRPr="000F6F70">
        <w:instrText xml:space="preserve"> \* MERGEFORMAT </w:instrText>
      </w:r>
      <w:r w:rsidR="00353812" w:rsidRPr="000F6F70">
        <w:fldChar w:fldCharType="separate"/>
      </w:r>
      <w:r w:rsidR="00CD2985">
        <w:t>1.4</w:t>
      </w:r>
      <w:r w:rsidR="00353812" w:rsidRPr="000F6F70">
        <w:fldChar w:fldCharType="end"/>
      </w:r>
      <w:r w:rsidRPr="000F6F70">
        <w:t xml:space="preserve"> Obecných pravidel. </w:t>
      </w:r>
    </w:p>
    <w:p w14:paraId="2A388712" w14:textId="35F16CBC" w:rsidR="002D1C45" w:rsidRPr="002D1C45" w:rsidRDefault="002D1C45" w:rsidP="002D1C45">
      <w:pPr>
        <w:pStyle w:val="Odstavecseseznamem"/>
        <w:numPr>
          <w:ilvl w:val="0"/>
          <w:numId w:val="22"/>
        </w:numPr>
        <w:spacing w:line="276" w:lineRule="auto"/>
        <w:rPr>
          <w:b/>
          <w:bCs/>
          <w:color w:val="1F4E79" w:themeColor="accent5" w:themeShade="80"/>
        </w:rPr>
      </w:pPr>
      <w:r w:rsidRPr="002D1C45">
        <w:rPr>
          <w:b/>
          <w:bCs/>
          <w:color w:val="1F4E79" w:themeColor="accent5" w:themeShade="80"/>
        </w:rPr>
        <w:t xml:space="preserve"> Informace podle §</w:t>
      </w:r>
      <w:r w:rsidR="005A2D9F">
        <w:rPr>
          <w:b/>
          <w:bCs/>
          <w:color w:val="1F4E79" w:themeColor="accent5" w:themeShade="80"/>
        </w:rPr>
        <w:t> </w:t>
      </w:r>
      <w:r w:rsidRPr="002D1C45">
        <w:rPr>
          <w:b/>
          <w:bCs/>
          <w:color w:val="1F4E79" w:themeColor="accent5" w:themeShade="80"/>
        </w:rPr>
        <w:t xml:space="preserve">14 odst. 3e) </w:t>
      </w:r>
      <w:r w:rsidR="006550F7">
        <w:rPr>
          <w:b/>
          <w:bCs/>
          <w:color w:val="1F4E79" w:themeColor="accent5" w:themeShade="80"/>
        </w:rPr>
        <w:t>r</w:t>
      </w:r>
      <w:r>
        <w:rPr>
          <w:b/>
          <w:bCs/>
          <w:color w:val="1F4E79" w:themeColor="accent5" w:themeShade="80"/>
        </w:rPr>
        <w:t>ozpočtových pravidel</w:t>
      </w:r>
      <w:r w:rsidRPr="002D1C45">
        <w:rPr>
          <w:b/>
          <w:bCs/>
        </w:rPr>
        <w:t xml:space="preserve"> </w:t>
      </w:r>
      <w:r w:rsidRPr="002D1C45">
        <w:rPr>
          <w:b/>
          <w:bCs/>
          <w:color w:val="1F4E79" w:themeColor="accent5" w:themeShade="80"/>
        </w:rPr>
        <w:t>o</w:t>
      </w:r>
      <w:r w:rsidR="00877922">
        <w:rPr>
          <w:b/>
          <w:bCs/>
          <w:color w:val="1F4E79" w:themeColor="accent5" w:themeShade="80"/>
        </w:rPr>
        <w:t> </w:t>
      </w:r>
      <w:r w:rsidRPr="002D1C45">
        <w:rPr>
          <w:b/>
          <w:bCs/>
          <w:color w:val="1F4E79" w:themeColor="accent5" w:themeShade="80"/>
        </w:rPr>
        <w:t>identifikaci osob, v nichž má žadatel podíl, a o výši tohoto podílu</w:t>
      </w:r>
    </w:p>
    <w:p w14:paraId="54D3C0DF" w14:textId="09E5260B" w:rsidR="002D1C45" w:rsidRDefault="002D1C45" w:rsidP="002D1C45">
      <w:r>
        <w:t xml:space="preserve">Přílohu odevzdává žadatel pouze </w:t>
      </w:r>
      <w:r w:rsidR="00A8104F">
        <w:t>je-li</w:t>
      </w:r>
      <w:r>
        <w:t xml:space="preserve"> relevantní, tzn. pokud existují osoby, které žadatel ovládá.</w:t>
      </w:r>
    </w:p>
    <w:p w14:paraId="046DCD7F" w14:textId="5E5E3548" w:rsidR="002D1C45" w:rsidRPr="000F6F70" w:rsidRDefault="002D1C45" w:rsidP="002D1C45">
      <w:r>
        <w:t>Formulář přílohy je uveden v příloze č. 2a Obecných pravidel.</w:t>
      </w:r>
    </w:p>
    <w:p w14:paraId="392D8953" w14:textId="5AA1345B" w:rsidR="0012634C" w:rsidRPr="000F6F70" w:rsidRDefault="0012634C" w:rsidP="000979B4">
      <w:pPr>
        <w:pStyle w:val="Odstavecseseznamem"/>
        <w:numPr>
          <w:ilvl w:val="0"/>
          <w:numId w:val="22"/>
        </w:numPr>
        <w:spacing w:line="276" w:lineRule="auto"/>
        <w:rPr>
          <w:b/>
          <w:bCs/>
          <w:color w:val="2F5496" w:themeColor="accent1" w:themeShade="BF"/>
        </w:rPr>
      </w:pPr>
      <w:r w:rsidRPr="000F6F70">
        <w:rPr>
          <w:b/>
          <w:bCs/>
          <w:color w:val="1F4E79" w:themeColor="accent5" w:themeShade="80"/>
        </w:rPr>
        <w:t>Čestné prohlášení k DNSH pro komponentu 6.1 a 6.2</w:t>
      </w:r>
      <w:r w:rsidRPr="000F6F70">
        <w:rPr>
          <w:color w:val="1F4E79" w:themeColor="accent5" w:themeShade="80"/>
        </w:rPr>
        <w:t xml:space="preserve"> </w:t>
      </w:r>
      <w:r w:rsidRPr="000F6F70">
        <w:t xml:space="preserve">(příloha č. </w:t>
      </w:r>
      <w:r w:rsidR="008605C2" w:rsidRPr="000F6F70">
        <w:t>3</w:t>
      </w:r>
      <w:r w:rsidR="008605C2">
        <w:t xml:space="preserve">b </w:t>
      </w:r>
      <w:r w:rsidRPr="000F6F70">
        <w:t xml:space="preserve">Obecných pravidel) – blíže viz kapitola </w:t>
      </w:r>
      <w:r w:rsidR="00F76C2D" w:rsidRPr="000F6F70">
        <w:fldChar w:fldCharType="begin"/>
      </w:r>
      <w:r w:rsidR="00F76C2D" w:rsidRPr="000F6F70">
        <w:instrText xml:space="preserve"> REF _Ref112756409 \r \h </w:instrText>
      </w:r>
      <w:r w:rsidR="007951C1" w:rsidRPr="000F6F70">
        <w:instrText xml:space="preserve"> \* MERGEFORMAT </w:instrText>
      </w:r>
      <w:r w:rsidR="00F76C2D" w:rsidRPr="000F6F70">
        <w:fldChar w:fldCharType="separate"/>
      </w:r>
      <w:r w:rsidR="00CD2985">
        <w:t>2.2</w:t>
      </w:r>
      <w:r w:rsidR="00F76C2D" w:rsidRPr="000F6F70">
        <w:fldChar w:fldCharType="end"/>
      </w:r>
      <w:r w:rsidR="007951C1" w:rsidRPr="000F6F70">
        <w:t xml:space="preserve"> </w:t>
      </w:r>
      <w:r w:rsidRPr="000F6F70">
        <w:t>Obecných pravidel</w:t>
      </w:r>
      <w:r w:rsidR="00843E27" w:rsidRPr="000F6F70">
        <w:t>.</w:t>
      </w:r>
      <w:r w:rsidRPr="000F6F70">
        <w:t xml:space="preserve"> </w:t>
      </w:r>
    </w:p>
    <w:p w14:paraId="4131372C" w14:textId="4A3F14D1" w:rsidR="005F51DA" w:rsidRPr="000F6F70" w:rsidRDefault="005F51DA" w:rsidP="00026D8F">
      <w:pPr>
        <w:spacing w:line="276" w:lineRule="auto"/>
      </w:pPr>
      <w:r w:rsidRPr="000F6F70">
        <w:lastRenderedPageBreak/>
        <w:t xml:space="preserve">Jako přílohu Žádosti přikládá žadatel Čestné prohlášení, kterým prokazuje implementaci zásady DNSH do projektu dle Metodiky DNSH pro komponentu 6.1 a 6.2 (příloha č. </w:t>
      </w:r>
      <w:r w:rsidR="003E2F31" w:rsidRPr="000F6F70">
        <w:t>3</w:t>
      </w:r>
      <w:r w:rsidR="008605C2">
        <w:t>a</w:t>
      </w:r>
      <w:r w:rsidRPr="000F6F70">
        <w:t xml:space="preserve"> Obecných pravidel). </w:t>
      </w:r>
    </w:p>
    <w:p w14:paraId="6E5BAEB6" w14:textId="5198C43C" w:rsidR="0012634C" w:rsidRPr="000F6F70" w:rsidRDefault="0012634C" w:rsidP="000979B4">
      <w:pPr>
        <w:pStyle w:val="Odstavecseseznamem"/>
        <w:numPr>
          <w:ilvl w:val="0"/>
          <w:numId w:val="22"/>
        </w:numPr>
        <w:spacing w:before="360" w:line="276" w:lineRule="auto"/>
        <w:rPr>
          <w:b/>
          <w:bCs/>
          <w:color w:val="1F4E79" w:themeColor="accent5" w:themeShade="80"/>
        </w:rPr>
      </w:pPr>
      <w:r w:rsidRPr="000F6F70">
        <w:rPr>
          <w:b/>
          <w:bCs/>
          <w:color w:val="1F4E79" w:themeColor="accent5" w:themeShade="80"/>
        </w:rPr>
        <w:t>Úplný výpis z </w:t>
      </w:r>
      <w:r w:rsidR="009D5C65" w:rsidRPr="000F6F70">
        <w:rPr>
          <w:b/>
          <w:bCs/>
          <w:color w:val="1F4E79" w:themeColor="accent5" w:themeShade="80"/>
        </w:rPr>
        <w:t>e</w:t>
      </w:r>
      <w:r w:rsidRPr="000F6F70">
        <w:rPr>
          <w:b/>
          <w:bCs/>
          <w:color w:val="1F4E79" w:themeColor="accent5" w:themeShade="80"/>
        </w:rPr>
        <w:t>vidence skutečných majitelů</w:t>
      </w:r>
      <w:r w:rsidRPr="000F6F70">
        <w:rPr>
          <w:color w:val="1F4E79" w:themeColor="accent5" w:themeShade="80"/>
        </w:rPr>
        <w:t xml:space="preserve"> </w:t>
      </w:r>
    </w:p>
    <w:p w14:paraId="1FDA3E7C" w14:textId="2E31BDC2" w:rsidR="005F51DA" w:rsidRPr="000F6F70" w:rsidRDefault="00F9723F" w:rsidP="00026D8F">
      <w:pPr>
        <w:spacing w:line="276" w:lineRule="auto"/>
        <w:rPr>
          <w:b/>
          <w:bCs/>
        </w:rPr>
      </w:pPr>
      <w:r w:rsidRPr="000F6F70">
        <w:t xml:space="preserve">Tuto přílohu dodává </w:t>
      </w:r>
      <w:r w:rsidR="005F51DA" w:rsidRPr="000F6F70">
        <w:t xml:space="preserve">žadatel, pokud je relevantní, </w:t>
      </w:r>
      <w:r w:rsidRPr="000F6F70">
        <w:t>tedy pokud se nejedná o subjekt, který nemá skutečného majitele viz § 7 zákona č. 37/2021 Sb., o evidenci skutečných majitelů.</w:t>
      </w:r>
      <w:r w:rsidRPr="000F6F70">
        <w:rPr>
          <w:b/>
          <w:bCs/>
        </w:rPr>
        <w:t xml:space="preserve"> </w:t>
      </w:r>
      <w:r w:rsidRPr="000F6F70">
        <w:t>Blíže také upravuje tuto oblast ka</w:t>
      </w:r>
      <w:r w:rsidR="00F76C2D" w:rsidRPr="000F6F70">
        <w:t>pitola</w:t>
      </w:r>
      <w:r w:rsidR="009D5C65" w:rsidRPr="000F6F70">
        <w:t xml:space="preserve"> </w:t>
      </w:r>
      <w:r w:rsidR="00CD2985">
        <w:fldChar w:fldCharType="begin"/>
      </w:r>
      <w:r w:rsidR="00CD2985">
        <w:instrText xml:space="preserve"> REF _Ref112830219 \r \h </w:instrText>
      </w:r>
      <w:r w:rsidR="00CD2985">
        <w:fldChar w:fldCharType="separate"/>
      </w:r>
      <w:r w:rsidR="00CD2985">
        <w:t>2.3.1</w:t>
      </w:r>
      <w:r w:rsidR="00CD2985">
        <w:fldChar w:fldCharType="end"/>
      </w:r>
      <w:r w:rsidR="00F76C2D" w:rsidRPr="000F6F70">
        <w:t xml:space="preserve"> </w:t>
      </w:r>
      <w:r w:rsidRPr="000F6F70">
        <w:t>Obecných pravidel.</w:t>
      </w:r>
      <w:r w:rsidRPr="000F6F70">
        <w:rPr>
          <w:b/>
          <w:bCs/>
        </w:rPr>
        <w:t xml:space="preserve"> </w:t>
      </w:r>
    </w:p>
    <w:p w14:paraId="129BD9FD" w14:textId="7562623E" w:rsidR="005F51DA" w:rsidRDefault="005F51DA" w:rsidP="00026D8F">
      <w:pPr>
        <w:spacing w:line="276" w:lineRule="auto"/>
      </w:pPr>
      <w:r w:rsidRPr="000F6F70">
        <w:t>Žadatel předloží údaje o svém skutečném majiteli, a to</w:t>
      </w:r>
      <w:r>
        <w:t xml:space="preserve"> ve formě úplného výpisu platných údajů a údajů, které byly vymazány bez náhrady nebo s nahrazením novými údaji. Tento výpis nesmí být starší než 3 měsíce před datem předložení </w:t>
      </w:r>
      <w:r w:rsidR="001A1482">
        <w:t>Ž</w:t>
      </w:r>
      <w:r>
        <w:t>ádosti. V případě, že je žadatel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w:t>
      </w:r>
      <w:r w:rsidR="001A1482">
        <w:t> </w:t>
      </w:r>
      <w:r>
        <w:t xml:space="preserve">zahraniční právnické osobě, zejména výpis ze zahraniční evidence obdobné obchodnímu rejstříku, seznam akcionářů, rozhodnutí statutárního orgánu o vyplacení podílu na zisku, společenská smlouva, zakladatelská listina nebo stanovy. </w:t>
      </w:r>
    </w:p>
    <w:p w14:paraId="77A2ED1C" w14:textId="647B153D" w:rsidR="005A31AA" w:rsidRPr="00843E27" w:rsidRDefault="00532572" w:rsidP="000979B4">
      <w:pPr>
        <w:pStyle w:val="Odstavecseseznamem"/>
        <w:numPr>
          <w:ilvl w:val="0"/>
          <w:numId w:val="22"/>
        </w:numPr>
        <w:spacing w:before="360" w:line="276" w:lineRule="auto"/>
        <w:rPr>
          <w:b/>
          <w:bCs/>
          <w:color w:val="2F5496" w:themeColor="accent1" w:themeShade="BF"/>
        </w:rPr>
      </w:pPr>
      <w:r w:rsidRPr="00843E27">
        <w:rPr>
          <w:b/>
          <w:bCs/>
          <w:color w:val="1F4E79" w:themeColor="accent5" w:themeShade="80"/>
        </w:rPr>
        <w:t>Čestné prohlášení</w:t>
      </w:r>
      <w:r w:rsidR="00AC73AB" w:rsidRPr="00843E27">
        <w:rPr>
          <w:b/>
          <w:bCs/>
          <w:color w:val="1F4E79" w:themeColor="accent5" w:themeShade="80"/>
        </w:rPr>
        <w:t xml:space="preserve"> k </w:t>
      </w:r>
      <w:r w:rsidRPr="00843E27">
        <w:rPr>
          <w:b/>
          <w:bCs/>
          <w:color w:val="1F4E79" w:themeColor="accent5" w:themeShade="80"/>
        </w:rPr>
        <w:t>vyloučení střetu zájmů</w:t>
      </w:r>
      <w:r w:rsidR="009D77AE" w:rsidRPr="00843E27">
        <w:rPr>
          <w:b/>
          <w:bCs/>
          <w:color w:val="1F4E79" w:themeColor="accent5" w:themeShade="80"/>
        </w:rPr>
        <w:t xml:space="preserve"> </w:t>
      </w:r>
      <w:r w:rsidR="00B260C2" w:rsidRPr="00843E27">
        <w:rPr>
          <w:b/>
          <w:bCs/>
          <w:color w:val="1F4E79" w:themeColor="accent5" w:themeShade="80"/>
        </w:rPr>
        <w:t>(</w:t>
      </w:r>
      <w:r w:rsidR="00514D60" w:rsidRPr="00843E27">
        <w:rPr>
          <w:b/>
          <w:bCs/>
          <w:color w:val="1F4E79" w:themeColor="accent5" w:themeShade="80"/>
        </w:rPr>
        <w:t>ve vztahu</w:t>
      </w:r>
      <w:r w:rsidR="00AC73AB" w:rsidRPr="00843E27">
        <w:rPr>
          <w:b/>
          <w:bCs/>
          <w:color w:val="1F4E79" w:themeColor="accent5" w:themeShade="80"/>
        </w:rPr>
        <w:t xml:space="preserve"> k </w:t>
      </w:r>
      <w:r w:rsidR="00514D60" w:rsidRPr="00843E27">
        <w:rPr>
          <w:b/>
          <w:bCs/>
          <w:color w:val="1F4E79" w:themeColor="accent5" w:themeShade="80"/>
        </w:rPr>
        <w:t>VK</w:t>
      </w:r>
      <w:r w:rsidR="00B260C2" w:rsidRPr="00843E27">
        <w:rPr>
          <w:b/>
          <w:bCs/>
          <w:color w:val="1F4E79" w:themeColor="accent5" w:themeShade="80"/>
        </w:rPr>
        <w:t>)</w:t>
      </w:r>
      <w:r w:rsidR="001E10FC" w:rsidRPr="00843E27">
        <w:rPr>
          <w:color w:val="1F4E79" w:themeColor="accent5" w:themeShade="80"/>
        </w:rPr>
        <w:t xml:space="preserve"> </w:t>
      </w:r>
      <w:r w:rsidR="001E10FC" w:rsidRPr="00843E27">
        <w:t xml:space="preserve">(příloha č. </w:t>
      </w:r>
      <w:r w:rsidR="00FE544B" w:rsidRPr="00843E27">
        <w:t>4</w:t>
      </w:r>
      <w:r w:rsidR="001E10FC" w:rsidRPr="00843E27">
        <w:t xml:space="preserve"> Obecných pravidel) </w:t>
      </w:r>
    </w:p>
    <w:p w14:paraId="2F83C241" w14:textId="2C29E17E" w:rsidR="00B85646" w:rsidRPr="00A76EA8" w:rsidRDefault="005A31AA" w:rsidP="00026D8F">
      <w:pPr>
        <w:spacing w:line="276" w:lineRule="auto"/>
      </w:pPr>
      <w:r>
        <w:t xml:space="preserve">Čestné </w:t>
      </w:r>
      <w:r w:rsidRPr="00A76EA8">
        <w:t>prohlášení dokládá žadatel z důvodu nutné kontroly případného střetu zájmů mezi zainteresovanými osobami žadatele a zainteresovaných osobami VK. B</w:t>
      </w:r>
      <w:r w:rsidR="0012634C" w:rsidRPr="00A76EA8">
        <w:t xml:space="preserve">líže </w:t>
      </w:r>
      <w:r w:rsidRPr="00A76EA8">
        <w:t xml:space="preserve">upravuje tuto přílohu </w:t>
      </w:r>
      <w:r w:rsidR="001E10FC" w:rsidRPr="00A76EA8">
        <w:t>kapitola</w:t>
      </w:r>
      <w:r w:rsidR="00F76C2D" w:rsidRPr="00A76EA8">
        <w:t xml:space="preserve"> </w:t>
      </w:r>
      <w:r w:rsidR="00CD2985" w:rsidRPr="00A76EA8">
        <w:fldChar w:fldCharType="begin"/>
      </w:r>
      <w:r w:rsidR="00CD2985" w:rsidRPr="00A76EA8">
        <w:instrText xml:space="preserve"> REF _Ref112830219 \r \h  \* MERGEFORMAT </w:instrText>
      </w:r>
      <w:r w:rsidR="00CD2985" w:rsidRPr="00A76EA8">
        <w:fldChar w:fldCharType="separate"/>
      </w:r>
      <w:r w:rsidR="00CD2985" w:rsidRPr="00A76EA8">
        <w:t>2.3.1</w:t>
      </w:r>
      <w:r w:rsidR="00CD2985" w:rsidRPr="00A76EA8">
        <w:fldChar w:fldCharType="end"/>
      </w:r>
      <w:r w:rsidR="00F76C2D" w:rsidRPr="00A76EA8">
        <w:t xml:space="preserve"> </w:t>
      </w:r>
      <w:r w:rsidR="001E10FC" w:rsidRPr="00A76EA8">
        <w:t>Obecných pravidel</w:t>
      </w:r>
      <w:r w:rsidRPr="00A76EA8">
        <w:t>.</w:t>
      </w:r>
      <w:r w:rsidR="00530ADF">
        <w:t xml:space="preserve"> </w:t>
      </w:r>
    </w:p>
    <w:p w14:paraId="05CF370B" w14:textId="221D4641" w:rsidR="00532572" w:rsidRPr="00A76EA8" w:rsidRDefault="00C55661" w:rsidP="000979B4">
      <w:pPr>
        <w:pStyle w:val="Odstavecseseznamem"/>
        <w:numPr>
          <w:ilvl w:val="0"/>
          <w:numId w:val="22"/>
        </w:numPr>
        <w:spacing w:before="360" w:line="276" w:lineRule="auto"/>
        <w:rPr>
          <w:b/>
          <w:bCs/>
          <w:color w:val="2F5496" w:themeColor="accent1" w:themeShade="BF"/>
        </w:rPr>
      </w:pPr>
      <w:r w:rsidRPr="00A76EA8">
        <w:rPr>
          <w:b/>
          <w:bCs/>
          <w:color w:val="1F4E79" w:themeColor="accent5" w:themeShade="80"/>
        </w:rPr>
        <w:t>Tabulka vymezení činností, které budou provozovány v rámci pořizované investice</w:t>
      </w:r>
      <w:r w:rsidRPr="00A76EA8">
        <w:rPr>
          <w:color w:val="1F4E79" w:themeColor="accent5" w:themeShade="80"/>
        </w:rPr>
        <w:t xml:space="preserve"> </w:t>
      </w:r>
      <w:r w:rsidRPr="00A76EA8">
        <w:t xml:space="preserve">(příloha č. </w:t>
      </w:r>
      <w:r w:rsidR="00FE544B" w:rsidRPr="00A76EA8">
        <w:t>8</w:t>
      </w:r>
      <w:r w:rsidRPr="00A76EA8">
        <w:t xml:space="preserve"> Obecných pravidel)</w:t>
      </w:r>
      <w:r w:rsidR="00E05AD9">
        <w:t xml:space="preserve">, </w:t>
      </w:r>
      <w:r w:rsidR="00E05AD9" w:rsidRPr="00843E27">
        <w:rPr>
          <w:rStyle w:val="Hypertextovodkaz"/>
          <w:b/>
          <w:bCs/>
          <w:color w:val="1F4E79" w:themeColor="accent5" w:themeShade="80"/>
          <w:u w:val="none"/>
        </w:rPr>
        <w:t>Tabulk</w:t>
      </w:r>
      <w:r w:rsidR="00E05AD9">
        <w:rPr>
          <w:rStyle w:val="Hypertextovodkaz"/>
          <w:b/>
          <w:bCs/>
          <w:color w:val="1F4E79" w:themeColor="accent5" w:themeShade="80"/>
          <w:u w:val="none"/>
        </w:rPr>
        <w:t>a</w:t>
      </w:r>
      <w:r w:rsidR="00E05AD9" w:rsidRPr="00843E27">
        <w:rPr>
          <w:rStyle w:val="Hypertextovodkaz"/>
          <w:b/>
          <w:bCs/>
          <w:color w:val="1F4E79" w:themeColor="accent5" w:themeShade="80"/>
          <w:u w:val="none"/>
        </w:rPr>
        <w:t xml:space="preserve"> vymezení činností, které budou provozovány v rámci pořizované</w:t>
      </w:r>
      <w:r w:rsidR="00E05AD9">
        <w:rPr>
          <w:rStyle w:val="Hypertextovodkaz"/>
          <w:b/>
          <w:bCs/>
          <w:color w:val="1F4E79" w:themeColor="accent5" w:themeShade="80"/>
          <w:u w:val="none"/>
        </w:rPr>
        <w:t>ho přístrojového vybavení</w:t>
      </w:r>
      <w:r w:rsidR="00E05AD9" w:rsidRPr="00843E27">
        <w:rPr>
          <w:rStyle w:val="Hypertextovodkaz"/>
          <w:b/>
          <w:bCs/>
          <w:color w:val="1F4E79" w:themeColor="accent5" w:themeShade="80"/>
          <w:u w:val="none"/>
        </w:rPr>
        <w:t xml:space="preserve"> </w:t>
      </w:r>
      <w:r w:rsidR="00E05AD9" w:rsidRPr="00843E27">
        <w:rPr>
          <w:rStyle w:val="Hypertextovodkaz"/>
          <w:color w:val="auto"/>
          <w:u w:val="none"/>
        </w:rPr>
        <w:t>(příloha č. 8</w:t>
      </w:r>
      <w:r w:rsidR="00E05AD9">
        <w:rPr>
          <w:rStyle w:val="Hypertextovodkaz"/>
          <w:color w:val="auto"/>
          <w:u w:val="none"/>
        </w:rPr>
        <w:t>a</w:t>
      </w:r>
      <w:r w:rsidR="00E05AD9" w:rsidRPr="00843E27">
        <w:rPr>
          <w:rStyle w:val="Hypertextovodkaz"/>
          <w:color w:val="auto"/>
          <w:u w:val="none"/>
        </w:rPr>
        <w:t xml:space="preserve"> Obecných pravidel)</w:t>
      </w:r>
    </w:p>
    <w:p w14:paraId="397B08DB" w14:textId="670342E3" w:rsidR="00014D76" w:rsidRPr="000F6F70" w:rsidRDefault="005A31AA" w:rsidP="00026D8F">
      <w:pPr>
        <w:spacing w:line="276" w:lineRule="auto"/>
      </w:pPr>
      <w:r w:rsidRPr="00A76EA8">
        <w:t xml:space="preserve">Žadatel </w:t>
      </w:r>
      <w:r w:rsidR="00014D76" w:rsidRPr="00A76EA8">
        <w:t>přikládá tabulk</w:t>
      </w:r>
      <w:r w:rsidR="00E05AD9">
        <w:t>y</w:t>
      </w:r>
      <w:r w:rsidR="00014D76" w:rsidRPr="00A76EA8">
        <w:t xml:space="preserve"> </w:t>
      </w:r>
      <w:r w:rsidRPr="00A76EA8">
        <w:t>jako povinnou příloh</w:t>
      </w:r>
      <w:r w:rsidR="00E05AD9">
        <w:t>y</w:t>
      </w:r>
      <w:r w:rsidRPr="00A76EA8">
        <w:t xml:space="preserve"> k Žádosti a </w:t>
      </w:r>
      <w:r w:rsidR="00014D76" w:rsidRPr="00A76EA8">
        <w:t xml:space="preserve">toto činí </w:t>
      </w:r>
      <w:r w:rsidRPr="00A76EA8">
        <w:t>dále</w:t>
      </w:r>
      <w:r w:rsidR="00C26C69" w:rsidRPr="00A76EA8">
        <w:t xml:space="preserve"> rovněž </w:t>
      </w:r>
      <w:r w:rsidRPr="00A76EA8">
        <w:t>příjemce k</w:t>
      </w:r>
      <w:r w:rsidR="00FE544B" w:rsidRPr="00A76EA8">
        <w:t> </w:t>
      </w:r>
      <w:r w:rsidRPr="00A76EA8">
        <w:t>závěrečné ZoR</w:t>
      </w:r>
      <w:r w:rsidR="00C26C69" w:rsidRPr="00A76EA8">
        <w:t xml:space="preserve">. </w:t>
      </w:r>
      <w:r w:rsidR="00014D76" w:rsidRPr="00A76EA8">
        <w:t>P</w:t>
      </w:r>
      <w:r w:rsidR="00C26C69" w:rsidRPr="00A76EA8">
        <w:t>roblematika je blíže vysvětlena v</w:t>
      </w:r>
      <w:r w:rsidR="009D5C65" w:rsidRPr="00A76EA8">
        <w:t> </w:t>
      </w:r>
      <w:r w:rsidR="00C26C69" w:rsidRPr="00A76EA8">
        <w:t>kapitol</w:t>
      </w:r>
      <w:r w:rsidR="009D5C65" w:rsidRPr="00A76EA8">
        <w:t xml:space="preserve">e </w:t>
      </w:r>
      <w:r w:rsidR="00EE7B14" w:rsidRPr="00A76EA8">
        <w:fldChar w:fldCharType="begin"/>
      </w:r>
      <w:r w:rsidR="00EE7B14" w:rsidRPr="00A76EA8">
        <w:instrText xml:space="preserve"> REF _Ref112830559 \r \h  \* MERGEFORMAT </w:instrText>
      </w:r>
      <w:r w:rsidR="00EE7B14" w:rsidRPr="00A76EA8">
        <w:fldChar w:fldCharType="separate"/>
      </w:r>
      <w:r w:rsidR="00EE7B14" w:rsidRPr="00A76EA8">
        <w:t>2.4.4</w:t>
      </w:r>
      <w:r w:rsidR="00EE7B14" w:rsidRPr="00A76EA8">
        <w:fldChar w:fldCharType="end"/>
      </w:r>
      <w:r w:rsidR="009D5C65" w:rsidRPr="00A76EA8">
        <w:t xml:space="preserve"> </w:t>
      </w:r>
      <w:r w:rsidR="00C26C69" w:rsidRPr="00A76EA8">
        <w:t>Obecných pravidel.</w:t>
      </w:r>
      <w:r w:rsidR="00C26C69" w:rsidRPr="000F6F70">
        <w:t xml:space="preserve"> </w:t>
      </w:r>
    </w:p>
    <w:p w14:paraId="571CBB81" w14:textId="0329ED70" w:rsidR="005A31AA" w:rsidRDefault="00C26C69" w:rsidP="00026D8F">
      <w:pPr>
        <w:spacing w:line="276" w:lineRule="auto"/>
      </w:pPr>
      <w:r w:rsidRPr="000F6F70">
        <w:t>Žadatel/příjemce</w:t>
      </w:r>
      <w:r w:rsidR="005A31AA" w:rsidRPr="000F6F70">
        <w:t xml:space="preserve"> předloží přehled využití provozní kapacity investic</w:t>
      </w:r>
      <w:r w:rsidR="00E05AD9">
        <w:t>e, resp. přístrojového vybavení</w:t>
      </w:r>
      <w:r w:rsidR="005A31AA" w:rsidRPr="000F6F70">
        <w:t xml:space="preserve"> pro jednotlivé činnosti vymezené zřizovací listinou žadatele.</w:t>
      </w:r>
      <w:r w:rsidRPr="000F6F70">
        <w:t xml:space="preserve"> </w:t>
      </w:r>
      <w:r w:rsidR="005A31AA" w:rsidRPr="000F6F70">
        <w:t>Zároveň uvede podíl jednotlivých činností</w:t>
      </w:r>
      <w:r w:rsidR="005A31AA">
        <w:t xml:space="preserve"> na celkové provozní kapacitě investice</w:t>
      </w:r>
      <w:r w:rsidR="00E05AD9">
        <w:t>, resp. přístrojového vybavení</w:t>
      </w:r>
      <w:r w:rsidR="005A31AA">
        <w:t xml:space="preserve"> (míra využití v %), a to na základě vhodně zvolené metody odděleného vykazování činností.</w:t>
      </w:r>
    </w:p>
    <w:p w14:paraId="04521F94" w14:textId="77777777" w:rsidR="005A31AA" w:rsidRDefault="005A31AA" w:rsidP="00026D8F">
      <w:pPr>
        <w:spacing w:line="276" w:lineRule="auto"/>
      </w:pPr>
      <w:r>
        <w:t>Činnosti budou rozděleny na:</w:t>
      </w:r>
    </w:p>
    <w:p w14:paraId="5D9230D4" w14:textId="75584F0A" w:rsidR="005A31AA" w:rsidRDefault="005A31AA" w:rsidP="000979B4">
      <w:pPr>
        <w:numPr>
          <w:ilvl w:val="0"/>
          <w:numId w:val="4"/>
        </w:numPr>
        <w:spacing w:after="149" w:line="276" w:lineRule="auto"/>
        <w:ind w:right="88" w:hanging="350"/>
      </w:pPr>
      <w:r>
        <w:t>činnosti které nemají tzv. hospodářskou povahu a ve vztahu k niž není příjemce považován za „podnik“</w:t>
      </w:r>
      <w:r w:rsidR="00026D8F">
        <w:t>,</w:t>
      </w:r>
    </w:p>
    <w:p w14:paraId="4C681A78" w14:textId="1EE97AEB" w:rsidR="005A31AA" w:rsidRDefault="005A31AA" w:rsidP="000979B4">
      <w:pPr>
        <w:numPr>
          <w:ilvl w:val="0"/>
          <w:numId w:val="4"/>
        </w:numPr>
        <w:spacing w:after="149" w:line="276" w:lineRule="auto"/>
        <w:ind w:right="88" w:hanging="350"/>
      </w:pPr>
      <w:r>
        <w:t>hospodářské činnosti, které mají charakter služby obecného hospodářského zájmu, např. zdravotní služby uvedené ve zřizovací listině</w:t>
      </w:r>
      <w:r w:rsidR="00026D8F">
        <w:t>,</w:t>
      </w:r>
    </w:p>
    <w:p w14:paraId="50CC452F" w14:textId="7F61CD89" w:rsidR="005A31AA" w:rsidRDefault="005A31AA" w:rsidP="000979B4">
      <w:pPr>
        <w:numPr>
          <w:ilvl w:val="0"/>
          <w:numId w:val="4"/>
        </w:numPr>
        <w:spacing w:after="149" w:line="276" w:lineRule="auto"/>
        <w:ind w:right="88" w:hanging="350"/>
      </w:pPr>
      <w:r>
        <w:t>hospodářské činnosti, které neovlivňují trh mezi členskými státy EU</w:t>
      </w:r>
      <w:r w:rsidR="00026D8F">
        <w:t>,</w:t>
      </w:r>
    </w:p>
    <w:p w14:paraId="478702E0" w14:textId="0BE4C772" w:rsidR="005A31AA" w:rsidRDefault="005A31AA" w:rsidP="000979B4">
      <w:pPr>
        <w:numPr>
          <w:ilvl w:val="0"/>
          <w:numId w:val="4"/>
        </w:numPr>
        <w:spacing w:after="149" w:line="276" w:lineRule="auto"/>
        <w:ind w:right="88" w:hanging="350"/>
      </w:pPr>
      <w:r>
        <w:t>hospodářské činnosti ostatní.</w:t>
      </w:r>
    </w:p>
    <w:p w14:paraId="21862D4F" w14:textId="17678C80" w:rsidR="005A31AA" w:rsidRDefault="005A31AA" w:rsidP="00026D8F">
      <w:pPr>
        <w:spacing w:line="276" w:lineRule="auto"/>
      </w:pPr>
      <w:r>
        <w:lastRenderedPageBreak/>
        <w:t>Pro rozdělení jednotlivých činností dle charakteristiky uvedené výše je možné využít následujících metod:</w:t>
      </w:r>
    </w:p>
    <w:p w14:paraId="3384F2B0" w14:textId="2A1318FE" w:rsidR="005A31AA" w:rsidRDefault="005A31AA" w:rsidP="000979B4">
      <w:pPr>
        <w:numPr>
          <w:ilvl w:val="0"/>
          <w:numId w:val="4"/>
        </w:numPr>
        <w:spacing w:after="149" w:line="276" w:lineRule="auto"/>
        <w:ind w:right="88" w:hanging="350"/>
      </w:pPr>
      <w:r>
        <w:t>míra využití kapacity stanovená dle času využití zdrojů pro jednotlivé činnosti, např. fondu pracovní doby pracovníků, nebo strojových hodin u přístrojů (časová metoda),</w:t>
      </w:r>
    </w:p>
    <w:p w14:paraId="0E5F0C41" w14:textId="6AE2A836" w:rsidR="005A31AA" w:rsidRDefault="005A31AA" w:rsidP="000979B4">
      <w:pPr>
        <w:numPr>
          <w:ilvl w:val="0"/>
          <w:numId w:val="4"/>
        </w:numPr>
        <w:spacing w:after="149" w:line="276" w:lineRule="auto"/>
        <w:ind w:right="88" w:hanging="350"/>
      </w:pPr>
      <w:r>
        <w:t>míra využití kapacity stanovená dle podílu nákladů na jednotlivé činnosti ve vztahu k</w:t>
      </w:r>
      <w:r w:rsidR="00843E27">
        <w:t> </w:t>
      </w:r>
      <w:r>
        <w:t>celkovým provozním nákladům (nákladová metoda),</w:t>
      </w:r>
    </w:p>
    <w:p w14:paraId="6F65C392" w14:textId="2CB67E94" w:rsidR="005A31AA" w:rsidRDefault="005A31AA" w:rsidP="000979B4">
      <w:pPr>
        <w:numPr>
          <w:ilvl w:val="0"/>
          <w:numId w:val="4"/>
        </w:numPr>
        <w:spacing w:after="149" w:line="276" w:lineRule="auto"/>
        <w:ind w:right="88" w:hanging="350"/>
      </w:pPr>
      <w:r>
        <w:t>míra využití kapacity stanovená dle podílu výnosů z jednotlivých činností ve vztahu k</w:t>
      </w:r>
      <w:r w:rsidR="00843E27">
        <w:t> </w:t>
      </w:r>
      <w:r>
        <w:t>celkovým výnosům (výnosová metoda),</w:t>
      </w:r>
    </w:p>
    <w:p w14:paraId="2E0CAD74" w14:textId="3A898E4D" w:rsidR="005A31AA" w:rsidRDefault="005A31AA" w:rsidP="000979B4">
      <w:pPr>
        <w:numPr>
          <w:ilvl w:val="0"/>
          <w:numId w:val="4"/>
        </w:numPr>
        <w:spacing w:after="149" w:line="276" w:lineRule="auto"/>
        <w:ind w:right="88" w:hanging="350"/>
      </w:pPr>
      <w:r>
        <w:t>míra využití kapacity stanovená podle plochy využívané k jednotlivým činnostem (prostorová metoda),</w:t>
      </w:r>
    </w:p>
    <w:p w14:paraId="376706E5" w14:textId="04FE2FDB" w:rsidR="005A31AA" w:rsidRDefault="005A31AA" w:rsidP="000979B4">
      <w:pPr>
        <w:numPr>
          <w:ilvl w:val="0"/>
          <w:numId w:val="4"/>
        </w:numPr>
        <w:spacing w:after="149" w:line="276" w:lineRule="auto"/>
        <w:ind w:right="88" w:hanging="350"/>
      </w:pPr>
      <w:r>
        <w:t>míra využití kapacity stanovená s využitím kombinace některých metod (např. časoprostorová metoda) atd.</w:t>
      </w:r>
    </w:p>
    <w:p w14:paraId="2CAF4131" w14:textId="59D3BCAC" w:rsidR="005A31AA" w:rsidRDefault="005A31AA" w:rsidP="00026D8F">
      <w:pPr>
        <w:spacing w:line="276" w:lineRule="auto"/>
      </w:pPr>
      <w:r>
        <w:t>Zvolenou metodiku rozdělení uvede žadatel/příjemce do přílohy.</w:t>
      </w:r>
    </w:p>
    <w:p w14:paraId="3FE4687D" w14:textId="7A869589" w:rsidR="00C55661" w:rsidRPr="002500F2" w:rsidRDefault="006A5425" w:rsidP="000979B4">
      <w:pPr>
        <w:pStyle w:val="Odstavecseseznamem"/>
        <w:numPr>
          <w:ilvl w:val="0"/>
          <w:numId w:val="22"/>
        </w:numPr>
        <w:spacing w:before="360" w:line="276" w:lineRule="auto"/>
        <w:rPr>
          <w:color w:val="1F4E79" w:themeColor="accent5" w:themeShade="80"/>
        </w:rPr>
      </w:pPr>
      <w:r w:rsidRPr="002500F2">
        <w:rPr>
          <w:b/>
          <w:bCs/>
          <w:color w:val="1F4E79" w:themeColor="accent5" w:themeShade="80"/>
        </w:rPr>
        <w:t>Pověření službou v obecném hospodářském zájmu</w:t>
      </w:r>
      <w:r w:rsidRPr="002500F2">
        <w:rPr>
          <w:color w:val="1F4E79" w:themeColor="accent5" w:themeShade="80"/>
        </w:rPr>
        <w:t xml:space="preserve"> </w:t>
      </w:r>
    </w:p>
    <w:p w14:paraId="4876D52C" w14:textId="395223F7" w:rsidR="00C26C69" w:rsidRPr="000F6F70" w:rsidRDefault="00C26C69" w:rsidP="00955BB4">
      <w:pPr>
        <w:spacing w:line="276" w:lineRule="auto"/>
        <w:rPr>
          <w:rStyle w:val="Hypertextovodkaz"/>
          <w:color w:val="000000" w:themeColor="text1"/>
          <w:u w:val="none"/>
        </w:rPr>
      </w:pPr>
      <w:r w:rsidRPr="00C26C69">
        <w:rPr>
          <w:rStyle w:val="Hypertextovodkaz"/>
          <w:color w:val="000000" w:themeColor="text1"/>
          <w:u w:val="none"/>
        </w:rPr>
        <w:t>Žadatel předkládá t</w:t>
      </w:r>
      <w:r>
        <w:rPr>
          <w:rStyle w:val="Hypertextovodkaz"/>
          <w:color w:val="000000" w:themeColor="text1"/>
          <w:u w:val="none"/>
        </w:rPr>
        <w:t>oto</w:t>
      </w:r>
      <w:r w:rsidRPr="00C26C69">
        <w:rPr>
          <w:rStyle w:val="Hypertextovodkaz"/>
          <w:color w:val="000000" w:themeColor="text1"/>
          <w:u w:val="none"/>
        </w:rPr>
        <w:t xml:space="preserve"> pověření jako přílohu Žádosti, popř. nejpozději před vydáním PA, pokud není ve Specifických pravidlech uvedeno jinak. </w:t>
      </w:r>
      <w:r>
        <w:rPr>
          <w:rStyle w:val="Hypertextovodkaz"/>
          <w:color w:val="000000" w:themeColor="text1"/>
          <w:u w:val="none"/>
        </w:rPr>
        <w:t>Blíže je problematika veřejné podpory a služeb v obecném hospodářskému zájmu řešena v </w:t>
      </w:r>
      <w:r w:rsidRPr="000F6F70">
        <w:rPr>
          <w:rStyle w:val="Hypertextovodkaz"/>
          <w:color w:val="000000" w:themeColor="text1"/>
          <w:u w:val="none"/>
        </w:rPr>
        <w:t xml:space="preserve">kapitole </w:t>
      </w:r>
      <w:r w:rsidR="007129CF" w:rsidRPr="000F6F70">
        <w:rPr>
          <w:rStyle w:val="Hypertextovodkaz"/>
          <w:color w:val="000000" w:themeColor="text1"/>
          <w:u w:val="none"/>
        </w:rPr>
        <w:fldChar w:fldCharType="begin"/>
      </w:r>
      <w:r w:rsidR="007129CF" w:rsidRPr="000F6F70">
        <w:rPr>
          <w:rStyle w:val="Hypertextovodkaz"/>
          <w:color w:val="000000" w:themeColor="text1"/>
          <w:u w:val="none"/>
        </w:rPr>
        <w:instrText xml:space="preserve"> REF _Ref112512341 \r \h </w:instrText>
      </w:r>
      <w:r w:rsidR="00955BB4" w:rsidRPr="000F6F70">
        <w:rPr>
          <w:rStyle w:val="Hypertextovodkaz"/>
          <w:color w:val="000000" w:themeColor="text1"/>
          <w:u w:val="none"/>
        </w:rPr>
        <w:instrText xml:space="preserve"> \* MERGEFORMAT </w:instrText>
      </w:r>
      <w:r w:rsidR="007129CF" w:rsidRPr="000F6F70">
        <w:rPr>
          <w:rStyle w:val="Hypertextovodkaz"/>
          <w:color w:val="000000" w:themeColor="text1"/>
          <w:u w:val="none"/>
        </w:rPr>
      </w:r>
      <w:r w:rsidR="007129CF" w:rsidRPr="000F6F70">
        <w:rPr>
          <w:rStyle w:val="Hypertextovodkaz"/>
          <w:color w:val="000000" w:themeColor="text1"/>
          <w:u w:val="none"/>
        </w:rPr>
        <w:fldChar w:fldCharType="separate"/>
      </w:r>
      <w:r w:rsidR="00CD2985">
        <w:rPr>
          <w:rStyle w:val="Hypertextovodkaz"/>
          <w:color w:val="000000" w:themeColor="text1"/>
          <w:u w:val="none"/>
        </w:rPr>
        <w:t>2.4</w:t>
      </w:r>
      <w:r w:rsidR="007129CF" w:rsidRPr="000F6F70">
        <w:rPr>
          <w:rStyle w:val="Hypertextovodkaz"/>
          <w:color w:val="000000" w:themeColor="text1"/>
          <w:u w:val="none"/>
        </w:rPr>
        <w:fldChar w:fldCharType="end"/>
      </w:r>
      <w:r w:rsidR="006545CB" w:rsidRPr="000F6F70">
        <w:rPr>
          <w:rStyle w:val="Hypertextovodkaz"/>
          <w:color w:val="000000" w:themeColor="text1"/>
          <w:u w:val="none"/>
        </w:rPr>
        <w:t xml:space="preserve"> Obecných pravidel.</w:t>
      </w:r>
    </w:p>
    <w:p w14:paraId="3B240A30" w14:textId="308F9A90" w:rsidR="001237B6" w:rsidRPr="000F6F70" w:rsidRDefault="001237B6" w:rsidP="000979B4">
      <w:pPr>
        <w:pStyle w:val="Odstavecseseznamem"/>
        <w:numPr>
          <w:ilvl w:val="0"/>
          <w:numId w:val="22"/>
        </w:numPr>
        <w:spacing w:before="360" w:line="276" w:lineRule="auto"/>
        <w:rPr>
          <w:color w:val="1F4E79" w:themeColor="accent5" w:themeShade="80"/>
        </w:rPr>
      </w:pPr>
      <w:r w:rsidRPr="000F6F70">
        <w:rPr>
          <w:b/>
          <w:bCs/>
          <w:color w:val="1F4E79" w:themeColor="accent5" w:themeShade="80"/>
        </w:rPr>
        <w:t>Smlouva o zřízení bankovního účtu</w:t>
      </w:r>
      <w:r w:rsidRPr="000F6F70">
        <w:rPr>
          <w:color w:val="1F4E79" w:themeColor="accent5" w:themeShade="80"/>
        </w:rPr>
        <w:t xml:space="preserve"> </w:t>
      </w:r>
    </w:p>
    <w:p w14:paraId="780F6EE7" w14:textId="4F966B61" w:rsidR="00434987" w:rsidRPr="0092114B" w:rsidRDefault="008039BE" w:rsidP="0092114B">
      <w:pPr>
        <w:spacing w:line="276" w:lineRule="auto"/>
      </w:pPr>
      <w:r w:rsidRPr="000F6F70">
        <w:t xml:space="preserve">Jako přílohu Žádosti, popř. nejpozději před vydáním PA, dokládá žadatel kopii </w:t>
      </w:r>
      <w:r w:rsidRPr="000F6F70">
        <w:rPr>
          <w:b/>
          <w:bCs/>
          <w:color w:val="1F4E79" w:themeColor="accent5" w:themeShade="80"/>
        </w:rPr>
        <w:t>smlouvy o</w:t>
      </w:r>
      <w:r w:rsidR="00FE544B" w:rsidRPr="000F6F70">
        <w:rPr>
          <w:b/>
          <w:bCs/>
          <w:color w:val="1F4E79" w:themeColor="accent5" w:themeShade="80"/>
        </w:rPr>
        <w:t> </w:t>
      </w:r>
      <w:r w:rsidRPr="000F6F70">
        <w:rPr>
          <w:b/>
          <w:bCs/>
          <w:color w:val="1F4E79" w:themeColor="accent5" w:themeShade="80"/>
        </w:rPr>
        <w:t xml:space="preserve">zřízení bankovního účtu, </w:t>
      </w:r>
      <w:r w:rsidRPr="000F6F70">
        <w:rPr>
          <w:color w:val="auto"/>
        </w:rPr>
        <w:t>na který požaduje dotaci poskytnout</w:t>
      </w:r>
      <w:r w:rsidRPr="000F6F70">
        <w:rPr>
          <w:b/>
          <w:bCs/>
          <w:color w:val="2F5496" w:themeColor="accent1" w:themeShade="BF"/>
        </w:rPr>
        <w:t>.</w:t>
      </w:r>
      <w:r w:rsidRPr="000F6F70">
        <w:t xml:space="preserve"> Toto neplatí u PO kraje, obce nebo svazku obcí, kde je dotace poskytována prostřednictvím účtu zřizovatele: tento účet uvede žadatel v Žádosti. Blíže je tato oblast řešena rovněž v</w:t>
      </w:r>
      <w:r w:rsidR="007129CF" w:rsidRPr="000F6F70">
        <w:t> </w:t>
      </w:r>
      <w:r w:rsidRPr="000F6F70">
        <w:t>kapitole</w:t>
      </w:r>
      <w:r w:rsidR="007129CF" w:rsidRPr="000F6F70">
        <w:t xml:space="preserve"> </w:t>
      </w:r>
      <w:r w:rsidR="007129CF" w:rsidRPr="000F6F70">
        <w:fldChar w:fldCharType="begin"/>
      </w:r>
      <w:r w:rsidR="007129CF" w:rsidRPr="000F6F70">
        <w:instrText xml:space="preserve"> REF _Ref112512405 \r \h </w:instrText>
      </w:r>
      <w:r w:rsidR="00955BB4" w:rsidRPr="000F6F70">
        <w:instrText xml:space="preserve"> \* MERGEFORMAT </w:instrText>
      </w:r>
      <w:r w:rsidR="007129CF" w:rsidRPr="000F6F70">
        <w:fldChar w:fldCharType="separate"/>
      </w:r>
      <w:r w:rsidR="00CD2985">
        <w:t>7.2</w:t>
      </w:r>
      <w:r w:rsidR="007129CF" w:rsidRPr="000F6F70">
        <w:fldChar w:fldCharType="end"/>
      </w:r>
      <w:r w:rsidRPr="000F6F70">
        <w:t xml:space="preserve"> Obecných pravidel.</w:t>
      </w:r>
    </w:p>
    <w:p w14:paraId="36DA45EC" w14:textId="7A85BF79" w:rsidR="0012634C" w:rsidRPr="000F6F70" w:rsidRDefault="0012634C" w:rsidP="000979B4">
      <w:pPr>
        <w:pStyle w:val="Odstavecseseznamem"/>
        <w:numPr>
          <w:ilvl w:val="0"/>
          <w:numId w:val="22"/>
        </w:numPr>
        <w:spacing w:before="360" w:line="276" w:lineRule="auto"/>
      </w:pPr>
      <w:r w:rsidRPr="000F6F70">
        <w:rPr>
          <w:b/>
          <w:bCs/>
          <w:color w:val="1F4E79" w:themeColor="accent5" w:themeShade="80"/>
        </w:rPr>
        <w:t>Přehled zakázek</w:t>
      </w:r>
      <w:r w:rsidR="001237B6" w:rsidRPr="000F6F70">
        <w:rPr>
          <w:color w:val="1F4E79" w:themeColor="accent5" w:themeShade="80"/>
        </w:rPr>
        <w:t xml:space="preserve"> </w:t>
      </w:r>
      <w:r w:rsidR="001237B6" w:rsidRPr="000F6F70">
        <w:t xml:space="preserve">(příloha č. </w:t>
      </w:r>
      <w:r w:rsidR="00FD2488" w:rsidRPr="000F6F70">
        <w:t>9</w:t>
      </w:r>
      <w:r w:rsidR="001237B6" w:rsidRPr="000F6F70">
        <w:t xml:space="preserve"> Obecných pravidel) </w:t>
      </w:r>
    </w:p>
    <w:p w14:paraId="05C6CE05" w14:textId="0F983F87" w:rsidR="0012634C" w:rsidRPr="007129CF" w:rsidRDefault="0012634C" w:rsidP="00955BB4">
      <w:pPr>
        <w:spacing w:line="276" w:lineRule="auto"/>
      </w:pPr>
      <w:r>
        <w:t xml:space="preserve">Žadatel předkládá jako přílohu Žádosti přehled </w:t>
      </w:r>
      <w:r w:rsidR="004C34CA">
        <w:t xml:space="preserve">plánovaných </w:t>
      </w:r>
      <w:r>
        <w:t>zakázek, který zahrnuje zakázky (minimálně od výše 10 000,- Kč bez DPH), jejichž výdaje hodlá žadatel financovat z dotace</w:t>
      </w:r>
      <w:r>
        <w:rPr>
          <w:rStyle w:val="Znakapoznpodarou"/>
        </w:rPr>
        <w:footnoteReference w:id="20"/>
      </w:r>
      <w:r>
        <w:t>.</w:t>
      </w:r>
    </w:p>
    <w:p w14:paraId="20082F55" w14:textId="1F7EE33E" w:rsidR="00532572" w:rsidRPr="00A85F76" w:rsidRDefault="00532572" w:rsidP="00A85F76">
      <w:pPr>
        <w:pStyle w:val="Odstavecseseznamem"/>
        <w:numPr>
          <w:ilvl w:val="0"/>
          <w:numId w:val="22"/>
        </w:numPr>
        <w:spacing w:before="360" w:line="276" w:lineRule="auto"/>
        <w:rPr>
          <w:b/>
          <w:bCs/>
          <w:color w:val="1F4E79" w:themeColor="accent5" w:themeShade="80"/>
        </w:rPr>
      </w:pPr>
      <w:r w:rsidRPr="00A85F76">
        <w:rPr>
          <w:b/>
          <w:bCs/>
          <w:color w:val="1F4E79" w:themeColor="accent5" w:themeShade="80"/>
        </w:rPr>
        <w:t>Doklad</w:t>
      </w:r>
      <w:r w:rsidR="00AC73AB" w:rsidRPr="00A85F76">
        <w:rPr>
          <w:b/>
          <w:bCs/>
          <w:color w:val="1F4E79" w:themeColor="accent5" w:themeShade="80"/>
        </w:rPr>
        <w:t xml:space="preserve"> o </w:t>
      </w:r>
      <w:r w:rsidRPr="00A85F76">
        <w:rPr>
          <w:b/>
          <w:bCs/>
          <w:color w:val="1F4E79" w:themeColor="accent5" w:themeShade="80"/>
        </w:rPr>
        <w:t>prokázání právních vztahů</w:t>
      </w:r>
      <w:r w:rsidR="00AC73AB" w:rsidRPr="00A85F76">
        <w:rPr>
          <w:b/>
          <w:bCs/>
          <w:color w:val="1F4E79" w:themeColor="accent5" w:themeShade="80"/>
        </w:rPr>
        <w:t xml:space="preserve"> k </w:t>
      </w:r>
      <w:r w:rsidRPr="00A85F76">
        <w:rPr>
          <w:b/>
          <w:bCs/>
          <w:color w:val="1F4E79" w:themeColor="accent5" w:themeShade="80"/>
        </w:rPr>
        <w:t xml:space="preserve">nemovitému majetku, který je předmětem projektu </w:t>
      </w:r>
    </w:p>
    <w:p w14:paraId="750C84DA" w14:textId="30F02532" w:rsidR="00532572" w:rsidRPr="00B479E7" w:rsidRDefault="00532572" w:rsidP="00955BB4">
      <w:pPr>
        <w:spacing w:line="276" w:lineRule="auto"/>
      </w:pPr>
      <w:r w:rsidRPr="00B479E7">
        <w:t>Žadatel dokládá výpisy z katastru nemovitostí. Pokud žadatel není zapsán</w:t>
      </w:r>
      <w:r w:rsidR="00AC73AB" w:rsidRPr="00B479E7">
        <w:t xml:space="preserve"> v </w:t>
      </w:r>
      <w:r w:rsidRPr="00B479E7">
        <w:t>katastru nemovitostí jako vlastník nebo subjekt</w:t>
      </w:r>
      <w:r w:rsidR="00AC73AB" w:rsidRPr="00B479E7">
        <w:t xml:space="preserve"> s </w:t>
      </w:r>
      <w:r w:rsidRPr="00B479E7">
        <w:t>právem hospodaření, případně nedoloží výpis z katastru nemovitostí se zapsaným právem stavby, dokládá listiny, které osvědčují jiné právo</w:t>
      </w:r>
      <w:r w:rsidR="00AC73AB" w:rsidRPr="00B479E7">
        <w:t xml:space="preserve"> k </w:t>
      </w:r>
      <w:r w:rsidRPr="00B479E7">
        <w:t>uvedenému majetku, např. nájemní smlouvu, smlouvu</w:t>
      </w:r>
      <w:r w:rsidR="00AC73AB" w:rsidRPr="00B479E7">
        <w:t xml:space="preserve"> o </w:t>
      </w:r>
      <w:r w:rsidRPr="00B479E7">
        <w:t>výpůjčce, smlouvu</w:t>
      </w:r>
      <w:r w:rsidR="00AC73AB" w:rsidRPr="00B479E7">
        <w:t xml:space="preserve"> o </w:t>
      </w:r>
      <w:r w:rsidRPr="00B479E7">
        <w:t>právu stavby, smlouvu</w:t>
      </w:r>
      <w:r w:rsidR="00AC73AB" w:rsidRPr="00B479E7">
        <w:t xml:space="preserve"> o </w:t>
      </w:r>
      <w:r w:rsidRPr="00B479E7">
        <w:t>smlouvě budoucí či jiný právní úkon nebo právní akt opravňující žadatele</w:t>
      </w:r>
      <w:r w:rsidR="00AC73AB" w:rsidRPr="00B479E7">
        <w:t xml:space="preserve"> k </w:t>
      </w:r>
      <w:r w:rsidRPr="00B479E7">
        <w:t>užívání nemovitosti,</w:t>
      </w:r>
      <w:r w:rsidR="00AC73AB" w:rsidRPr="00B479E7">
        <w:t xml:space="preserve"> a </w:t>
      </w:r>
      <w:r w:rsidRPr="00B479E7">
        <w:t xml:space="preserve">to minimálně do konce udržitelnosti projektu. </w:t>
      </w:r>
    </w:p>
    <w:p w14:paraId="4E909D85" w14:textId="4A148724" w:rsidR="006E7155" w:rsidRPr="00B479E7" w:rsidRDefault="004779E4" w:rsidP="00955BB4">
      <w:pPr>
        <w:spacing w:line="276" w:lineRule="auto"/>
      </w:pPr>
      <w:r w:rsidRPr="00955BB4">
        <w:rPr>
          <w:b/>
          <w:bCs/>
        </w:rPr>
        <w:lastRenderedPageBreak/>
        <w:t>UPOZORNĚNÍ:</w:t>
      </w:r>
      <w:r w:rsidRPr="00B479E7">
        <w:t xml:space="preserve"> </w:t>
      </w:r>
      <w:r w:rsidR="006E7155" w:rsidRPr="00B479E7">
        <w:t xml:space="preserve">Pokud žadatel nemá k dispozici dokumenty k Žádosti, doloží k Žádosti dokument prokazující </w:t>
      </w:r>
      <w:r w:rsidR="00991019" w:rsidRPr="00B479E7">
        <w:t xml:space="preserve">snahu </w:t>
      </w:r>
      <w:r w:rsidR="006E7155" w:rsidRPr="00B479E7">
        <w:t xml:space="preserve">ukotvit právní vztahy k pozemku. </w:t>
      </w:r>
    </w:p>
    <w:p w14:paraId="7C518924" w14:textId="763ACCC3" w:rsidR="00532572" w:rsidRPr="00B479E7" w:rsidRDefault="006E7155" w:rsidP="00955BB4">
      <w:pPr>
        <w:spacing w:line="276" w:lineRule="auto"/>
      </w:pPr>
      <w:r w:rsidRPr="00B479E7">
        <w:t xml:space="preserve">Následně musí </w:t>
      </w:r>
      <w:r w:rsidR="00532572" w:rsidRPr="00B479E7">
        <w:t>doložit formou ŽoZ</w:t>
      </w:r>
      <w:r w:rsidR="00564387" w:rsidRPr="00B479E7">
        <w:t xml:space="preserve">, příp. jako přílohu </w:t>
      </w:r>
      <w:r w:rsidR="0012560F">
        <w:t>k </w:t>
      </w:r>
      <w:r w:rsidR="00564387" w:rsidRPr="00B479E7">
        <w:t>ZoR</w:t>
      </w:r>
      <w:r w:rsidR="00532572" w:rsidRPr="00B479E7">
        <w:t xml:space="preserve"> výpis z katastru nemovitostí, kde je zapsán jako vlastník nebo jako subjekt</w:t>
      </w:r>
      <w:r w:rsidR="00AC73AB" w:rsidRPr="00B479E7">
        <w:t xml:space="preserve"> s </w:t>
      </w:r>
      <w:r w:rsidR="00532572" w:rsidRPr="00B479E7">
        <w:t>právem hospodaření</w:t>
      </w:r>
      <w:r w:rsidR="00564387" w:rsidRPr="00B479E7">
        <w:t>,</w:t>
      </w:r>
      <w:r w:rsidR="00AC73AB" w:rsidRPr="00B479E7">
        <w:t xml:space="preserve"> a </w:t>
      </w:r>
      <w:r w:rsidR="00564387" w:rsidRPr="00B479E7">
        <w:t xml:space="preserve">to před </w:t>
      </w:r>
      <w:r w:rsidR="0036688A" w:rsidRPr="00B479E7">
        <w:t>podpisem první smlouvy</w:t>
      </w:r>
      <w:r w:rsidR="00AC73AB" w:rsidRPr="00B479E7">
        <w:t xml:space="preserve"> o </w:t>
      </w:r>
      <w:r w:rsidR="0036688A" w:rsidRPr="00B479E7">
        <w:t>dílo týkající se stavebních prací</w:t>
      </w:r>
      <w:r w:rsidR="00532572" w:rsidRPr="00B479E7">
        <w:t>.</w:t>
      </w:r>
      <w:r w:rsidR="00AC73AB" w:rsidRPr="00B479E7">
        <w:t xml:space="preserve"> V </w:t>
      </w:r>
      <w:r w:rsidR="00532572" w:rsidRPr="00B479E7">
        <w:t>případě doložení smlouvy</w:t>
      </w:r>
      <w:r w:rsidR="00AC73AB" w:rsidRPr="00B479E7">
        <w:t xml:space="preserve"> o </w:t>
      </w:r>
      <w:r w:rsidR="00532572" w:rsidRPr="00B479E7">
        <w:t>právu stavby pak musí doložit výpis z katastru nemovitostí se zapsaným právem stavby. Pokud žadatel</w:t>
      </w:r>
      <w:r w:rsidR="00C20D8A" w:rsidRPr="00B479E7">
        <w:t>/příjemce</w:t>
      </w:r>
      <w:r w:rsidR="00532572" w:rsidRPr="00B479E7">
        <w:t xml:space="preserve"> nemá oprávnění být zapsán</w:t>
      </w:r>
      <w:r w:rsidR="00AC73AB" w:rsidRPr="00B479E7">
        <w:t xml:space="preserve"> v </w:t>
      </w:r>
      <w:r w:rsidR="00532572" w:rsidRPr="00B479E7">
        <w:t>katastru nemovitostí jako vlastník nebo subjekt</w:t>
      </w:r>
      <w:r w:rsidR="00AC73AB" w:rsidRPr="00B479E7">
        <w:t xml:space="preserve"> s </w:t>
      </w:r>
      <w:r w:rsidR="00532572" w:rsidRPr="00B479E7">
        <w:t>právem hospodaření</w:t>
      </w:r>
      <w:r w:rsidR="00AC73AB" w:rsidRPr="00B479E7">
        <w:t xml:space="preserve"> a </w:t>
      </w:r>
      <w:r w:rsidR="00532572" w:rsidRPr="00B479E7">
        <w:t>dojde např.</w:t>
      </w:r>
      <w:r w:rsidR="00AC73AB" w:rsidRPr="00B479E7">
        <w:t xml:space="preserve"> k </w:t>
      </w:r>
      <w:r w:rsidR="00532572" w:rsidRPr="00B479E7">
        <w:t>uzavření smlouvy</w:t>
      </w:r>
      <w:r w:rsidR="00AC73AB" w:rsidRPr="00B479E7">
        <w:t xml:space="preserve"> o </w:t>
      </w:r>
      <w:r w:rsidR="00532572" w:rsidRPr="00B479E7">
        <w:t>smlouvě budoucí nájemní, musí žadatel</w:t>
      </w:r>
      <w:r w:rsidR="00C20D8A" w:rsidRPr="00B479E7">
        <w:t>/příjemce</w:t>
      </w:r>
      <w:r w:rsidR="00532572" w:rsidRPr="00B479E7">
        <w:t xml:space="preserve"> doložit nejpozději </w:t>
      </w:r>
      <w:r w:rsidR="0036688A" w:rsidRPr="00B479E7">
        <w:t>před podpisem první smlouvy</w:t>
      </w:r>
      <w:r w:rsidR="00AC73AB" w:rsidRPr="00B479E7">
        <w:t xml:space="preserve"> o </w:t>
      </w:r>
      <w:r w:rsidR="0036688A" w:rsidRPr="00B479E7">
        <w:t>dílo týkající se stavebních prací</w:t>
      </w:r>
      <w:r w:rsidR="00E20744" w:rsidRPr="00B479E7">
        <w:t xml:space="preserve"> </w:t>
      </w:r>
      <w:r w:rsidR="00532572" w:rsidRPr="00B479E7">
        <w:t>formou ŽoZ odpovídající listiny, které osvědčují jiné právo</w:t>
      </w:r>
      <w:r w:rsidR="00AC73AB" w:rsidRPr="00B479E7">
        <w:t xml:space="preserve"> k </w:t>
      </w:r>
      <w:r w:rsidR="00532572" w:rsidRPr="00B479E7">
        <w:t>uvedenému majetku, např. nájemní smlouvu.</w:t>
      </w:r>
    </w:p>
    <w:p w14:paraId="5F072449" w14:textId="224C0CB9" w:rsidR="00532572" w:rsidRPr="00B479E7" w:rsidRDefault="00532572" w:rsidP="00955BB4">
      <w:pPr>
        <w:spacing w:line="276" w:lineRule="auto"/>
      </w:pPr>
      <w:r w:rsidRPr="00955BB4">
        <w:rPr>
          <w:b/>
          <w:bCs/>
        </w:rPr>
        <w:t>UPOZORNĚNÍ:</w:t>
      </w:r>
      <w:r w:rsidRPr="00B479E7">
        <w:t xml:space="preserve"> Povede-li </w:t>
      </w:r>
      <w:r w:rsidR="0002725E" w:rsidRPr="00B479E7">
        <w:t>dotace</w:t>
      </w:r>
      <w:r w:rsidR="00AC73AB" w:rsidRPr="00B479E7">
        <w:t xml:space="preserve"> v </w:t>
      </w:r>
      <w:r w:rsidR="0002725E" w:rsidRPr="00B479E7">
        <w:t>rámci způsobilých výdajů projektu</w:t>
      </w:r>
      <w:r w:rsidR="00AC73AB" w:rsidRPr="00B479E7">
        <w:t xml:space="preserve"> k </w:t>
      </w:r>
      <w:r w:rsidRPr="00B479E7">
        <w:t>technickému zhodnocení majetku,</w:t>
      </w:r>
      <w:r w:rsidR="00AC73AB" w:rsidRPr="00B479E7">
        <w:t xml:space="preserve"> u </w:t>
      </w:r>
      <w:r w:rsidRPr="00B479E7">
        <w:t>něhož není žadatel</w:t>
      </w:r>
      <w:r w:rsidR="00C20D8A" w:rsidRPr="00B479E7">
        <w:t>/příjemce</w:t>
      </w:r>
      <w:r w:rsidRPr="00B479E7">
        <w:t xml:space="preserve"> vlastníkem/subjektem</w:t>
      </w:r>
      <w:r w:rsidR="00AC73AB" w:rsidRPr="00B479E7">
        <w:t xml:space="preserve"> s </w:t>
      </w:r>
      <w:r w:rsidRPr="00B479E7">
        <w:t>právem hospodaření, je nutné, aby možnost provádět technické zhodnocení na cizím majetku byla uvedena</w:t>
      </w:r>
      <w:r w:rsidR="00AC73AB" w:rsidRPr="00B479E7">
        <w:t xml:space="preserve"> v </w:t>
      </w:r>
      <w:r w:rsidRPr="00B479E7">
        <w:t>nájemní smlouvě či ve smlouvě</w:t>
      </w:r>
      <w:r w:rsidR="00AC73AB" w:rsidRPr="00B479E7">
        <w:t xml:space="preserve"> o </w:t>
      </w:r>
      <w:r w:rsidRPr="00B479E7">
        <w:t>výpůjčce majetku,</w:t>
      </w:r>
      <w:r w:rsidR="00AB0D97" w:rsidRPr="00B479E7">
        <w:t xml:space="preserve"> či jinak </w:t>
      </w:r>
      <w:r w:rsidR="0036688A" w:rsidRPr="00B479E7">
        <w:t>právně</w:t>
      </w:r>
      <w:r w:rsidR="00AB0D97" w:rsidRPr="00B479E7">
        <w:t xml:space="preserve"> ošetřen</w:t>
      </w:r>
      <w:r w:rsidR="00BA781D" w:rsidRPr="00B479E7">
        <w:t>a</w:t>
      </w:r>
      <w:r w:rsidR="00AB0D97" w:rsidRPr="00B479E7">
        <w:t>,</w:t>
      </w:r>
      <w:r w:rsidR="00AC73AB" w:rsidRPr="00B479E7">
        <w:t xml:space="preserve"> a </w:t>
      </w:r>
      <w:r w:rsidRPr="00B479E7">
        <w:t>to</w:t>
      </w:r>
      <w:r w:rsidR="00B03032">
        <w:t> </w:t>
      </w:r>
      <w:r w:rsidR="00AC73AB" w:rsidRPr="00B479E7">
        <w:t>s </w:t>
      </w:r>
      <w:r w:rsidRPr="00B479E7">
        <w:t xml:space="preserve">podmínkou zachování výstupů </w:t>
      </w:r>
      <w:r w:rsidR="00014D76" w:rsidRPr="00B479E7">
        <w:t xml:space="preserve">projektu </w:t>
      </w:r>
      <w:r w:rsidRPr="00B479E7">
        <w:t>minimálně po dobu udržitelnosti projektu.</w:t>
      </w:r>
    </w:p>
    <w:p w14:paraId="3007E840" w14:textId="389ABF5E" w:rsidR="00532572" w:rsidRPr="00DB0B42" w:rsidRDefault="00532572" w:rsidP="000979B4">
      <w:pPr>
        <w:pStyle w:val="Odstavecseseznamem"/>
        <w:numPr>
          <w:ilvl w:val="0"/>
          <w:numId w:val="22"/>
        </w:numPr>
        <w:spacing w:before="360" w:line="276" w:lineRule="auto"/>
        <w:rPr>
          <w:b/>
          <w:color w:val="1F4E79" w:themeColor="accent5" w:themeShade="80"/>
        </w:rPr>
      </w:pPr>
      <w:r w:rsidRPr="00DB0B42">
        <w:rPr>
          <w:b/>
          <w:bCs/>
          <w:color w:val="1F4E79" w:themeColor="accent5" w:themeShade="80"/>
        </w:rPr>
        <w:t>Doklad prokazující povolení umístění stavby</w:t>
      </w:r>
      <w:r w:rsidR="00AC73AB" w:rsidRPr="00DB0B42">
        <w:rPr>
          <w:b/>
          <w:bCs/>
          <w:color w:val="1F4E79" w:themeColor="accent5" w:themeShade="80"/>
        </w:rPr>
        <w:t xml:space="preserve"> v </w:t>
      </w:r>
      <w:r w:rsidRPr="00DB0B42">
        <w:rPr>
          <w:b/>
          <w:bCs/>
          <w:color w:val="1F4E79" w:themeColor="accent5" w:themeShade="80"/>
        </w:rPr>
        <w:t>území dle stavebního zákona</w:t>
      </w:r>
    </w:p>
    <w:p w14:paraId="15C22BE0" w14:textId="170D8822" w:rsidR="00B30F26" w:rsidRPr="00B479E7" w:rsidRDefault="00B30F26" w:rsidP="00C87A0E">
      <w:pPr>
        <w:spacing w:line="276" w:lineRule="auto"/>
      </w:pPr>
      <w:r w:rsidRPr="00B479E7">
        <w:t>Pokud je předmětem projektu stavba, která dle stavebního zákona podléhá některému z procesů povolujících její umístění</w:t>
      </w:r>
      <w:r w:rsidR="00AC73AB" w:rsidRPr="00B479E7">
        <w:t xml:space="preserve"> v </w:t>
      </w:r>
      <w:r w:rsidRPr="00B479E7">
        <w:t>území, žadatel/příjemce zajistí platný dokument stvrzující toto povolení. Jedná se primárně</w:t>
      </w:r>
      <w:r w:rsidR="00AC73AB" w:rsidRPr="00B479E7">
        <w:t xml:space="preserve"> o </w:t>
      </w:r>
      <w:r w:rsidRPr="00B479E7">
        <w:t>územní rozhodnutí</w:t>
      </w:r>
      <w:r w:rsidR="00AC73AB" w:rsidRPr="00B479E7">
        <w:t xml:space="preserve"> s </w:t>
      </w:r>
      <w:r w:rsidRPr="00B479E7">
        <w:t>nabytím právní moci, územní souhlas nebo veřejnoprávní smlouvu nahrazující územní řízení. Uvedený výčet dokumentů je ilustrativní, žadatel/příjemce postupuje podle platného stavebního zákona.</w:t>
      </w:r>
    </w:p>
    <w:p w14:paraId="5DD98D45" w14:textId="7987FC62" w:rsidR="00B30F26" w:rsidRPr="00B479E7" w:rsidRDefault="00B30F26" w:rsidP="00C87A0E">
      <w:pPr>
        <w:spacing w:line="276" w:lineRule="auto"/>
      </w:pPr>
      <w:r w:rsidRPr="00B479E7">
        <w:t>Disponuje-li žadatel ke dni podání Žádosti platným dokumentem stvrzující povolení umístění stavby</w:t>
      </w:r>
      <w:r w:rsidR="00AC73AB" w:rsidRPr="00B479E7">
        <w:t xml:space="preserve"> v </w:t>
      </w:r>
      <w:r w:rsidRPr="00B479E7">
        <w:t>území dle stavebního zákona, předloží toto povolení</w:t>
      </w:r>
      <w:r w:rsidR="00AC73AB" w:rsidRPr="00B479E7">
        <w:t xml:space="preserve"> v </w:t>
      </w:r>
      <w:r w:rsidRPr="00B479E7">
        <w:t>rámci příloh</w:t>
      </w:r>
      <w:r w:rsidR="00AC73AB" w:rsidRPr="00B479E7">
        <w:t xml:space="preserve"> k </w:t>
      </w:r>
      <w:r w:rsidRPr="00B479E7">
        <w:t>Žádosti.</w:t>
      </w:r>
      <w:r w:rsidR="00AC73AB" w:rsidRPr="00B479E7">
        <w:t xml:space="preserve"> V </w:t>
      </w:r>
      <w:r w:rsidRPr="00B479E7">
        <w:t xml:space="preserve">opačném případě </w:t>
      </w:r>
      <w:r w:rsidR="00292178" w:rsidRPr="00B479E7">
        <w:t>je</w:t>
      </w:r>
      <w:r w:rsidRPr="00B479E7">
        <w:t xml:space="preserve"> dokument </w:t>
      </w:r>
      <w:r w:rsidR="00292178" w:rsidRPr="00B479E7">
        <w:t>předložen</w:t>
      </w:r>
      <w:r w:rsidRPr="00B479E7">
        <w:t xml:space="preserve"> </w:t>
      </w:r>
      <w:r w:rsidR="006E7155" w:rsidRPr="00B479E7">
        <w:t>nejpozději</w:t>
      </w:r>
      <w:r w:rsidRPr="00B479E7">
        <w:t xml:space="preserve"> před zahájením stavby</w:t>
      </w:r>
      <w:r w:rsidR="00AC73AB" w:rsidRPr="00B479E7">
        <w:t xml:space="preserve"> v </w:t>
      </w:r>
      <w:r w:rsidRPr="00B479E7">
        <w:t xml:space="preserve">rámci </w:t>
      </w:r>
      <w:r w:rsidR="00425B82" w:rsidRPr="00B479E7">
        <w:t xml:space="preserve">ŽoZ, případně </w:t>
      </w:r>
      <w:r w:rsidRPr="00B479E7">
        <w:t>ZoR.</w:t>
      </w:r>
    </w:p>
    <w:p w14:paraId="6A1EA8AC" w14:textId="163B8F36" w:rsidR="00532572" w:rsidRPr="00DB0B42" w:rsidRDefault="00532572" w:rsidP="000979B4">
      <w:pPr>
        <w:pStyle w:val="Odstavecseseznamem"/>
        <w:numPr>
          <w:ilvl w:val="0"/>
          <w:numId w:val="22"/>
        </w:numPr>
        <w:spacing w:before="360" w:line="276" w:lineRule="auto"/>
        <w:rPr>
          <w:b/>
          <w:bCs/>
          <w:color w:val="1F4E79" w:themeColor="accent5" w:themeShade="80"/>
        </w:rPr>
      </w:pPr>
      <w:r w:rsidRPr="00DB0B42">
        <w:rPr>
          <w:b/>
          <w:bCs/>
          <w:color w:val="1F4E79" w:themeColor="accent5" w:themeShade="80"/>
        </w:rPr>
        <w:t>Doklad prokazující povolení</w:t>
      </w:r>
      <w:r w:rsidR="00AC73AB" w:rsidRPr="00DB0B42">
        <w:rPr>
          <w:b/>
          <w:bCs/>
          <w:color w:val="1F4E79" w:themeColor="accent5" w:themeShade="80"/>
        </w:rPr>
        <w:t xml:space="preserve"> k </w:t>
      </w:r>
      <w:r w:rsidRPr="00DB0B42">
        <w:rPr>
          <w:b/>
          <w:bCs/>
          <w:color w:val="1F4E79" w:themeColor="accent5" w:themeShade="80"/>
        </w:rPr>
        <w:t>realizaci stavby dle stavebního zákona</w:t>
      </w:r>
    </w:p>
    <w:p w14:paraId="3539CE2A" w14:textId="00FC6167" w:rsidR="00532572" w:rsidRPr="00B479E7" w:rsidRDefault="00532572" w:rsidP="00C87A0E">
      <w:pPr>
        <w:spacing w:line="276" w:lineRule="auto"/>
      </w:pPr>
      <w:r w:rsidRPr="00B479E7">
        <w:t xml:space="preserve">Pokud je předmětem projektu stavba, která vyžaduje dle stavebního zákona některý z povolovacích procesů, je </w:t>
      </w:r>
      <w:r w:rsidR="007B3FA0" w:rsidRPr="00B479E7">
        <w:t>žadatel/</w:t>
      </w:r>
      <w:r w:rsidRPr="00B479E7">
        <w:t>příjemce povinen doložit dokument stvrzující toto</w:t>
      </w:r>
      <w:r w:rsidR="00B03032">
        <w:t> </w:t>
      </w:r>
      <w:r w:rsidRPr="00B479E7">
        <w:t>povolení. Jedná se primárně o:</w:t>
      </w:r>
    </w:p>
    <w:p w14:paraId="05A6E885" w14:textId="436FF9E6" w:rsidR="00532572" w:rsidRPr="00B479E7" w:rsidRDefault="00532572" w:rsidP="000979B4">
      <w:pPr>
        <w:numPr>
          <w:ilvl w:val="0"/>
          <w:numId w:val="4"/>
        </w:numPr>
        <w:spacing w:after="149" w:line="276" w:lineRule="auto"/>
        <w:ind w:right="88" w:hanging="350"/>
      </w:pPr>
      <w:r w:rsidRPr="00B479E7">
        <w:t>stavební povolení</w:t>
      </w:r>
      <w:r w:rsidR="00C87A0E">
        <w:t>,</w:t>
      </w:r>
    </w:p>
    <w:p w14:paraId="6F32DFD3" w14:textId="63320378" w:rsidR="00532572" w:rsidRPr="00B479E7" w:rsidRDefault="00532572" w:rsidP="000979B4">
      <w:pPr>
        <w:numPr>
          <w:ilvl w:val="0"/>
          <w:numId w:val="4"/>
        </w:numPr>
        <w:spacing w:after="149" w:line="276" w:lineRule="auto"/>
        <w:ind w:right="88" w:hanging="350"/>
      </w:pPr>
      <w:r w:rsidRPr="00B479E7">
        <w:t>souhlas</w:t>
      </w:r>
      <w:r w:rsidR="00AC73AB" w:rsidRPr="00B479E7">
        <w:t xml:space="preserve"> s </w:t>
      </w:r>
      <w:r w:rsidRPr="00B479E7">
        <w:t>provedením ohlášeného stavebního záměru</w:t>
      </w:r>
      <w:r w:rsidR="00C87A0E">
        <w:t>,</w:t>
      </w:r>
    </w:p>
    <w:p w14:paraId="0DC1939F" w14:textId="1738CFAB" w:rsidR="00532572" w:rsidRPr="00B479E7" w:rsidRDefault="00532572" w:rsidP="000979B4">
      <w:pPr>
        <w:numPr>
          <w:ilvl w:val="0"/>
          <w:numId w:val="4"/>
        </w:numPr>
        <w:spacing w:after="149" w:line="276" w:lineRule="auto"/>
        <w:ind w:right="88" w:hanging="350"/>
      </w:pPr>
      <w:r w:rsidRPr="00B479E7">
        <w:t>veřejnoprávní smlouvu nahrazující stavební povolení</w:t>
      </w:r>
      <w:r w:rsidR="00C87A0E">
        <w:t>,</w:t>
      </w:r>
    </w:p>
    <w:p w14:paraId="5648F8E0" w14:textId="374AC9B3" w:rsidR="00532572" w:rsidRPr="00B479E7" w:rsidRDefault="00532572" w:rsidP="000979B4">
      <w:pPr>
        <w:numPr>
          <w:ilvl w:val="0"/>
          <w:numId w:val="4"/>
        </w:numPr>
        <w:spacing w:after="149" w:line="276" w:lineRule="auto"/>
        <w:ind w:right="88" w:hanging="350"/>
      </w:pPr>
      <w:r w:rsidRPr="00B479E7">
        <w:t>oznámení stavebního záměru</w:t>
      </w:r>
      <w:r w:rsidR="00AC73AB" w:rsidRPr="00B479E7">
        <w:t xml:space="preserve"> s </w:t>
      </w:r>
      <w:r w:rsidRPr="00B479E7">
        <w:t xml:space="preserve">certifikátem autorizovaného inspektora. </w:t>
      </w:r>
    </w:p>
    <w:p w14:paraId="48809978" w14:textId="350A4DB9" w:rsidR="00532572" w:rsidRPr="00B479E7" w:rsidRDefault="00532572" w:rsidP="00C87A0E">
      <w:pPr>
        <w:spacing w:line="276" w:lineRule="auto"/>
      </w:pPr>
      <w:r w:rsidRPr="00B479E7">
        <w:t xml:space="preserve">Uvedený výčet dokumentů je ilustrativní, </w:t>
      </w:r>
      <w:r w:rsidR="007B3FA0" w:rsidRPr="00B479E7">
        <w:t>žadatel/</w:t>
      </w:r>
      <w:r w:rsidRPr="00B479E7">
        <w:t>příjemce postupuje podle platného stavebního zákona.</w:t>
      </w:r>
    </w:p>
    <w:p w14:paraId="734C721D" w14:textId="43A104B2" w:rsidR="00C87A0E" w:rsidRPr="00B479E7" w:rsidRDefault="00A85F76" w:rsidP="00843E27">
      <w:pPr>
        <w:spacing w:line="276" w:lineRule="auto"/>
      </w:pPr>
      <w:r w:rsidRPr="00A85F76">
        <w:rPr>
          <w:b/>
          <w:bCs/>
        </w:rPr>
        <w:t>UPOZORNĚNÍ:</w:t>
      </w:r>
      <w:r>
        <w:t xml:space="preserve"> </w:t>
      </w:r>
      <w:r w:rsidR="007B3FA0" w:rsidRPr="00B479E7">
        <w:t xml:space="preserve">Nedisponuje-li žadatel ke dni podání Žádosti platným dokumentem stvrzující povolení stavby dle stavebního zákona, předkládá platný dokument </w:t>
      </w:r>
      <w:r w:rsidR="00FF07DE" w:rsidRPr="00B479E7">
        <w:t xml:space="preserve">nejpozději </w:t>
      </w:r>
      <w:r w:rsidR="007B3FA0" w:rsidRPr="00B479E7">
        <w:t>před zahájením stavby</w:t>
      </w:r>
      <w:r w:rsidR="00AC73AB" w:rsidRPr="00B479E7">
        <w:t xml:space="preserve"> v </w:t>
      </w:r>
      <w:r w:rsidR="007B3FA0" w:rsidRPr="00B479E7">
        <w:t>rámci ZoR, případně prostřednictvím ŽoZ.</w:t>
      </w:r>
      <w:r w:rsidR="0016041F" w:rsidRPr="00B479E7">
        <w:t xml:space="preserve"> </w:t>
      </w:r>
      <w:r w:rsidR="00532572" w:rsidRPr="00B479E7">
        <w:t xml:space="preserve">V případě, že stavba, která je </w:t>
      </w:r>
      <w:r w:rsidR="00532572" w:rsidRPr="00B479E7">
        <w:lastRenderedPageBreak/>
        <w:t>předmětem projektu, vyžaduje více dokumentů podle stavebního zákona (např. stavební povolení na jednu část</w:t>
      </w:r>
      <w:r w:rsidR="00AC73AB" w:rsidRPr="00B479E7">
        <w:t xml:space="preserve"> a </w:t>
      </w:r>
      <w:r w:rsidR="00532572" w:rsidRPr="00B479E7">
        <w:t>souhlas</w:t>
      </w:r>
      <w:r w:rsidR="00AC73AB" w:rsidRPr="00B479E7">
        <w:t xml:space="preserve"> s </w:t>
      </w:r>
      <w:r w:rsidR="00532572" w:rsidRPr="00B479E7">
        <w:t>provedením ohlášeného stavebního záměru na jinou část stavby/projektu), žadatel</w:t>
      </w:r>
      <w:r w:rsidR="00B1487A" w:rsidRPr="00B479E7">
        <w:t>/příjemce</w:t>
      </w:r>
      <w:r w:rsidR="00532572" w:rsidRPr="00B479E7">
        <w:t xml:space="preserve"> dokládá všechny odpovídající dokumenty.</w:t>
      </w:r>
    </w:p>
    <w:p w14:paraId="033CEB2E" w14:textId="77777777" w:rsidR="00532572" w:rsidRPr="00DB0B42" w:rsidRDefault="00532572" w:rsidP="000979B4">
      <w:pPr>
        <w:pStyle w:val="Odstavecseseznamem"/>
        <w:numPr>
          <w:ilvl w:val="0"/>
          <w:numId w:val="22"/>
        </w:numPr>
        <w:spacing w:before="360" w:line="276" w:lineRule="auto"/>
        <w:rPr>
          <w:b/>
          <w:color w:val="1F4E79" w:themeColor="accent5" w:themeShade="80"/>
        </w:rPr>
      </w:pPr>
      <w:r w:rsidRPr="00DB0B42">
        <w:rPr>
          <w:b/>
          <w:bCs/>
          <w:color w:val="1F4E79" w:themeColor="accent5" w:themeShade="80"/>
        </w:rPr>
        <w:t>Projektová dokumentace stavby</w:t>
      </w:r>
    </w:p>
    <w:p w14:paraId="5316EC65" w14:textId="56F2D43F" w:rsidR="00532572" w:rsidRPr="00B479E7" w:rsidRDefault="00532572" w:rsidP="004B2500">
      <w:pPr>
        <w:spacing w:line="276" w:lineRule="auto"/>
      </w:pPr>
      <w:r w:rsidRPr="00B479E7">
        <w:t xml:space="preserve">Žadatel dokládá projektovou dokumentaci </w:t>
      </w:r>
      <w:r w:rsidR="00581D6A" w:rsidRPr="00B479E7">
        <w:t>pro provádění stavby</w:t>
      </w:r>
      <w:r w:rsidR="00530ADF">
        <w:t xml:space="preserve"> </w:t>
      </w:r>
      <w:r w:rsidR="00AC73AB" w:rsidRPr="00B479E7">
        <w:t>v </w:t>
      </w:r>
      <w:r w:rsidRPr="00B479E7">
        <w:t>podrobnosti, kterou určuje příslušná příloha vyhlášky</w:t>
      </w:r>
      <w:r w:rsidR="00AC73AB" w:rsidRPr="00B479E7">
        <w:t xml:space="preserve"> č. </w:t>
      </w:r>
      <w:r w:rsidRPr="00B479E7">
        <w:t>499/2006 Sb.,</w:t>
      </w:r>
      <w:r w:rsidR="00AC73AB" w:rsidRPr="00B479E7">
        <w:t xml:space="preserve"> o </w:t>
      </w:r>
      <w:r w:rsidRPr="00B479E7">
        <w:t>dokumentaci staveb nebo vyhlášky</w:t>
      </w:r>
      <w:r w:rsidR="00AC73AB" w:rsidRPr="00B479E7">
        <w:t xml:space="preserve"> č. </w:t>
      </w:r>
      <w:r w:rsidRPr="00B479E7">
        <w:t>146/2008</w:t>
      </w:r>
      <w:r w:rsidR="0012560F">
        <w:t> </w:t>
      </w:r>
      <w:r w:rsidRPr="00B479E7">
        <w:t>Sb.,</w:t>
      </w:r>
      <w:r w:rsidR="00AC73AB" w:rsidRPr="00B479E7">
        <w:t xml:space="preserve"> o </w:t>
      </w:r>
      <w:r w:rsidRPr="00B479E7">
        <w:t>rozsahu</w:t>
      </w:r>
      <w:r w:rsidR="00AC73AB" w:rsidRPr="00B479E7">
        <w:t xml:space="preserve"> a </w:t>
      </w:r>
      <w:r w:rsidRPr="00B479E7">
        <w:t>obsahu projektové dokumentace dopravních staveb</w:t>
      </w:r>
      <w:r w:rsidR="00AC73AB" w:rsidRPr="00B479E7">
        <w:t xml:space="preserve"> v </w:t>
      </w:r>
      <w:r w:rsidRPr="00B479E7">
        <w:t>případě dopravní stavby</w:t>
      </w:r>
      <w:r w:rsidR="00581D6A" w:rsidRPr="00B479E7">
        <w:t xml:space="preserve">. </w:t>
      </w:r>
    </w:p>
    <w:p w14:paraId="1583D737" w14:textId="1B2A1B01" w:rsidR="00581D6A" w:rsidRPr="005D7749" w:rsidRDefault="00581D6A" w:rsidP="004B2500">
      <w:pPr>
        <w:spacing w:line="276" w:lineRule="auto"/>
      </w:pPr>
      <w:r w:rsidRPr="005D7749">
        <w:t>Pokud je předmětem projektu stavba, která dle stavebního zákona podléhá některému z</w:t>
      </w:r>
      <w:r w:rsidR="005D7749" w:rsidRPr="00152AD3">
        <w:t> </w:t>
      </w:r>
      <w:r w:rsidRPr="005D7749">
        <w:t>procesů povolujících její umístění v území a/nebo povolení stavby, dokládá žadatel/příjemce před zahájením stavby projektovou dokumentaci zpracovanou autorizovaným projektantem v</w:t>
      </w:r>
      <w:r w:rsidR="005D7749" w:rsidRPr="005D7749">
        <w:t> </w:t>
      </w:r>
      <w:r w:rsidRPr="005D7749">
        <w:t>podrobnosti, kterou určuje příslušná příloha vyhlášky č.</w:t>
      </w:r>
      <w:r w:rsidR="00843E27">
        <w:t> </w:t>
      </w:r>
      <w:r w:rsidRPr="005D7749">
        <w:t>499/2006 Sb., o dokumentaci staveb nebo vyhlášky č. 146/2008 Sb., o rozsahu a obsahu projektové dokumentace dopravních staveb v případě dopravní stavby, a která je podkladem příslušného dokladu prokazujícího povolení k realizaci stavby dle stavebního zákona. Jako</w:t>
      </w:r>
      <w:r w:rsidR="00B03032">
        <w:t> </w:t>
      </w:r>
      <w:r w:rsidRPr="005D7749">
        <w:t>ověření dostačuje razítko s podpisem a označením stavebního úřadu alespoň na titulní straně projektové dokumentace.</w:t>
      </w:r>
    </w:p>
    <w:p w14:paraId="4020A151" w14:textId="7671B6F8" w:rsidR="004F40EC" w:rsidRPr="005D7749" w:rsidRDefault="00532572" w:rsidP="004B2500">
      <w:pPr>
        <w:spacing w:line="276" w:lineRule="auto"/>
      </w:pPr>
      <w:r w:rsidRPr="005D7749">
        <w:t>Pokud jsou</w:t>
      </w:r>
      <w:r w:rsidR="00AC73AB" w:rsidRPr="005D7749">
        <w:t xml:space="preserve"> k </w:t>
      </w:r>
      <w:r w:rsidRPr="005D7749">
        <w:t>různým částem stavby, která je předmětem projektu, zpracovány různé projektové dokumentace, žadatel</w:t>
      </w:r>
      <w:r w:rsidR="00B1487A" w:rsidRPr="005D7749">
        <w:t>/příjemce</w:t>
      </w:r>
      <w:r w:rsidRPr="005D7749">
        <w:t xml:space="preserve"> dokládá všechny odpovídající projektové dokumentace. </w:t>
      </w:r>
    </w:p>
    <w:p w14:paraId="2BB850E6" w14:textId="5CE4FEBB" w:rsidR="005D7749" w:rsidRPr="005D7749" w:rsidRDefault="005D7749" w:rsidP="004B2500">
      <w:pPr>
        <w:spacing w:line="276" w:lineRule="auto"/>
      </w:pPr>
      <w:r w:rsidRPr="005D7749">
        <w:rPr>
          <w:b/>
          <w:bCs/>
        </w:rPr>
        <w:t xml:space="preserve">UPOZORNĚNÍ: </w:t>
      </w:r>
      <w:r w:rsidRPr="005D7749">
        <w:t xml:space="preserve">Nedisponuje-li žadatel ke dni podání žádosti projektovou dokumentací stavby, předkládá studii stavby: Jedná se o dokument zpracovaný ve formě např. architektonické a technické studie stavby zpracovaný projektantem pro stavebníkem určenou lokalitu. Studie definuje stavbu na základě zadání stavebníka, které je specifikováno stavebním programem. Jedná se o základní hmotové, dispoziční a technické řešení stavby samotné i ve vazbě k přilehlému okolí. Studie stavby může být zpracována ve variantních řešeních. </w:t>
      </w:r>
      <w:r w:rsidR="007129CF">
        <w:t>Možnost předložení studi</w:t>
      </w:r>
      <w:r w:rsidR="00E4268F">
        <w:t>e</w:t>
      </w:r>
      <w:r w:rsidR="007129CF">
        <w:t xml:space="preserve"> stavby musí být uvedena ve Specifických pravidlech.</w:t>
      </w:r>
    </w:p>
    <w:p w14:paraId="186BA45E" w14:textId="45C23CFB" w:rsidR="005D7749" w:rsidRPr="005D7749" w:rsidRDefault="005D7749" w:rsidP="004B2500">
      <w:pPr>
        <w:spacing w:line="276" w:lineRule="auto"/>
      </w:pPr>
      <w:r w:rsidRPr="005D7749">
        <w:t>Projektovou dokumentaci dokládá žadatel před zahájením výběrového/zadávacího řízení na</w:t>
      </w:r>
      <w:r w:rsidR="00843E27">
        <w:t> </w:t>
      </w:r>
      <w:r w:rsidRPr="005D7749">
        <w:t>dodavatele stavebních prací, příp. před zahájením stavebních prací v případě soutěže prostřednictvím Design&amp;Build, a to v rámci ZoR, příp. prostřednictvím ŽoZ.</w:t>
      </w:r>
    </w:p>
    <w:p w14:paraId="252232DE" w14:textId="77777777" w:rsidR="00CD4B37" w:rsidRPr="005D7749" w:rsidRDefault="00CD4B37" w:rsidP="00CD4B37">
      <w:pPr>
        <w:pStyle w:val="Odstavecseseznamem"/>
        <w:ind w:left="581"/>
      </w:pPr>
    </w:p>
    <w:p w14:paraId="550E5BF9" w14:textId="5656365A" w:rsidR="00532572" w:rsidRPr="00DB0B42" w:rsidRDefault="00532572" w:rsidP="000979B4">
      <w:pPr>
        <w:pStyle w:val="Odstavecseseznamem"/>
        <w:numPr>
          <w:ilvl w:val="0"/>
          <w:numId w:val="22"/>
        </w:numPr>
        <w:spacing w:before="360" w:line="276" w:lineRule="auto"/>
        <w:rPr>
          <w:b/>
          <w:bCs/>
          <w:color w:val="1F4E79" w:themeColor="accent5" w:themeShade="80"/>
        </w:rPr>
      </w:pPr>
      <w:r w:rsidRPr="00DB0B42">
        <w:rPr>
          <w:b/>
          <w:bCs/>
          <w:color w:val="1F4E79" w:themeColor="accent5" w:themeShade="80"/>
        </w:rPr>
        <w:t>Rozpočet stavby</w:t>
      </w:r>
    </w:p>
    <w:p w14:paraId="1F6EAB17" w14:textId="2EB8E2C5" w:rsidR="002B5047" w:rsidRPr="005D7749" w:rsidRDefault="002B5047" w:rsidP="004B2500">
      <w:pPr>
        <w:spacing w:line="276" w:lineRule="auto"/>
      </w:pPr>
      <w:r w:rsidRPr="005D7749">
        <w:t>Žadatel dokládá</w:t>
      </w:r>
      <w:r w:rsidR="00806981" w:rsidRPr="005D7749">
        <w:t xml:space="preserve"> položkový</w:t>
      </w:r>
      <w:r w:rsidRPr="005D7749">
        <w:t xml:space="preserve"> </w:t>
      </w:r>
      <w:r w:rsidR="00CF0D94" w:rsidRPr="005D7749">
        <w:t>r</w:t>
      </w:r>
      <w:r w:rsidRPr="005D7749">
        <w:t>ozpočet stavby pro všechny související stavební</w:t>
      </w:r>
      <w:r w:rsidR="00AC73AB" w:rsidRPr="005D7749">
        <w:t xml:space="preserve"> a </w:t>
      </w:r>
      <w:r w:rsidRPr="005D7749">
        <w:t>inženýrské objekty</w:t>
      </w:r>
      <w:r w:rsidR="00AC73AB" w:rsidRPr="005D7749">
        <w:t xml:space="preserve"> a </w:t>
      </w:r>
      <w:r w:rsidRPr="005D7749">
        <w:t>provozní soubory stavby, ostatní</w:t>
      </w:r>
      <w:r w:rsidR="00AC73AB" w:rsidRPr="005D7749">
        <w:t xml:space="preserve"> a </w:t>
      </w:r>
      <w:r w:rsidRPr="005D7749">
        <w:t xml:space="preserve">vedlejší náklady </w:t>
      </w:r>
      <w:r w:rsidR="004B7F91" w:rsidRPr="005D7749">
        <w:t>stavby</w:t>
      </w:r>
      <w:r w:rsidRPr="005D7749">
        <w:t xml:space="preserve">. </w:t>
      </w:r>
    </w:p>
    <w:p w14:paraId="1A96E8B0" w14:textId="4BE944F4" w:rsidR="003572B9" w:rsidRPr="005D7749" w:rsidRDefault="00222D1B" w:rsidP="004B2500">
      <w:pPr>
        <w:spacing w:line="276" w:lineRule="auto"/>
      </w:pPr>
      <w:r w:rsidRPr="005D7749">
        <w:t xml:space="preserve">Žadatel dokládá </w:t>
      </w:r>
      <w:r w:rsidR="00FF07DE" w:rsidRPr="005D7749">
        <w:t>p</w:t>
      </w:r>
      <w:r w:rsidRPr="005D7749">
        <w:t>oložkový rozpočet stavby vypracovaný na základě ocenění soupisu prací</w:t>
      </w:r>
      <w:r w:rsidR="00AC73AB" w:rsidRPr="005D7749">
        <w:t xml:space="preserve"> s </w:t>
      </w:r>
      <w:r w:rsidRPr="005D7749">
        <w:t>výkazem výměr, který splňuje požadavky na strukturu, členění</w:t>
      </w:r>
      <w:r w:rsidR="00AC73AB" w:rsidRPr="005D7749">
        <w:t xml:space="preserve"> a </w:t>
      </w:r>
      <w:r w:rsidRPr="005D7749">
        <w:t>způsob ocenění dle</w:t>
      </w:r>
      <w:r w:rsidR="00843E27">
        <w:t> </w:t>
      </w:r>
      <w:r w:rsidRPr="005D7749">
        <w:t>vyhlášky</w:t>
      </w:r>
      <w:r w:rsidR="00AC73AB" w:rsidRPr="005D7749">
        <w:t xml:space="preserve"> č. </w:t>
      </w:r>
      <w:r w:rsidRPr="005D7749">
        <w:t>169/2016</w:t>
      </w:r>
      <w:r w:rsidR="005F58C7" w:rsidRPr="005D7749">
        <w:t xml:space="preserve"> Sb.</w:t>
      </w:r>
      <w:r w:rsidRPr="005D7749">
        <w:t>,</w:t>
      </w:r>
      <w:r w:rsidR="00AC73AB" w:rsidRPr="005D7749">
        <w:t xml:space="preserve"> o </w:t>
      </w:r>
      <w:r w:rsidR="006154ED" w:rsidRPr="005D7749">
        <w:t>stanovení rozsahu dokumentace veřejné zakázky na</w:t>
      </w:r>
      <w:r w:rsidR="00843E27">
        <w:t> </w:t>
      </w:r>
      <w:r w:rsidR="006154ED" w:rsidRPr="005D7749">
        <w:t>stavební práce</w:t>
      </w:r>
      <w:r w:rsidR="00AC73AB" w:rsidRPr="005D7749">
        <w:t xml:space="preserve"> a </w:t>
      </w:r>
      <w:r w:rsidR="006154ED" w:rsidRPr="005D7749">
        <w:t>soupisu stavebních prací, dodávek</w:t>
      </w:r>
      <w:r w:rsidR="00AC73AB" w:rsidRPr="005D7749">
        <w:t xml:space="preserve"> a </w:t>
      </w:r>
      <w:r w:rsidR="006154ED" w:rsidRPr="005D7749">
        <w:t>služeb</w:t>
      </w:r>
      <w:r w:rsidR="00AC73AB" w:rsidRPr="005D7749">
        <w:t xml:space="preserve"> s </w:t>
      </w:r>
      <w:r w:rsidR="006154ED" w:rsidRPr="005D7749">
        <w:t>výkazem výměr,</w:t>
      </w:r>
      <w:r w:rsidR="00AC73AB" w:rsidRPr="005D7749">
        <w:t xml:space="preserve"> a </w:t>
      </w:r>
      <w:r w:rsidRPr="005D7749">
        <w:t>to</w:t>
      </w:r>
      <w:r w:rsidR="00843E27">
        <w:t> </w:t>
      </w:r>
      <w:r w:rsidRPr="005D7749">
        <w:t>ve</w:t>
      </w:r>
      <w:r w:rsidR="00843E27">
        <w:t> </w:t>
      </w:r>
      <w:r w:rsidRPr="005D7749">
        <w:t>formátu pdf</w:t>
      </w:r>
      <w:r w:rsidR="00AC73AB" w:rsidRPr="005D7749">
        <w:t xml:space="preserve"> a v </w:t>
      </w:r>
      <w:r w:rsidRPr="005D7749">
        <w:t>elektronickém výstupu ze softwaru pro rozpočtování. Doporučené elektronické formáty jsou .kz, .kza, .unixml, .rts, .xc4, .utf, StavData</w:t>
      </w:r>
      <w:r w:rsidR="00AC73AB" w:rsidRPr="005D7749">
        <w:t xml:space="preserve"> a </w:t>
      </w:r>
      <w:r w:rsidRPr="005D7749">
        <w:t xml:space="preserve">jakýkoliv uzamčený excelovský soubor, který je přímým výstupem softwaru pro rozpočtování. Položkový rozpočet stavby žadatel předloží jako jeden ucelený soubor obsahující dílčí soupisy prací pro každý </w:t>
      </w:r>
      <w:r w:rsidR="00CF0D94" w:rsidRPr="005D7749">
        <w:t>stavební</w:t>
      </w:r>
      <w:r w:rsidR="00AC73AB" w:rsidRPr="005D7749">
        <w:t xml:space="preserve"> a </w:t>
      </w:r>
      <w:r w:rsidR="00CF0D94" w:rsidRPr="005D7749">
        <w:t xml:space="preserve">inženýrský </w:t>
      </w:r>
      <w:r w:rsidRPr="005D7749">
        <w:t>objekt, provozní soubor</w:t>
      </w:r>
      <w:r w:rsidR="00CF0D94" w:rsidRPr="005D7749">
        <w:t>y stavby</w:t>
      </w:r>
      <w:r w:rsidRPr="005D7749">
        <w:t xml:space="preserve"> nebo ostatní</w:t>
      </w:r>
      <w:r w:rsidR="00AC73AB" w:rsidRPr="005D7749">
        <w:t xml:space="preserve"> a </w:t>
      </w:r>
      <w:r w:rsidRPr="005D7749">
        <w:t>vedlejší náklad</w:t>
      </w:r>
      <w:r w:rsidR="00CF0D94" w:rsidRPr="005D7749">
        <w:t>y</w:t>
      </w:r>
      <w:r w:rsidRPr="005D7749">
        <w:t xml:space="preserve"> stavby. </w:t>
      </w:r>
      <w:r w:rsidRPr="005D7749">
        <w:lastRenderedPageBreak/>
        <w:t>Ocenění položek soupisu prací prostřednictvím měrné jednotky komplet/soubor není povoleno.</w:t>
      </w:r>
      <w:bookmarkStart w:id="157" w:name="_Hlk110717975"/>
      <w:r w:rsidR="003572B9" w:rsidRPr="005D7749">
        <w:t xml:space="preserve"> </w:t>
      </w:r>
    </w:p>
    <w:bookmarkEnd w:id="157"/>
    <w:p w14:paraId="1C693716" w14:textId="5E4EB02F" w:rsidR="00222D1B" w:rsidRPr="005D7749" w:rsidRDefault="00222D1B" w:rsidP="004B2500">
      <w:pPr>
        <w:spacing w:line="276" w:lineRule="auto"/>
      </w:pPr>
      <w:r w:rsidRPr="005D7749">
        <w:t xml:space="preserve">Žadatel je povinen pro ocenění každé položky </w:t>
      </w:r>
      <w:r w:rsidR="00CF0D94" w:rsidRPr="005D7749">
        <w:t>r</w:t>
      </w:r>
      <w:r w:rsidRPr="005D7749">
        <w:t>ozpočtu stavby uplatnit cenovou soustavu dle</w:t>
      </w:r>
      <w:r w:rsidR="00843E27">
        <w:t> </w:t>
      </w:r>
      <w:r w:rsidR="005F58C7" w:rsidRPr="005D7749">
        <w:t xml:space="preserve">výše uvedené </w:t>
      </w:r>
      <w:r w:rsidRPr="005D7749">
        <w:t>vyhlášky</w:t>
      </w:r>
      <w:r w:rsidR="00AC73AB" w:rsidRPr="005D7749">
        <w:t xml:space="preserve"> č. </w:t>
      </w:r>
      <w:r w:rsidRPr="005D7749">
        <w:t>169/2016 Sb. Úprava specifikace položky pro bližší určení</w:t>
      </w:r>
      <w:r w:rsidR="00AC73AB" w:rsidRPr="005D7749">
        <w:t xml:space="preserve"> k </w:t>
      </w:r>
      <w:r w:rsidR="002278AF" w:rsidRPr="005D7749">
        <w:t>ocenění</w:t>
      </w:r>
      <w:r w:rsidRPr="005D7749">
        <w:t xml:space="preserve"> prostřednictvím cenové soustavy je možná.</w:t>
      </w:r>
      <w:r w:rsidR="00AC73AB" w:rsidRPr="005D7749">
        <w:t xml:space="preserve"> V </w:t>
      </w:r>
      <w:r w:rsidRPr="005D7749">
        <w:t xml:space="preserve">případě absence položky </w:t>
      </w:r>
      <w:r w:rsidR="00CF0D94" w:rsidRPr="005D7749">
        <w:t>r</w:t>
      </w:r>
      <w:r w:rsidRPr="005D7749">
        <w:t>ozpočtu stavby</w:t>
      </w:r>
      <w:r w:rsidR="00AC73AB" w:rsidRPr="005D7749">
        <w:t xml:space="preserve"> v </w:t>
      </w:r>
      <w:r w:rsidRPr="005D7749">
        <w:t>cenové soustavě žadatel/příjemce použije individuální kalkulaci ceny položky</w:t>
      </w:r>
      <w:r w:rsidR="00AC73AB" w:rsidRPr="005D7749">
        <w:t xml:space="preserve"> a </w:t>
      </w:r>
      <w:r w:rsidRPr="005D7749">
        <w:t>její kalkulace bude věcně</w:t>
      </w:r>
      <w:r w:rsidR="00AC73AB" w:rsidRPr="005D7749">
        <w:t xml:space="preserve"> a </w:t>
      </w:r>
      <w:r w:rsidRPr="005D7749">
        <w:t>technicky zdůvodněna.</w:t>
      </w:r>
    </w:p>
    <w:p w14:paraId="526107A8" w14:textId="59DA1C97" w:rsidR="005D7749" w:rsidRPr="005D7749" w:rsidRDefault="005D7749" w:rsidP="004B2500">
      <w:pPr>
        <w:spacing w:line="276" w:lineRule="auto"/>
      </w:pPr>
      <w:r w:rsidRPr="005D7749">
        <w:rPr>
          <w:b/>
          <w:bCs/>
        </w:rPr>
        <w:t xml:space="preserve">UPOZORNĚNÍ: </w:t>
      </w:r>
      <w:r w:rsidRPr="005D7749">
        <w:t xml:space="preserve">Nedisponuje-li žadatel ke dni podání Žádosti položkovým rozpočtem stavby, předkládá </w:t>
      </w:r>
      <w:r w:rsidRPr="007129CF">
        <w:rPr>
          <w:b/>
          <w:bCs/>
        </w:rPr>
        <w:t>zjednodušený rozpočet stavby</w:t>
      </w:r>
      <w:r w:rsidRPr="005D7749">
        <w:t>, který je zpracovaný na základě aktuálních ročních cenových ukazatelů ve stavebnictví podle účelových měrných jednotek pro všechny související stavební a inženýrské objekty a provozní soubory stavby nebo ostatní a vedlejší náklady stavby.</w:t>
      </w:r>
      <w:r w:rsidR="007129CF">
        <w:t xml:space="preserve"> Možnost předložení zjednodušeného rozpočtu stavby musí být uvedena ve</w:t>
      </w:r>
      <w:r w:rsidR="00843E27">
        <w:t> </w:t>
      </w:r>
      <w:r w:rsidR="007129CF">
        <w:t>Specifických pravidlech.</w:t>
      </w:r>
    </w:p>
    <w:p w14:paraId="231CE9D8" w14:textId="3593A3FD" w:rsidR="005D7749" w:rsidRPr="005D7749" w:rsidRDefault="005D7749" w:rsidP="004B2500">
      <w:pPr>
        <w:spacing w:line="276" w:lineRule="auto"/>
        <w:rPr>
          <w:highlight w:val="lightGray"/>
        </w:rPr>
      </w:pPr>
      <w:r w:rsidRPr="005D7749">
        <w:t>Položkový rozpočet stavby dokládá před zahájením výběrového/zadávacího řízení na</w:t>
      </w:r>
      <w:r w:rsidR="00843E27">
        <w:t> </w:t>
      </w:r>
      <w:r w:rsidRPr="005D7749">
        <w:t>dodavatele stavebních prací, příp. před zahájením stavebních prací v případě soutěže prostřednictvím Design&amp;Build, a to v rámci ZoR, příp. prostřednictvím ŽoZ.</w:t>
      </w:r>
    </w:p>
    <w:p w14:paraId="5D2860BA" w14:textId="77777777" w:rsidR="00816172" w:rsidRDefault="00816172" w:rsidP="00816172">
      <w:pPr>
        <w:pStyle w:val="Odstavecseseznamem"/>
        <w:spacing w:before="120" w:line="264" w:lineRule="auto"/>
        <w:ind w:left="-5" w:right="88"/>
      </w:pPr>
    </w:p>
    <w:p w14:paraId="6A70457A" w14:textId="2BBFAE74" w:rsidR="00532572" w:rsidRPr="00A837EA" w:rsidRDefault="00532572" w:rsidP="000979B4">
      <w:pPr>
        <w:pStyle w:val="Odstavecseseznamem"/>
        <w:numPr>
          <w:ilvl w:val="0"/>
          <w:numId w:val="22"/>
        </w:numPr>
        <w:spacing w:before="360" w:line="276" w:lineRule="auto"/>
        <w:rPr>
          <w:b/>
          <w:bCs/>
          <w:color w:val="2F5496" w:themeColor="accent1" w:themeShade="BF"/>
        </w:rPr>
      </w:pPr>
      <w:r w:rsidRPr="00DB0B42">
        <w:rPr>
          <w:b/>
          <w:bCs/>
          <w:color w:val="1F4E79" w:themeColor="accent5" w:themeShade="80"/>
        </w:rPr>
        <w:t>Rozpočet vybaven</w:t>
      </w:r>
      <w:r w:rsidR="004B2500" w:rsidRPr="00DB0B42">
        <w:rPr>
          <w:b/>
          <w:bCs/>
          <w:color w:val="1F4E79" w:themeColor="accent5" w:themeShade="80"/>
        </w:rPr>
        <w:t>í</w:t>
      </w:r>
      <w:r w:rsidR="004779E4" w:rsidRPr="00DB0B42">
        <w:rPr>
          <w:b/>
          <w:bCs/>
          <w:color w:val="1F4E79" w:themeColor="accent5" w:themeShade="80"/>
        </w:rPr>
        <w:t xml:space="preserve"> </w:t>
      </w:r>
      <w:r w:rsidR="004779E4" w:rsidRPr="005D7749">
        <w:rPr>
          <w:color w:val="auto"/>
        </w:rPr>
        <w:t xml:space="preserve">(příloha č. </w:t>
      </w:r>
      <w:r w:rsidR="00FD2488" w:rsidRPr="005D7749">
        <w:rPr>
          <w:color w:val="auto"/>
        </w:rPr>
        <w:t>10</w:t>
      </w:r>
      <w:r w:rsidR="004779E4" w:rsidRPr="005D7749">
        <w:rPr>
          <w:color w:val="auto"/>
        </w:rPr>
        <w:t xml:space="preserve"> Obecných pravidel)</w:t>
      </w:r>
      <w:r w:rsidR="004779E4" w:rsidRPr="005D7749">
        <w:rPr>
          <w:b/>
          <w:bCs/>
          <w:color w:val="auto"/>
        </w:rPr>
        <w:t xml:space="preserve"> </w:t>
      </w:r>
    </w:p>
    <w:p w14:paraId="3BCC3C67" w14:textId="0C8E61AC" w:rsidR="00861205" w:rsidRDefault="00CD4B37" w:rsidP="00242770">
      <w:pPr>
        <w:spacing w:line="276" w:lineRule="auto"/>
      </w:pPr>
      <w:r>
        <w:t xml:space="preserve">Žadatel dokládá </w:t>
      </w:r>
      <w:r w:rsidR="008F5439">
        <w:t xml:space="preserve">položkový </w:t>
      </w:r>
      <w:r>
        <w:t>rozpočet vybavení včetně</w:t>
      </w:r>
      <w:r w:rsidR="00532572" w:rsidRPr="003D5F21">
        <w:t xml:space="preserve"> </w:t>
      </w:r>
      <w:r w:rsidR="00532572">
        <w:t>popis</w:t>
      </w:r>
      <w:r>
        <w:t>u</w:t>
      </w:r>
      <w:r w:rsidR="00532572">
        <w:t xml:space="preserve"> předpokládaného vybavení, o</w:t>
      </w:r>
      <w:r w:rsidR="00532572" w:rsidRPr="00BE71CB">
        <w:t>důvodnění potřebnosti</w:t>
      </w:r>
      <w:r w:rsidR="00AC73AB">
        <w:t xml:space="preserve"> a </w:t>
      </w:r>
      <w:r w:rsidR="00532572" w:rsidRPr="00BE71CB">
        <w:t>účelnosti požadované investice – důvody</w:t>
      </w:r>
      <w:r w:rsidR="00AC73AB">
        <w:t xml:space="preserve"> a </w:t>
      </w:r>
      <w:r w:rsidR="00532572" w:rsidRPr="00BE71CB">
        <w:t>výhody pořízení vybavení či technologií</w:t>
      </w:r>
      <w:r w:rsidR="00532572">
        <w:t xml:space="preserve"> z </w:t>
      </w:r>
      <w:r w:rsidR="00532572" w:rsidRPr="00BE71CB">
        <w:t>hlediska</w:t>
      </w:r>
      <w:r w:rsidR="00532572">
        <w:t xml:space="preserve"> podmínek</w:t>
      </w:r>
      <w:r w:rsidR="00AC73AB">
        <w:t xml:space="preserve"> a </w:t>
      </w:r>
      <w:r w:rsidR="00532572">
        <w:t>pravidel</w:t>
      </w:r>
      <w:r w:rsidR="00532572" w:rsidRPr="00BE71CB">
        <w:t xml:space="preserve"> vyhlášené výzvy.</w:t>
      </w:r>
      <w:r w:rsidR="00861205">
        <w:t xml:space="preserve"> Přílohou rozpočtu </w:t>
      </w:r>
      <w:r w:rsidR="004779E4">
        <w:t xml:space="preserve">může být u přístrojů nad 5 mil. Kč </w:t>
      </w:r>
      <w:r w:rsidR="00861205">
        <w:t>s</w:t>
      </w:r>
      <w:r w:rsidR="00861205" w:rsidRPr="004F5DC8">
        <w:t>tanovisk</w:t>
      </w:r>
      <w:r w:rsidR="00861205">
        <w:t xml:space="preserve">o </w:t>
      </w:r>
      <w:r w:rsidR="004779E4">
        <w:t>P</w:t>
      </w:r>
      <w:r w:rsidR="00861205" w:rsidRPr="004F5DC8">
        <w:t>řístrojové komise</w:t>
      </w:r>
      <w:r w:rsidR="00861205">
        <w:t xml:space="preserve"> MZ</w:t>
      </w:r>
      <w:r w:rsidR="00861205" w:rsidRPr="004F5DC8">
        <w:t>, pokud j</w:t>
      </w:r>
      <w:r w:rsidR="004779E4">
        <w:t>iž bylo vydáno.</w:t>
      </w:r>
      <w:r w:rsidR="00530ADF">
        <w:t xml:space="preserve"> </w:t>
      </w:r>
    </w:p>
    <w:p w14:paraId="7E72521C" w14:textId="2FC64C57" w:rsidR="00532572" w:rsidRDefault="002E5403" w:rsidP="00242770">
      <w:pPr>
        <w:spacing w:line="276" w:lineRule="auto"/>
      </w:pPr>
      <w:r>
        <w:rPr>
          <w:b/>
          <w:bCs/>
        </w:rPr>
        <w:t>R</w:t>
      </w:r>
      <w:r w:rsidR="00532572" w:rsidRPr="006126D2">
        <w:rPr>
          <w:b/>
          <w:bCs/>
        </w:rPr>
        <w:t>ozpočet vybavení</w:t>
      </w:r>
      <w:r w:rsidR="00CD4B37">
        <w:rPr>
          <w:b/>
          <w:bCs/>
        </w:rPr>
        <w:t xml:space="preserve"> </w:t>
      </w:r>
      <w:r w:rsidR="00CD4B37">
        <w:t>je stanoven</w:t>
      </w:r>
      <w:r w:rsidR="00532572">
        <w:t xml:space="preserve"> pro jednotlivé položky</w:t>
      </w:r>
      <w:r w:rsidR="00AC73AB">
        <w:t xml:space="preserve"> a </w:t>
      </w:r>
      <w:r w:rsidR="00532572">
        <w:t xml:space="preserve">podpoložky </w:t>
      </w:r>
      <w:r w:rsidR="00532572" w:rsidRPr="004F5DC8">
        <w:t>včetně pop</w:t>
      </w:r>
      <w:r w:rsidR="00532572">
        <w:t xml:space="preserve">isu </w:t>
      </w:r>
      <w:r w:rsidR="00532572" w:rsidRPr="004F5DC8">
        <w:t>mechanismu odvození jednotlivých cenových položek</w:t>
      </w:r>
      <w:r w:rsidR="00AC73AB">
        <w:t xml:space="preserve"> a </w:t>
      </w:r>
      <w:r w:rsidR="00532572">
        <w:t>podpoložek</w:t>
      </w:r>
      <w:r w:rsidR="00AC73AB">
        <w:t xml:space="preserve"> v </w:t>
      </w:r>
      <w:r w:rsidR="00532572" w:rsidRPr="004F5DC8">
        <w:t>rozpočtu projektu ve</w:t>
      </w:r>
      <w:r w:rsidR="00843E27">
        <w:t> </w:t>
      </w:r>
      <w:r w:rsidR="00532572" w:rsidRPr="004F5DC8">
        <w:t>vztahu</w:t>
      </w:r>
      <w:r w:rsidR="00AC73AB">
        <w:t xml:space="preserve"> k </w:t>
      </w:r>
      <w:r w:rsidR="00532572" w:rsidRPr="004F5DC8">
        <w:t>provedenému průzkumu trhu</w:t>
      </w:r>
      <w:r w:rsidR="00532572">
        <w:t xml:space="preserve"> (např. </w:t>
      </w:r>
      <w:r w:rsidR="00532572" w:rsidRPr="001C5AC9">
        <w:t>osloven</w:t>
      </w:r>
      <w:r w:rsidR="00532572">
        <w:t xml:space="preserve">í </w:t>
      </w:r>
      <w:r w:rsidR="00532572" w:rsidRPr="001C5AC9">
        <w:t>dodavatel</w:t>
      </w:r>
      <w:r w:rsidR="00532572">
        <w:t>ů</w:t>
      </w:r>
      <w:r w:rsidR="00532572" w:rsidRPr="001C5AC9">
        <w:t xml:space="preserve"> ohledně kalkulace cen, jejich identifikaci</w:t>
      </w:r>
      <w:r w:rsidR="00AC73AB">
        <w:t xml:space="preserve"> a </w:t>
      </w:r>
      <w:r w:rsidR="00532572" w:rsidRPr="001C5AC9">
        <w:t>předpokládané ceny plnění, ceníky dodavatelů, výtisk internetových stránek dodavatele nebo srovnávače cen, smlouvy na obdobné zakázky apod</w:t>
      </w:r>
      <w:r w:rsidR="00532572">
        <w:t>.).</w:t>
      </w:r>
    </w:p>
    <w:p w14:paraId="2E27F9B4" w14:textId="30B81169" w:rsidR="000C2065" w:rsidRDefault="000C2065" w:rsidP="00242770">
      <w:pPr>
        <w:spacing w:line="276" w:lineRule="auto"/>
      </w:pPr>
      <w:r w:rsidRPr="00B1487A">
        <w:rPr>
          <w:b/>
          <w:bCs/>
        </w:rPr>
        <w:t xml:space="preserve">UPOZORNĚNÍ: </w:t>
      </w:r>
      <w:r w:rsidRPr="00B1487A">
        <w:t>Nedisponuje</w:t>
      </w:r>
      <w:r>
        <w:t xml:space="preserve">-li žadatel ke dni podání Žádosti dostatečnými informacemi k vyplnění </w:t>
      </w:r>
      <w:r w:rsidR="002E5403">
        <w:t>rozpočtu v požadované podrobnosti (k jednotlivým položkám a podpoložkám):</w:t>
      </w:r>
    </w:p>
    <w:p w14:paraId="22A07ACA" w14:textId="67F98A9A" w:rsidR="002E5403" w:rsidRDefault="002E5403" w:rsidP="000979B4">
      <w:pPr>
        <w:numPr>
          <w:ilvl w:val="0"/>
          <w:numId w:val="4"/>
        </w:numPr>
        <w:spacing w:after="149" w:line="276" w:lineRule="auto"/>
        <w:ind w:right="88" w:hanging="350"/>
      </w:pPr>
      <w:r>
        <w:t xml:space="preserve">doloží </w:t>
      </w:r>
      <w:r w:rsidR="0088180B">
        <w:t xml:space="preserve">žadatel </w:t>
      </w:r>
      <w:r>
        <w:t xml:space="preserve">rozpočet, popř. relevantní části rozpočtu, ve </w:t>
      </w:r>
      <w:r w:rsidRPr="00242770">
        <w:t>zjednodušené</w:t>
      </w:r>
      <w:r>
        <w:t xml:space="preserve"> formě: tj.</w:t>
      </w:r>
      <w:r w:rsidR="00843E27">
        <w:t> </w:t>
      </w:r>
      <w:r>
        <w:t>v</w:t>
      </w:r>
      <w:r w:rsidR="0088180B">
        <w:t> </w:t>
      </w:r>
      <w:r>
        <w:t>rozpočtu</w:t>
      </w:r>
      <w:r w:rsidR="0088180B">
        <w:t xml:space="preserve"> uvede názvy hlavních položek, ale neuvede názvy položek a podpoložek, dále vyplní další sloupce rozpočtu, které se budou vztahovat k hlavním položkám. </w:t>
      </w:r>
      <w:r>
        <w:t>Tato zjednodušená forma</w:t>
      </w:r>
      <w:r w:rsidR="00532572">
        <w:t xml:space="preserve"> je </w:t>
      </w:r>
      <w:r>
        <w:t xml:space="preserve">zvláště </w:t>
      </w:r>
      <w:r w:rsidR="0088180B">
        <w:t>vhodná</w:t>
      </w:r>
      <w:r>
        <w:t xml:space="preserve"> </w:t>
      </w:r>
      <w:r w:rsidR="00532572">
        <w:t xml:space="preserve">pro projekty, které budou </w:t>
      </w:r>
      <w:r w:rsidR="00532572" w:rsidRPr="004F5DC8">
        <w:t>vybavení soutěž</w:t>
      </w:r>
      <w:r w:rsidR="00532572">
        <w:t>it a</w:t>
      </w:r>
      <w:r w:rsidR="00532572" w:rsidRPr="004F5DC8">
        <w:t xml:space="preserve">ž po ukončení relevantní části stavby. </w:t>
      </w:r>
    </w:p>
    <w:p w14:paraId="411FD421" w14:textId="6FB6CBE2" w:rsidR="00C05DA7" w:rsidRDefault="0088180B" w:rsidP="0060578E">
      <w:pPr>
        <w:numPr>
          <w:ilvl w:val="0"/>
          <w:numId w:val="4"/>
        </w:numPr>
        <w:spacing w:after="149" w:line="276" w:lineRule="auto"/>
        <w:ind w:right="88" w:hanging="350"/>
      </w:pPr>
      <w:r>
        <w:t>n</w:t>
      </w:r>
      <w:r w:rsidR="002E5403">
        <w:t>ásledně</w:t>
      </w:r>
      <w:r>
        <w:t xml:space="preserve"> již p</w:t>
      </w:r>
      <w:r w:rsidR="00532572" w:rsidRPr="004F5DC8">
        <w:t>o ukončení relevantní části stavby</w:t>
      </w:r>
      <w:r>
        <w:t>, před vyhlášením výběrového/zadávacího řízení na dané vybavení</w:t>
      </w:r>
      <w:r w:rsidR="00E4268F">
        <w:t>,</w:t>
      </w:r>
      <w:r>
        <w:t xml:space="preserve"> doloží formou </w:t>
      </w:r>
      <w:r w:rsidR="00532572" w:rsidRPr="004F5DC8">
        <w:t>ŽoZ</w:t>
      </w:r>
      <w:r>
        <w:t xml:space="preserve"> aktualizovaný rozpočet vybavení, kde již uvede podrobně položky a podpoložky a další informace k nim. V případě, že </w:t>
      </w:r>
      <w:r w:rsidR="00861205">
        <w:t xml:space="preserve">žadatel/příjemce bude realizovat více zakázek na vybavení, je možné, aby rozpočet vybavení průběžně aktualizoval formou ŽoZ. Bez předchozího schválení ŽoZ nebudou moci být </w:t>
      </w:r>
      <w:r w:rsidR="00C81D2A">
        <w:t xml:space="preserve">tyto </w:t>
      </w:r>
      <w:r w:rsidR="00861205">
        <w:t>v</w:t>
      </w:r>
      <w:r w:rsidR="00861205" w:rsidRPr="002405D5">
        <w:t>ýdaj</w:t>
      </w:r>
      <w:r w:rsidR="00C81D2A">
        <w:t>e</w:t>
      </w:r>
      <w:r w:rsidR="00861205">
        <w:t>, uznány jako</w:t>
      </w:r>
      <w:r w:rsidR="00861205" w:rsidRPr="002405D5">
        <w:t xml:space="preserve"> způsobilé.</w:t>
      </w:r>
    </w:p>
    <w:p w14:paraId="229C8805" w14:textId="6A2FA6D3" w:rsidR="00843E27" w:rsidRDefault="00861205" w:rsidP="00C05DA7">
      <w:pPr>
        <w:spacing w:after="149" w:line="276" w:lineRule="auto"/>
        <w:ind w:left="708" w:right="88"/>
      </w:pPr>
      <w:r>
        <w:t xml:space="preserve"> </w:t>
      </w:r>
    </w:p>
    <w:p w14:paraId="235B9DEC" w14:textId="77777777" w:rsidR="00843E27" w:rsidRDefault="00843E27" w:rsidP="00A837EA">
      <w:pPr>
        <w:pStyle w:val="Odstavecseseznamem"/>
        <w:ind w:left="581"/>
      </w:pPr>
    </w:p>
    <w:p w14:paraId="3525CE27" w14:textId="4C326F92" w:rsidR="00816172" w:rsidRPr="00861205" w:rsidRDefault="00816172" w:rsidP="00FB353C">
      <w:pPr>
        <w:spacing w:line="276" w:lineRule="auto"/>
        <w:rPr>
          <w:b/>
          <w:bCs/>
        </w:rPr>
        <w:sectPr w:rsidR="00816172" w:rsidRPr="00861205" w:rsidSect="00291C07">
          <w:footerReference w:type="first" r:id="rId29"/>
          <w:pgSz w:w="11899" w:h="16841"/>
          <w:pgMar w:top="1520" w:right="1345" w:bottom="1561" w:left="1419" w:header="708" w:footer="855" w:gutter="0"/>
          <w:cols w:space="708"/>
          <w:titlePg/>
          <w:docGrid w:linePitch="299"/>
        </w:sectPr>
      </w:pPr>
    </w:p>
    <w:tbl>
      <w:tblPr>
        <w:tblStyle w:val="Mkatabulky"/>
        <w:tblW w:w="14742" w:type="dxa"/>
        <w:tblInd w:w="-572" w:type="dxa"/>
        <w:tblLayout w:type="fixed"/>
        <w:tblLook w:val="04A0" w:firstRow="1" w:lastRow="0" w:firstColumn="1" w:lastColumn="0" w:noHBand="0" w:noVBand="1"/>
      </w:tblPr>
      <w:tblGrid>
        <w:gridCol w:w="2835"/>
        <w:gridCol w:w="1134"/>
        <w:gridCol w:w="2268"/>
        <w:gridCol w:w="2410"/>
        <w:gridCol w:w="2552"/>
        <w:gridCol w:w="2409"/>
        <w:gridCol w:w="1134"/>
      </w:tblGrid>
      <w:tr w:rsidR="00417A80" w:rsidRPr="008D0582" w14:paraId="28C83649" w14:textId="77777777" w:rsidTr="00A32838">
        <w:tc>
          <w:tcPr>
            <w:tcW w:w="14742" w:type="dxa"/>
            <w:gridSpan w:val="7"/>
            <w:tcBorders>
              <w:top w:val="nil"/>
              <w:left w:val="nil"/>
              <w:right w:val="nil"/>
            </w:tcBorders>
          </w:tcPr>
          <w:p w14:paraId="7EEB6D2C" w14:textId="2EFF45BC" w:rsidR="00417A80" w:rsidRPr="0051002E" w:rsidRDefault="00417A80" w:rsidP="00A32838">
            <w:pPr>
              <w:ind w:left="0"/>
            </w:pPr>
            <w:r w:rsidRPr="0051002E">
              <w:lastRenderedPageBreak/>
              <w:t>Tab. č. 1 Dokumenty k Žádosti/Projektu</w:t>
            </w:r>
          </w:p>
        </w:tc>
      </w:tr>
      <w:tr w:rsidR="006550F7" w:rsidRPr="008D0582" w14:paraId="59EFF486" w14:textId="77777777" w:rsidTr="00A32838">
        <w:tc>
          <w:tcPr>
            <w:tcW w:w="2835" w:type="dxa"/>
            <w:vMerge w:val="restart"/>
          </w:tcPr>
          <w:p w14:paraId="74E686C6" w14:textId="77777777" w:rsidR="006550F7" w:rsidRDefault="006550F7" w:rsidP="00BA63E2">
            <w:pPr>
              <w:ind w:left="0"/>
              <w:jc w:val="left"/>
              <w:rPr>
                <w:b/>
                <w:bCs/>
                <w:sz w:val="18"/>
                <w:szCs w:val="18"/>
              </w:rPr>
            </w:pPr>
            <w:bookmarkStart w:id="158" w:name="_Hlk111197846"/>
            <w:r w:rsidRPr="00A837EA">
              <w:rPr>
                <w:b/>
                <w:bCs/>
                <w:sz w:val="18"/>
                <w:szCs w:val="18"/>
              </w:rPr>
              <w:t>Název dokumentu</w:t>
            </w:r>
          </w:p>
          <w:p w14:paraId="4383369D" w14:textId="77777777" w:rsidR="00417A80" w:rsidRDefault="00417A80" w:rsidP="00417A80">
            <w:pPr>
              <w:rPr>
                <w:b/>
                <w:bCs/>
                <w:sz w:val="18"/>
                <w:szCs w:val="18"/>
              </w:rPr>
            </w:pPr>
          </w:p>
          <w:p w14:paraId="63F291DB" w14:textId="4ACD5D5B" w:rsidR="00417A80" w:rsidRPr="00A32838" w:rsidRDefault="00417A80" w:rsidP="00A32838">
            <w:pPr>
              <w:ind w:firstLine="708"/>
              <w:jc w:val="right"/>
              <w:rPr>
                <w:sz w:val="18"/>
                <w:szCs w:val="18"/>
              </w:rPr>
            </w:pPr>
          </w:p>
        </w:tc>
        <w:tc>
          <w:tcPr>
            <w:tcW w:w="1134" w:type="dxa"/>
            <w:vMerge w:val="restart"/>
          </w:tcPr>
          <w:p w14:paraId="6BD25805" w14:textId="059EA9EC" w:rsidR="006550F7" w:rsidRPr="00A837EA" w:rsidRDefault="006550F7" w:rsidP="00BA63E2">
            <w:pPr>
              <w:ind w:left="0"/>
              <w:jc w:val="left"/>
              <w:rPr>
                <w:b/>
                <w:bCs/>
                <w:sz w:val="18"/>
                <w:szCs w:val="18"/>
              </w:rPr>
            </w:pPr>
            <w:r w:rsidRPr="00A837EA">
              <w:rPr>
                <w:b/>
                <w:bCs/>
                <w:sz w:val="18"/>
                <w:szCs w:val="18"/>
              </w:rPr>
              <w:t>Příloha Obecných/ Specifických pravidel</w:t>
            </w:r>
          </w:p>
        </w:tc>
        <w:tc>
          <w:tcPr>
            <w:tcW w:w="4678" w:type="dxa"/>
            <w:gridSpan w:val="2"/>
          </w:tcPr>
          <w:p w14:paraId="7F87B35F" w14:textId="77777777" w:rsidR="006550F7" w:rsidRPr="00A837EA" w:rsidRDefault="006550F7" w:rsidP="00B32E14">
            <w:pPr>
              <w:ind w:left="0"/>
              <w:jc w:val="center"/>
              <w:rPr>
                <w:b/>
                <w:bCs/>
                <w:sz w:val="18"/>
                <w:szCs w:val="18"/>
              </w:rPr>
            </w:pPr>
            <w:r w:rsidRPr="00A837EA">
              <w:rPr>
                <w:b/>
                <w:bCs/>
                <w:sz w:val="18"/>
                <w:szCs w:val="18"/>
              </w:rPr>
              <w:t>Před vydáním prvního PA</w:t>
            </w:r>
          </w:p>
        </w:tc>
        <w:tc>
          <w:tcPr>
            <w:tcW w:w="6095" w:type="dxa"/>
            <w:gridSpan w:val="3"/>
          </w:tcPr>
          <w:p w14:paraId="13F93196" w14:textId="2E98EC71" w:rsidR="006550F7" w:rsidRPr="00A837EA" w:rsidRDefault="006550F7" w:rsidP="00B32E14">
            <w:pPr>
              <w:ind w:left="0"/>
              <w:jc w:val="center"/>
              <w:rPr>
                <w:b/>
                <w:bCs/>
                <w:sz w:val="18"/>
                <w:szCs w:val="18"/>
              </w:rPr>
            </w:pPr>
            <w:r w:rsidRPr="00A837EA">
              <w:rPr>
                <w:b/>
                <w:bCs/>
                <w:sz w:val="18"/>
                <w:szCs w:val="18"/>
              </w:rPr>
              <w:t>Po vydání prvního PA</w:t>
            </w:r>
          </w:p>
        </w:tc>
      </w:tr>
      <w:tr w:rsidR="006550F7" w14:paraId="4E0D9675" w14:textId="77777777" w:rsidTr="00A32838">
        <w:tc>
          <w:tcPr>
            <w:tcW w:w="2835" w:type="dxa"/>
            <w:vMerge/>
          </w:tcPr>
          <w:p w14:paraId="2AEA1EFF" w14:textId="77777777" w:rsidR="006550F7" w:rsidRPr="00451387" w:rsidRDefault="006550F7" w:rsidP="00BA63E2">
            <w:pPr>
              <w:spacing w:before="360" w:line="276" w:lineRule="auto"/>
              <w:ind w:left="0"/>
              <w:jc w:val="left"/>
              <w:rPr>
                <w:b/>
                <w:bCs/>
                <w:sz w:val="18"/>
                <w:szCs w:val="18"/>
              </w:rPr>
            </w:pPr>
          </w:p>
        </w:tc>
        <w:tc>
          <w:tcPr>
            <w:tcW w:w="1134" w:type="dxa"/>
            <w:vMerge/>
          </w:tcPr>
          <w:p w14:paraId="72B3F101" w14:textId="77777777" w:rsidR="006550F7" w:rsidRPr="00451387" w:rsidRDefault="006550F7" w:rsidP="00BA63E2">
            <w:pPr>
              <w:ind w:left="0"/>
              <w:jc w:val="left"/>
              <w:rPr>
                <w:sz w:val="18"/>
                <w:szCs w:val="18"/>
              </w:rPr>
            </w:pPr>
          </w:p>
        </w:tc>
        <w:tc>
          <w:tcPr>
            <w:tcW w:w="2268" w:type="dxa"/>
          </w:tcPr>
          <w:p w14:paraId="7C31A16E" w14:textId="77777777" w:rsidR="006550F7" w:rsidRPr="00451387" w:rsidRDefault="006550F7" w:rsidP="00B32E14">
            <w:pPr>
              <w:ind w:left="0"/>
              <w:jc w:val="center"/>
              <w:rPr>
                <w:sz w:val="18"/>
                <w:szCs w:val="18"/>
              </w:rPr>
            </w:pPr>
            <w:r w:rsidRPr="00451387">
              <w:rPr>
                <w:b/>
                <w:bCs/>
                <w:sz w:val="18"/>
                <w:szCs w:val="18"/>
              </w:rPr>
              <w:t>Příloha Žádosti</w:t>
            </w:r>
          </w:p>
        </w:tc>
        <w:tc>
          <w:tcPr>
            <w:tcW w:w="2410" w:type="dxa"/>
          </w:tcPr>
          <w:p w14:paraId="170AF2B9" w14:textId="77777777" w:rsidR="006550F7" w:rsidRPr="00A837EA" w:rsidRDefault="006550F7" w:rsidP="00B32E14">
            <w:pPr>
              <w:ind w:left="0"/>
              <w:jc w:val="center"/>
              <w:rPr>
                <w:sz w:val="18"/>
                <w:szCs w:val="18"/>
              </w:rPr>
            </w:pPr>
            <w:r w:rsidRPr="00451387">
              <w:rPr>
                <w:b/>
                <w:bCs/>
                <w:sz w:val="18"/>
                <w:szCs w:val="18"/>
              </w:rPr>
              <w:t>ŽoZ k Žádosti</w:t>
            </w:r>
          </w:p>
        </w:tc>
        <w:tc>
          <w:tcPr>
            <w:tcW w:w="2552" w:type="dxa"/>
          </w:tcPr>
          <w:p w14:paraId="1A0E5D21" w14:textId="77777777" w:rsidR="006550F7" w:rsidRPr="00A837EA" w:rsidRDefault="006550F7" w:rsidP="00B32E14">
            <w:pPr>
              <w:ind w:left="0"/>
              <w:jc w:val="center"/>
              <w:rPr>
                <w:sz w:val="18"/>
                <w:szCs w:val="18"/>
              </w:rPr>
            </w:pPr>
            <w:r w:rsidRPr="00A837EA">
              <w:rPr>
                <w:b/>
                <w:bCs/>
                <w:sz w:val="18"/>
                <w:szCs w:val="18"/>
              </w:rPr>
              <w:t>ŽoZ</w:t>
            </w:r>
          </w:p>
        </w:tc>
        <w:tc>
          <w:tcPr>
            <w:tcW w:w="2409" w:type="dxa"/>
          </w:tcPr>
          <w:p w14:paraId="34177E20" w14:textId="262249DB" w:rsidR="006550F7" w:rsidRPr="00A837EA" w:rsidRDefault="006550F7" w:rsidP="00B32E14">
            <w:pPr>
              <w:ind w:left="0"/>
              <w:jc w:val="center"/>
              <w:rPr>
                <w:sz w:val="18"/>
                <w:szCs w:val="18"/>
              </w:rPr>
            </w:pPr>
            <w:r w:rsidRPr="00A837EA">
              <w:rPr>
                <w:b/>
                <w:bCs/>
                <w:sz w:val="18"/>
                <w:szCs w:val="18"/>
              </w:rPr>
              <w:t>ZoR, popř. IoP</w:t>
            </w:r>
          </w:p>
        </w:tc>
        <w:tc>
          <w:tcPr>
            <w:tcW w:w="1134" w:type="dxa"/>
          </w:tcPr>
          <w:p w14:paraId="044E61E1" w14:textId="77777777" w:rsidR="006550F7" w:rsidRPr="00A837EA" w:rsidRDefault="006550F7" w:rsidP="00B32E14">
            <w:pPr>
              <w:ind w:left="0"/>
              <w:jc w:val="center"/>
              <w:rPr>
                <w:sz w:val="18"/>
                <w:szCs w:val="18"/>
              </w:rPr>
            </w:pPr>
            <w:r w:rsidRPr="00A837EA">
              <w:rPr>
                <w:b/>
                <w:bCs/>
                <w:sz w:val="18"/>
                <w:szCs w:val="18"/>
              </w:rPr>
              <w:t>ZoU</w:t>
            </w:r>
          </w:p>
        </w:tc>
      </w:tr>
      <w:tr w:rsidR="006550F7" w14:paraId="0CC9A9A0" w14:textId="77777777" w:rsidTr="00A32838">
        <w:tc>
          <w:tcPr>
            <w:tcW w:w="2835" w:type="dxa"/>
          </w:tcPr>
          <w:p w14:paraId="05AF9126" w14:textId="32CEDCB8" w:rsidR="006550F7" w:rsidRPr="00A837EA" w:rsidRDefault="006550F7" w:rsidP="00B32E14">
            <w:pPr>
              <w:spacing w:before="60" w:after="60" w:line="276" w:lineRule="auto"/>
              <w:ind w:left="0"/>
              <w:jc w:val="left"/>
              <w:rPr>
                <w:sz w:val="18"/>
                <w:szCs w:val="18"/>
              </w:rPr>
            </w:pPr>
            <w:r w:rsidRPr="00A837EA">
              <w:rPr>
                <w:b/>
                <w:bCs/>
                <w:sz w:val="18"/>
                <w:szCs w:val="18"/>
              </w:rPr>
              <w:t xml:space="preserve">Čestné prohlášení k naplnění základních podmínek pro předložení Žádosti </w:t>
            </w:r>
          </w:p>
        </w:tc>
        <w:tc>
          <w:tcPr>
            <w:tcW w:w="1134" w:type="dxa"/>
          </w:tcPr>
          <w:p w14:paraId="3B6018CD" w14:textId="40164BAB" w:rsidR="006550F7" w:rsidRPr="00A837EA" w:rsidRDefault="006550F7" w:rsidP="00BA63E2">
            <w:pPr>
              <w:ind w:left="0"/>
              <w:jc w:val="left"/>
              <w:rPr>
                <w:sz w:val="18"/>
                <w:szCs w:val="18"/>
              </w:rPr>
            </w:pPr>
            <w:r w:rsidRPr="00A837EA">
              <w:rPr>
                <w:sz w:val="18"/>
                <w:szCs w:val="18"/>
              </w:rPr>
              <w:t>ano</w:t>
            </w:r>
          </w:p>
        </w:tc>
        <w:tc>
          <w:tcPr>
            <w:tcW w:w="2268" w:type="dxa"/>
          </w:tcPr>
          <w:p w14:paraId="70A43A93" w14:textId="737BEAB0" w:rsidR="006550F7" w:rsidRPr="00A837EA" w:rsidRDefault="006550F7" w:rsidP="00BA63E2">
            <w:pPr>
              <w:ind w:left="0"/>
              <w:jc w:val="left"/>
              <w:rPr>
                <w:sz w:val="18"/>
                <w:szCs w:val="18"/>
              </w:rPr>
            </w:pPr>
            <w:r w:rsidRPr="00A837EA">
              <w:rPr>
                <w:sz w:val="18"/>
                <w:szCs w:val="18"/>
              </w:rPr>
              <w:t>ano, povinná</w:t>
            </w:r>
          </w:p>
        </w:tc>
        <w:tc>
          <w:tcPr>
            <w:tcW w:w="2410" w:type="dxa"/>
          </w:tcPr>
          <w:p w14:paraId="67680BE4" w14:textId="693B36C4" w:rsidR="006550F7" w:rsidRPr="00A837EA" w:rsidRDefault="006550F7" w:rsidP="00BA63E2">
            <w:pPr>
              <w:ind w:left="0"/>
              <w:jc w:val="left"/>
              <w:rPr>
                <w:sz w:val="18"/>
                <w:szCs w:val="18"/>
              </w:rPr>
            </w:pPr>
            <w:r>
              <w:rPr>
                <w:sz w:val="18"/>
                <w:szCs w:val="18"/>
              </w:rPr>
              <w:t>n</w:t>
            </w:r>
            <w:r w:rsidRPr="00A837EA">
              <w:rPr>
                <w:sz w:val="18"/>
                <w:szCs w:val="18"/>
              </w:rPr>
              <w:t>e</w:t>
            </w:r>
          </w:p>
          <w:p w14:paraId="1D9D18A6" w14:textId="77777777" w:rsidR="006550F7" w:rsidRPr="00A837EA" w:rsidRDefault="006550F7" w:rsidP="00BA63E2">
            <w:pPr>
              <w:ind w:left="0"/>
              <w:jc w:val="left"/>
              <w:rPr>
                <w:sz w:val="18"/>
                <w:szCs w:val="18"/>
              </w:rPr>
            </w:pPr>
          </w:p>
        </w:tc>
        <w:tc>
          <w:tcPr>
            <w:tcW w:w="2552" w:type="dxa"/>
          </w:tcPr>
          <w:p w14:paraId="2EC76495" w14:textId="77777777" w:rsidR="006550F7" w:rsidRPr="00A837EA" w:rsidRDefault="006550F7" w:rsidP="00BA63E2">
            <w:pPr>
              <w:ind w:left="0"/>
              <w:jc w:val="left"/>
              <w:rPr>
                <w:sz w:val="18"/>
                <w:szCs w:val="18"/>
              </w:rPr>
            </w:pPr>
            <w:r w:rsidRPr="00A837EA">
              <w:rPr>
                <w:sz w:val="18"/>
                <w:szCs w:val="18"/>
              </w:rPr>
              <w:t>ne</w:t>
            </w:r>
          </w:p>
        </w:tc>
        <w:tc>
          <w:tcPr>
            <w:tcW w:w="2409" w:type="dxa"/>
          </w:tcPr>
          <w:p w14:paraId="326A7E86" w14:textId="77777777" w:rsidR="006550F7" w:rsidRPr="00A837EA" w:rsidRDefault="006550F7" w:rsidP="00BA63E2">
            <w:pPr>
              <w:ind w:left="0"/>
              <w:jc w:val="left"/>
              <w:rPr>
                <w:sz w:val="18"/>
                <w:szCs w:val="18"/>
              </w:rPr>
            </w:pPr>
            <w:r w:rsidRPr="00A837EA">
              <w:rPr>
                <w:sz w:val="18"/>
                <w:szCs w:val="18"/>
              </w:rPr>
              <w:t>ne</w:t>
            </w:r>
          </w:p>
        </w:tc>
        <w:tc>
          <w:tcPr>
            <w:tcW w:w="1134" w:type="dxa"/>
          </w:tcPr>
          <w:p w14:paraId="3A849EB7" w14:textId="77777777" w:rsidR="006550F7" w:rsidRPr="00A837EA" w:rsidRDefault="006550F7" w:rsidP="00BA63E2">
            <w:pPr>
              <w:ind w:left="0"/>
              <w:jc w:val="left"/>
              <w:rPr>
                <w:sz w:val="18"/>
                <w:szCs w:val="18"/>
              </w:rPr>
            </w:pPr>
            <w:r w:rsidRPr="00A837EA">
              <w:rPr>
                <w:sz w:val="18"/>
                <w:szCs w:val="18"/>
              </w:rPr>
              <w:t>ne</w:t>
            </w:r>
          </w:p>
        </w:tc>
      </w:tr>
      <w:tr w:rsidR="006550F7" w14:paraId="574D9AA8" w14:textId="77777777" w:rsidTr="00A32838">
        <w:tc>
          <w:tcPr>
            <w:tcW w:w="2835" w:type="dxa"/>
          </w:tcPr>
          <w:p w14:paraId="177FFE20" w14:textId="05975163" w:rsidR="006550F7" w:rsidRPr="00A837EA" w:rsidRDefault="006550F7" w:rsidP="00B32E14">
            <w:pPr>
              <w:spacing w:before="60" w:after="60" w:line="276" w:lineRule="auto"/>
              <w:ind w:left="0"/>
              <w:jc w:val="left"/>
              <w:rPr>
                <w:b/>
                <w:bCs/>
                <w:sz w:val="18"/>
                <w:szCs w:val="18"/>
              </w:rPr>
            </w:pPr>
            <w:r w:rsidRPr="00A4203C">
              <w:rPr>
                <w:b/>
                <w:bCs/>
                <w:sz w:val="18"/>
                <w:szCs w:val="18"/>
              </w:rPr>
              <w:t xml:space="preserve"> Informace podle §</w:t>
            </w:r>
            <w:r>
              <w:rPr>
                <w:b/>
                <w:bCs/>
                <w:sz w:val="18"/>
                <w:szCs w:val="18"/>
              </w:rPr>
              <w:t> </w:t>
            </w:r>
            <w:r w:rsidRPr="00A4203C">
              <w:rPr>
                <w:b/>
                <w:bCs/>
                <w:sz w:val="18"/>
                <w:szCs w:val="18"/>
              </w:rPr>
              <w:t xml:space="preserve">14 odst. 3e) </w:t>
            </w:r>
            <w:r>
              <w:rPr>
                <w:b/>
                <w:bCs/>
                <w:sz w:val="18"/>
                <w:szCs w:val="18"/>
              </w:rPr>
              <w:t>r</w:t>
            </w:r>
            <w:r w:rsidRPr="00A4203C">
              <w:rPr>
                <w:b/>
                <w:bCs/>
                <w:sz w:val="18"/>
                <w:szCs w:val="18"/>
              </w:rPr>
              <w:t>ozpočtových pravidel o identifikaci osob, v nichž má žadatel podíl, a o výši tohoto podílu</w:t>
            </w:r>
          </w:p>
        </w:tc>
        <w:tc>
          <w:tcPr>
            <w:tcW w:w="1134" w:type="dxa"/>
          </w:tcPr>
          <w:p w14:paraId="2444BEBC" w14:textId="7509C45E" w:rsidR="006550F7" w:rsidRPr="00A837EA" w:rsidRDefault="006550F7" w:rsidP="00BA63E2">
            <w:pPr>
              <w:ind w:left="0"/>
              <w:jc w:val="left"/>
              <w:rPr>
                <w:sz w:val="18"/>
                <w:szCs w:val="18"/>
              </w:rPr>
            </w:pPr>
            <w:r>
              <w:rPr>
                <w:sz w:val="18"/>
                <w:szCs w:val="18"/>
              </w:rPr>
              <w:t>ano</w:t>
            </w:r>
          </w:p>
        </w:tc>
        <w:tc>
          <w:tcPr>
            <w:tcW w:w="2268" w:type="dxa"/>
          </w:tcPr>
          <w:p w14:paraId="7C55F31B" w14:textId="191A013C" w:rsidR="006550F7" w:rsidRPr="00A837EA" w:rsidRDefault="006550F7" w:rsidP="00BA63E2">
            <w:pPr>
              <w:ind w:left="0"/>
              <w:jc w:val="left"/>
              <w:rPr>
                <w:sz w:val="18"/>
                <w:szCs w:val="18"/>
              </w:rPr>
            </w:pPr>
            <w:r>
              <w:rPr>
                <w:sz w:val="18"/>
                <w:szCs w:val="18"/>
              </w:rPr>
              <w:t>je-li relevantní</w:t>
            </w:r>
          </w:p>
        </w:tc>
        <w:tc>
          <w:tcPr>
            <w:tcW w:w="2410" w:type="dxa"/>
          </w:tcPr>
          <w:p w14:paraId="085C5796" w14:textId="15AE0C1A" w:rsidR="006550F7" w:rsidRPr="00A837EA" w:rsidRDefault="006550F7" w:rsidP="00BA63E2">
            <w:pPr>
              <w:ind w:left="0"/>
              <w:jc w:val="left"/>
              <w:rPr>
                <w:sz w:val="18"/>
                <w:szCs w:val="18"/>
              </w:rPr>
            </w:pPr>
            <w:r>
              <w:rPr>
                <w:sz w:val="18"/>
                <w:szCs w:val="18"/>
              </w:rPr>
              <w:t>ne</w:t>
            </w:r>
          </w:p>
        </w:tc>
        <w:tc>
          <w:tcPr>
            <w:tcW w:w="2552" w:type="dxa"/>
          </w:tcPr>
          <w:p w14:paraId="5998C3DF" w14:textId="2790F292" w:rsidR="006550F7" w:rsidRPr="00A837EA" w:rsidRDefault="006550F7" w:rsidP="00BA63E2">
            <w:pPr>
              <w:ind w:left="0"/>
              <w:jc w:val="left"/>
              <w:rPr>
                <w:sz w:val="18"/>
                <w:szCs w:val="18"/>
              </w:rPr>
            </w:pPr>
            <w:r>
              <w:rPr>
                <w:sz w:val="18"/>
                <w:szCs w:val="18"/>
              </w:rPr>
              <w:t>ne</w:t>
            </w:r>
          </w:p>
        </w:tc>
        <w:tc>
          <w:tcPr>
            <w:tcW w:w="2409" w:type="dxa"/>
          </w:tcPr>
          <w:p w14:paraId="549F2C8F" w14:textId="3E47EFC6" w:rsidR="006550F7" w:rsidRPr="00A837EA" w:rsidRDefault="006550F7" w:rsidP="00BA63E2">
            <w:pPr>
              <w:ind w:left="0"/>
              <w:jc w:val="left"/>
              <w:rPr>
                <w:sz w:val="18"/>
                <w:szCs w:val="18"/>
              </w:rPr>
            </w:pPr>
            <w:r>
              <w:rPr>
                <w:sz w:val="18"/>
                <w:szCs w:val="18"/>
              </w:rPr>
              <w:t>ne</w:t>
            </w:r>
          </w:p>
        </w:tc>
        <w:tc>
          <w:tcPr>
            <w:tcW w:w="1134" w:type="dxa"/>
          </w:tcPr>
          <w:p w14:paraId="797D4F06" w14:textId="1DACBF34" w:rsidR="006550F7" w:rsidRPr="00A837EA" w:rsidRDefault="006550F7" w:rsidP="00BA63E2">
            <w:pPr>
              <w:ind w:left="0"/>
              <w:jc w:val="left"/>
              <w:rPr>
                <w:sz w:val="18"/>
                <w:szCs w:val="18"/>
              </w:rPr>
            </w:pPr>
            <w:r>
              <w:rPr>
                <w:sz w:val="18"/>
                <w:szCs w:val="18"/>
              </w:rPr>
              <w:t>ne</w:t>
            </w:r>
          </w:p>
        </w:tc>
      </w:tr>
      <w:tr w:rsidR="006550F7" w14:paraId="784C1BB0" w14:textId="77777777" w:rsidTr="00A32838">
        <w:tc>
          <w:tcPr>
            <w:tcW w:w="2835" w:type="dxa"/>
          </w:tcPr>
          <w:p w14:paraId="57EDE58B" w14:textId="479B5BC8" w:rsidR="006550F7" w:rsidRPr="00C55661" w:rsidRDefault="006550F7" w:rsidP="00C55661">
            <w:pPr>
              <w:spacing w:before="60" w:after="60" w:line="276" w:lineRule="auto"/>
              <w:ind w:left="0"/>
              <w:jc w:val="left"/>
              <w:rPr>
                <w:b/>
                <w:bCs/>
                <w:sz w:val="18"/>
                <w:szCs w:val="18"/>
              </w:rPr>
            </w:pPr>
            <w:r w:rsidRPr="00C55661">
              <w:rPr>
                <w:b/>
                <w:bCs/>
                <w:sz w:val="18"/>
                <w:szCs w:val="18"/>
              </w:rPr>
              <w:t>Čestné prohlášení k DNSH pro komponentu 6.1 a 6.2</w:t>
            </w:r>
          </w:p>
        </w:tc>
        <w:tc>
          <w:tcPr>
            <w:tcW w:w="1134" w:type="dxa"/>
          </w:tcPr>
          <w:p w14:paraId="5C8BE8ED" w14:textId="47861C18" w:rsidR="006550F7" w:rsidRPr="00C55661" w:rsidRDefault="006550F7" w:rsidP="00C55661">
            <w:pPr>
              <w:ind w:left="0"/>
              <w:jc w:val="left"/>
              <w:rPr>
                <w:sz w:val="18"/>
                <w:szCs w:val="18"/>
              </w:rPr>
            </w:pPr>
            <w:r w:rsidRPr="0042437F">
              <w:rPr>
                <w:sz w:val="18"/>
                <w:szCs w:val="18"/>
              </w:rPr>
              <w:t>ano</w:t>
            </w:r>
          </w:p>
        </w:tc>
        <w:tc>
          <w:tcPr>
            <w:tcW w:w="2268" w:type="dxa"/>
          </w:tcPr>
          <w:p w14:paraId="7E73A75B" w14:textId="7EF0B2DC" w:rsidR="006550F7" w:rsidRPr="00C55661" w:rsidRDefault="006550F7" w:rsidP="00C55661">
            <w:pPr>
              <w:ind w:left="0"/>
              <w:jc w:val="left"/>
              <w:rPr>
                <w:sz w:val="18"/>
                <w:szCs w:val="18"/>
              </w:rPr>
            </w:pPr>
            <w:r w:rsidRPr="0042437F">
              <w:rPr>
                <w:sz w:val="18"/>
                <w:szCs w:val="18"/>
              </w:rPr>
              <w:t>ano, povinná</w:t>
            </w:r>
          </w:p>
        </w:tc>
        <w:tc>
          <w:tcPr>
            <w:tcW w:w="2410" w:type="dxa"/>
          </w:tcPr>
          <w:p w14:paraId="35E85767" w14:textId="511308DA" w:rsidR="006550F7" w:rsidRPr="00C55661" w:rsidRDefault="006550F7" w:rsidP="00C55661">
            <w:pPr>
              <w:ind w:left="0"/>
              <w:jc w:val="left"/>
              <w:rPr>
                <w:sz w:val="18"/>
                <w:szCs w:val="18"/>
              </w:rPr>
            </w:pPr>
            <w:r>
              <w:rPr>
                <w:sz w:val="18"/>
                <w:szCs w:val="18"/>
              </w:rPr>
              <w:t>n</w:t>
            </w:r>
            <w:r w:rsidRPr="0042437F">
              <w:rPr>
                <w:sz w:val="18"/>
                <w:szCs w:val="18"/>
              </w:rPr>
              <w:t>e</w:t>
            </w:r>
          </w:p>
        </w:tc>
        <w:tc>
          <w:tcPr>
            <w:tcW w:w="2552" w:type="dxa"/>
          </w:tcPr>
          <w:p w14:paraId="2D6DE24F" w14:textId="4E514200" w:rsidR="006550F7" w:rsidRPr="00C55661" w:rsidRDefault="006550F7" w:rsidP="00C55661">
            <w:pPr>
              <w:ind w:left="0"/>
              <w:jc w:val="left"/>
              <w:rPr>
                <w:sz w:val="18"/>
                <w:szCs w:val="18"/>
              </w:rPr>
            </w:pPr>
            <w:r w:rsidRPr="0042437F">
              <w:rPr>
                <w:sz w:val="18"/>
                <w:szCs w:val="18"/>
              </w:rPr>
              <w:t>ne</w:t>
            </w:r>
          </w:p>
        </w:tc>
        <w:tc>
          <w:tcPr>
            <w:tcW w:w="2409" w:type="dxa"/>
          </w:tcPr>
          <w:p w14:paraId="1E5DCD66" w14:textId="77777777" w:rsidR="006550F7" w:rsidRPr="0042437F" w:rsidRDefault="006550F7" w:rsidP="00C55661">
            <w:pPr>
              <w:ind w:left="0" w:right="88"/>
              <w:jc w:val="left"/>
              <w:rPr>
                <w:sz w:val="18"/>
                <w:szCs w:val="18"/>
              </w:rPr>
            </w:pPr>
            <w:r w:rsidRPr="0042437F">
              <w:rPr>
                <w:sz w:val="18"/>
                <w:szCs w:val="18"/>
              </w:rPr>
              <w:t>ne</w:t>
            </w:r>
          </w:p>
          <w:p w14:paraId="6B8FCD02" w14:textId="77777777" w:rsidR="006550F7" w:rsidRPr="00C55661" w:rsidRDefault="006550F7" w:rsidP="00C55661">
            <w:pPr>
              <w:ind w:left="0"/>
              <w:jc w:val="left"/>
              <w:rPr>
                <w:sz w:val="18"/>
                <w:szCs w:val="18"/>
              </w:rPr>
            </w:pPr>
          </w:p>
        </w:tc>
        <w:tc>
          <w:tcPr>
            <w:tcW w:w="1134" w:type="dxa"/>
          </w:tcPr>
          <w:p w14:paraId="06B8BD8A" w14:textId="0F9D7BE7" w:rsidR="006550F7" w:rsidRPr="00C55661" w:rsidRDefault="006550F7" w:rsidP="00C55661">
            <w:pPr>
              <w:ind w:left="0"/>
              <w:jc w:val="left"/>
              <w:rPr>
                <w:sz w:val="18"/>
                <w:szCs w:val="18"/>
              </w:rPr>
            </w:pPr>
            <w:r w:rsidRPr="0042437F">
              <w:rPr>
                <w:sz w:val="18"/>
                <w:szCs w:val="18"/>
              </w:rPr>
              <w:t>ne</w:t>
            </w:r>
          </w:p>
        </w:tc>
      </w:tr>
      <w:tr w:rsidR="006550F7" w14:paraId="6DBB1ED5" w14:textId="77777777" w:rsidTr="00A32838">
        <w:tc>
          <w:tcPr>
            <w:tcW w:w="2835" w:type="dxa"/>
          </w:tcPr>
          <w:p w14:paraId="45F3EDE0" w14:textId="40F01DDE" w:rsidR="006550F7" w:rsidRPr="00C55661" w:rsidRDefault="006550F7" w:rsidP="00C55661">
            <w:pPr>
              <w:spacing w:before="60" w:after="60" w:line="276" w:lineRule="auto"/>
              <w:ind w:left="0"/>
              <w:jc w:val="left"/>
              <w:rPr>
                <w:b/>
                <w:bCs/>
                <w:sz w:val="18"/>
                <w:szCs w:val="18"/>
              </w:rPr>
            </w:pPr>
            <w:r>
              <w:rPr>
                <w:b/>
                <w:bCs/>
                <w:sz w:val="18"/>
                <w:szCs w:val="18"/>
              </w:rPr>
              <w:t>Úplný v</w:t>
            </w:r>
            <w:r w:rsidRPr="0042437F">
              <w:rPr>
                <w:b/>
                <w:bCs/>
                <w:sz w:val="18"/>
                <w:szCs w:val="18"/>
              </w:rPr>
              <w:t>ýpis z Evidence skutečných majitelů</w:t>
            </w:r>
          </w:p>
        </w:tc>
        <w:tc>
          <w:tcPr>
            <w:tcW w:w="1134" w:type="dxa"/>
          </w:tcPr>
          <w:p w14:paraId="39F982DE" w14:textId="56B6A551" w:rsidR="006550F7" w:rsidRPr="00C55661" w:rsidRDefault="006550F7" w:rsidP="00C55661">
            <w:pPr>
              <w:ind w:left="0"/>
              <w:jc w:val="left"/>
              <w:rPr>
                <w:sz w:val="18"/>
                <w:szCs w:val="18"/>
              </w:rPr>
            </w:pPr>
            <w:r w:rsidRPr="0042437F">
              <w:rPr>
                <w:sz w:val="18"/>
                <w:szCs w:val="18"/>
              </w:rPr>
              <w:t>ne</w:t>
            </w:r>
          </w:p>
        </w:tc>
        <w:tc>
          <w:tcPr>
            <w:tcW w:w="2268" w:type="dxa"/>
          </w:tcPr>
          <w:p w14:paraId="341E45FB" w14:textId="37F0E74C" w:rsidR="006550F7" w:rsidRPr="00C55661" w:rsidRDefault="006550F7" w:rsidP="00C55661">
            <w:pPr>
              <w:ind w:left="0"/>
              <w:jc w:val="left"/>
              <w:rPr>
                <w:sz w:val="18"/>
                <w:szCs w:val="18"/>
              </w:rPr>
            </w:pPr>
            <w:r w:rsidRPr="0042437F">
              <w:rPr>
                <w:sz w:val="18"/>
                <w:szCs w:val="18"/>
              </w:rPr>
              <w:t xml:space="preserve">ano, povinná </w:t>
            </w:r>
            <w:r>
              <w:rPr>
                <w:sz w:val="18"/>
                <w:szCs w:val="18"/>
              </w:rPr>
              <w:t>(</w:t>
            </w:r>
            <w:r w:rsidRPr="0042437F">
              <w:rPr>
                <w:sz w:val="18"/>
                <w:szCs w:val="18"/>
              </w:rPr>
              <w:t xml:space="preserve">pokud má žadatel </w:t>
            </w:r>
            <w:r>
              <w:rPr>
                <w:sz w:val="18"/>
                <w:szCs w:val="18"/>
              </w:rPr>
              <w:t xml:space="preserve">dle legislativy </w:t>
            </w:r>
            <w:r w:rsidRPr="0042437F">
              <w:rPr>
                <w:sz w:val="18"/>
                <w:szCs w:val="18"/>
              </w:rPr>
              <w:t>skutečné majitele</w:t>
            </w:r>
            <w:r>
              <w:rPr>
                <w:sz w:val="18"/>
                <w:szCs w:val="18"/>
              </w:rPr>
              <w:t>)</w:t>
            </w:r>
          </w:p>
        </w:tc>
        <w:tc>
          <w:tcPr>
            <w:tcW w:w="2410" w:type="dxa"/>
          </w:tcPr>
          <w:p w14:paraId="086F8507" w14:textId="2FE62467" w:rsidR="006550F7" w:rsidRPr="00C55661" w:rsidRDefault="006550F7" w:rsidP="00C55661">
            <w:pPr>
              <w:ind w:left="0"/>
              <w:jc w:val="left"/>
              <w:rPr>
                <w:sz w:val="18"/>
                <w:szCs w:val="18"/>
              </w:rPr>
            </w:pPr>
            <w:r w:rsidRPr="0042437F">
              <w:rPr>
                <w:sz w:val="18"/>
                <w:szCs w:val="18"/>
              </w:rPr>
              <w:t>ano, pokud dojde ke změně</w:t>
            </w:r>
          </w:p>
        </w:tc>
        <w:tc>
          <w:tcPr>
            <w:tcW w:w="2552" w:type="dxa"/>
          </w:tcPr>
          <w:p w14:paraId="394F2506" w14:textId="2B0F5C6F" w:rsidR="006550F7" w:rsidRPr="00C55661" w:rsidRDefault="006550F7" w:rsidP="00C55661">
            <w:pPr>
              <w:ind w:left="0"/>
              <w:jc w:val="left"/>
              <w:rPr>
                <w:sz w:val="18"/>
                <w:szCs w:val="18"/>
              </w:rPr>
            </w:pPr>
            <w:r w:rsidRPr="0042437F">
              <w:rPr>
                <w:sz w:val="18"/>
                <w:szCs w:val="18"/>
              </w:rPr>
              <w:t>ano, pokud dojde ke změně</w:t>
            </w:r>
          </w:p>
        </w:tc>
        <w:tc>
          <w:tcPr>
            <w:tcW w:w="2409" w:type="dxa"/>
          </w:tcPr>
          <w:p w14:paraId="2C4C3BF6" w14:textId="0759E013" w:rsidR="006550F7" w:rsidRPr="00C55661" w:rsidRDefault="006550F7" w:rsidP="00C55661">
            <w:pPr>
              <w:ind w:left="0"/>
              <w:jc w:val="left"/>
              <w:rPr>
                <w:sz w:val="18"/>
                <w:szCs w:val="18"/>
              </w:rPr>
            </w:pPr>
            <w:r w:rsidRPr="0042437F">
              <w:rPr>
                <w:sz w:val="18"/>
                <w:szCs w:val="18"/>
              </w:rPr>
              <w:t>ano, pokud dojde ke změně</w:t>
            </w:r>
          </w:p>
        </w:tc>
        <w:tc>
          <w:tcPr>
            <w:tcW w:w="1134" w:type="dxa"/>
          </w:tcPr>
          <w:p w14:paraId="03A50B9C" w14:textId="1DF5F2E6" w:rsidR="006550F7" w:rsidRPr="00C55661" w:rsidRDefault="006550F7" w:rsidP="00C55661">
            <w:pPr>
              <w:ind w:left="0"/>
              <w:jc w:val="left"/>
              <w:rPr>
                <w:sz w:val="18"/>
                <w:szCs w:val="18"/>
              </w:rPr>
            </w:pPr>
            <w:r w:rsidRPr="0042437F">
              <w:rPr>
                <w:sz w:val="18"/>
                <w:szCs w:val="18"/>
              </w:rPr>
              <w:t>ne</w:t>
            </w:r>
          </w:p>
        </w:tc>
      </w:tr>
      <w:tr w:rsidR="006550F7" w14:paraId="75644A3F" w14:textId="77777777" w:rsidTr="00A32838">
        <w:tc>
          <w:tcPr>
            <w:tcW w:w="2835" w:type="dxa"/>
          </w:tcPr>
          <w:p w14:paraId="0D9861E8" w14:textId="3B8234CA" w:rsidR="006550F7" w:rsidRPr="00A837EA" w:rsidRDefault="006550F7" w:rsidP="00C55661">
            <w:pPr>
              <w:spacing w:before="60" w:after="60" w:line="276" w:lineRule="auto"/>
              <w:ind w:left="0"/>
              <w:jc w:val="left"/>
              <w:rPr>
                <w:sz w:val="18"/>
                <w:szCs w:val="18"/>
              </w:rPr>
            </w:pPr>
            <w:r w:rsidRPr="00A837EA">
              <w:rPr>
                <w:b/>
                <w:bCs/>
                <w:sz w:val="18"/>
                <w:szCs w:val="18"/>
              </w:rPr>
              <w:t>Čestné prohlášení k vyloučení střetu zájmů (ve vztahu k VK)</w:t>
            </w:r>
          </w:p>
        </w:tc>
        <w:tc>
          <w:tcPr>
            <w:tcW w:w="1134" w:type="dxa"/>
          </w:tcPr>
          <w:p w14:paraId="29F0B25C" w14:textId="4ADFEA9A" w:rsidR="006550F7" w:rsidRPr="00A837EA" w:rsidRDefault="006550F7" w:rsidP="00C55661">
            <w:pPr>
              <w:ind w:left="0"/>
              <w:jc w:val="left"/>
              <w:rPr>
                <w:sz w:val="18"/>
                <w:szCs w:val="18"/>
              </w:rPr>
            </w:pPr>
            <w:r w:rsidRPr="00A837EA">
              <w:rPr>
                <w:sz w:val="18"/>
                <w:szCs w:val="18"/>
              </w:rPr>
              <w:t>ano</w:t>
            </w:r>
          </w:p>
        </w:tc>
        <w:tc>
          <w:tcPr>
            <w:tcW w:w="2268" w:type="dxa"/>
          </w:tcPr>
          <w:p w14:paraId="11F74C4A" w14:textId="0C9EC86C" w:rsidR="006550F7" w:rsidRPr="00A837EA" w:rsidRDefault="006550F7" w:rsidP="00C55661">
            <w:pPr>
              <w:ind w:left="0"/>
              <w:jc w:val="left"/>
              <w:rPr>
                <w:sz w:val="18"/>
                <w:szCs w:val="18"/>
              </w:rPr>
            </w:pPr>
            <w:r w:rsidRPr="00A837EA">
              <w:rPr>
                <w:sz w:val="18"/>
                <w:szCs w:val="18"/>
              </w:rPr>
              <w:t>ano, povinná</w:t>
            </w:r>
          </w:p>
        </w:tc>
        <w:tc>
          <w:tcPr>
            <w:tcW w:w="2410" w:type="dxa"/>
          </w:tcPr>
          <w:p w14:paraId="573676B1" w14:textId="2ABD107B" w:rsidR="006550F7" w:rsidRPr="00A837EA" w:rsidRDefault="006550F7" w:rsidP="00C55661">
            <w:pPr>
              <w:ind w:left="0"/>
              <w:jc w:val="left"/>
              <w:rPr>
                <w:sz w:val="18"/>
                <w:szCs w:val="18"/>
              </w:rPr>
            </w:pPr>
            <w:r w:rsidRPr="00A837EA">
              <w:rPr>
                <w:sz w:val="18"/>
                <w:szCs w:val="18"/>
              </w:rPr>
              <w:t>ano, pokud je mezi podáním Žádosti a vydáním PA doba delší než 2 měsíce</w:t>
            </w:r>
          </w:p>
        </w:tc>
        <w:tc>
          <w:tcPr>
            <w:tcW w:w="2552" w:type="dxa"/>
          </w:tcPr>
          <w:p w14:paraId="5F744CE6" w14:textId="77777777" w:rsidR="006550F7" w:rsidRPr="00A837EA" w:rsidRDefault="006550F7" w:rsidP="00C55661">
            <w:pPr>
              <w:ind w:left="0"/>
              <w:jc w:val="left"/>
              <w:rPr>
                <w:sz w:val="18"/>
                <w:szCs w:val="18"/>
              </w:rPr>
            </w:pPr>
            <w:r w:rsidRPr="00A837EA">
              <w:rPr>
                <w:sz w:val="18"/>
                <w:szCs w:val="18"/>
              </w:rPr>
              <w:t>ne</w:t>
            </w:r>
          </w:p>
        </w:tc>
        <w:tc>
          <w:tcPr>
            <w:tcW w:w="2409" w:type="dxa"/>
          </w:tcPr>
          <w:p w14:paraId="0BB70347" w14:textId="35BE3060" w:rsidR="006550F7" w:rsidRPr="00A837EA" w:rsidRDefault="006550F7" w:rsidP="00C55661">
            <w:pPr>
              <w:ind w:left="0"/>
              <w:jc w:val="left"/>
              <w:rPr>
                <w:sz w:val="18"/>
                <w:szCs w:val="18"/>
              </w:rPr>
            </w:pPr>
            <w:r w:rsidRPr="00A837EA">
              <w:rPr>
                <w:sz w:val="18"/>
                <w:szCs w:val="18"/>
              </w:rPr>
              <w:t>ano, k závěrečné ZoR</w:t>
            </w:r>
          </w:p>
        </w:tc>
        <w:tc>
          <w:tcPr>
            <w:tcW w:w="1134" w:type="dxa"/>
          </w:tcPr>
          <w:p w14:paraId="0705679B" w14:textId="77777777" w:rsidR="006550F7" w:rsidRPr="00A837EA" w:rsidRDefault="006550F7" w:rsidP="00C55661">
            <w:pPr>
              <w:ind w:left="0"/>
              <w:jc w:val="left"/>
              <w:rPr>
                <w:sz w:val="18"/>
                <w:szCs w:val="18"/>
              </w:rPr>
            </w:pPr>
            <w:r w:rsidRPr="00A837EA">
              <w:rPr>
                <w:sz w:val="18"/>
                <w:szCs w:val="18"/>
              </w:rPr>
              <w:t>ne</w:t>
            </w:r>
          </w:p>
        </w:tc>
      </w:tr>
      <w:tr w:rsidR="006550F7" w14:paraId="74810D15" w14:textId="77777777" w:rsidTr="00A32838">
        <w:tc>
          <w:tcPr>
            <w:tcW w:w="2835" w:type="dxa"/>
          </w:tcPr>
          <w:p w14:paraId="7ADCAB0C" w14:textId="77777777" w:rsidR="006550F7" w:rsidRDefault="006550F7" w:rsidP="001E3904">
            <w:pPr>
              <w:spacing w:before="60" w:after="60" w:line="276" w:lineRule="auto"/>
              <w:ind w:left="0"/>
              <w:jc w:val="left"/>
              <w:rPr>
                <w:b/>
                <w:bCs/>
                <w:sz w:val="18"/>
                <w:szCs w:val="18"/>
              </w:rPr>
            </w:pPr>
            <w:r w:rsidRPr="0042437F">
              <w:rPr>
                <w:b/>
                <w:bCs/>
                <w:sz w:val="18"/>
                <w:szCs w:val="18"/>
              </w:rPr>
              <w:t>Tabulka vymezení činností, které budou provozovány v rámci pořizované investice</w:t>
            </w:r>
          </w:p>
          <w:p w14:paraId="20563831" w14:textId="01109558" w:rsidR="0012560F" w:rsidRPr="00451387" w:rsidRDefault="0012560F" w:rsidP="001E3904">
            <w:pPr>
              <w:spacing w:before="60" w:after="60" w:line="276" w:lineRule="auto"/>
              <w:ind w:left="0"/>
              <w:jc w:val="left"/>
              <w:rPr>
                <w:sz w:val="18"/>
                <w:szCs w:val="18"/>
              </w:rPr>
            </w:pPr>
            <w:r w:rsidRPr="0012560F">
              <w:rPr>
                <w:b/>
                <w:bCs/>
                <w:sz w:val="18"/>
                <w:szCs w:val="18"/>
              </w:rPr>
              <w:t>Tabulka vymezení činností, které budou provozovány v rámci pořizovaného přístrojového vybavení</w:t>
            </w:r>
          </w:p>
        </w:tc>
        <w:tc>
          <w:tcPr>
            <w:tcW w:w="1134" w:type="dxa"/>
          </w:tcPr>
          <w:p w14:paraId="26B67436" w14:textId="3B841FC8" w:rsidR="006550F7" w:rsidRPr="00451387" w:rsidRDefault="006550F7" w:rsidP="001E3904">
            <w:pPr>
              <w:ind w:left="0"/>
              <w:jc w:val="left"/>
              <w:rPr>
                <w:sz w:val="18"/>
                <w:szCs w:val="18"/>
              </w:rPr>
            </w:pPr>
            <w:r w:rsidRPr="0042437F">
              <w:rPr>
                <w:sz w:val="18"/>
                <w:szCs w:val="18"/>
              </w:rPr>
              <w:t>ano</w:t>
            </w:r>
          </w:p>
        </w:tc>
        <w:tc>
          <w:tcPr>
            <w:tcW w:w="2268" w:type="dxa"/>
          </w:tcPr>
          <w:p w14:paraId="40950F3D" w14:textId="38435FCC" w:rsidR="006550F7" w:rsidRPr="00451387" w:rsidRDefault="006550F7" w:rsidP="001E3904">
            <w:pPr>
              <w:ind w:left="0"/>
              <w:jc w:val="left"/>
              <w:rPr>
                <w:sz w:val="18"/>
                <w:szCs w:val="18"/>
              </w:rPr>
            </w:pPr>
            <w:r w:rsidRPr="0042437F">
              <w:rPr>
                <w:sz w:val="18"/>
                <w:szCs w:val="18"/>
              </w:rPr>
              <w:t>ano, povinná</w:t>
            </w:r>
          </w:p>
        </w:tc>
        <w:tc>
          <w:tcPr>
            <w:tcW w:w="2410" w:type="dxa"/>
          </w:tcPr>
          <w:p w14:paraId="317665E9" w14:textId="62477101" w:rsidR="006550F7" w:rsidRPr="00451387" w:rsidRDefault="006550F7" w:rsidP="001E3904">
            <w:pPr>
              <w:ind w:left="0"/>
              <w:jc w:val="left"/>
              <w:rPr>
                <w:sz w:val="18"/>
                <w:szCs w:val="18"/>
              </w:rPr>
            </w:pPr>
            <w:r>
              <w:rPr>
                <w:sz w:val="18"/>
                <w:szCs w:val="18"/>
              </w:rPr>
              <w:t>n</w:t>
            </w:r>
            <w:r w:rsidRPr="0042437F">
              <w:rPr>
                <w:sz w:val="18"/>
                <w:szCs w:val="18"/>
              </w:rPr>
              <w:t>e</w:t>
            </w:r>
          </w:p>
        </w:tc>
        <w:tc>
          <w:tcPr>
            <w:tcW w:w="2552" w:type="dxa"/>
          </w:tcPr>
          <w:p w14:paraId="263071D0" w14:textId="35384517" w:rsidR="006550F7" w:rsidRPr="00451387" w:rsidRDefault="006550F7" w:rsidP="001E3904">
            <w:pPr>
              <w:ind w:left="0"/>
              <w:jc w:val="left"/>
              <w:rPr>
                <w:sz w:val="18"/>
                <w:szCs w:val="18"/>
              </w:rPr>
            </w:pPr>
            <w:r w:rsidRPr="0042437F">
              <w:rPr>
                <w:sz w:val="18"/>
                <w:szCs w:val="18"/>
              </w:rPr>
              <w:t>ne</w:t>
            </w:r>
          </w:p>
        </w:tc>
        <w:tc>
          <w:tcPr>
            <w:tcW w:w="2409" w:type="dxa"/>
          </w:tcPr>
          <w:p w14:paraId="2B8B0E0F" w14:textId="4ABF58D9" w:rsidR="006550F7" w:rsidRPr="00451387" w:rsidRDefault="006550F7" w:rsidP="001E3904">
            <w:pPr>
              <w:ind w:left="0"/>
              <w:jc w:val="left"/>
              <w:rPr>
                <w:sz w:val="18"/>
                <w:szCs w:val="18"/>
              </w:rPr>
            </w:pPr>
            <w:r w:rsidRPr="0042437F">
              <w:rPr>
                <w:sz w:val="18"/>
                <w:szCs w:val="18"/>
              </w:rPr>
              <w:t>ano: k závěrečné ZoR</w:t>
            </w:r>
          </w:p>
        </w:tc>
        <w:tc>
          <w:tcPr>
            <w:tcW w:w="1134" w:type="dxa"/>
          </w:tcPr>
          <w:p w14:paraId="10A71298" w14:textId="29C06057" w:rsidR="006550F7" w:rsidRPr="00451387" w:rsidRDefault="006550F7" w:rsidP="001E3904">
            <w:pPr>
              <w:ind w:left="0"/>
              <w:jc w:val="left"/>
              <w:rPr>
                <w:sz w:val="18"/>
                <w:szCs w:val="18"/>
              </w:rPr>
            </w:pPr>
            <w:r w:rsidRPr="0042437F">
              <w:rPr>
                <w:sz w:val="18"/>
                <w:szCs w:val="18"/>
              </w:rPr>
              <w:t>ne</w:t>
            </w:r>
          </w:p>
        </w:tc>
      </w:tr>
      <w:tr w:rsidR="006550F7" w14:paraId="33A62EC5" w14:textId="77777777" w:rsidTr="00A32838">
        <w:tc>
          <w:tcPr>
            <w:tcW w:w="2835" w:type="dxa"/>
          </w:tcPr>
          <w:p w14:paraId="4561EE7B" w14:textId="37397FE2" w:rsidR="006550F7" w:rsidRPr="001E3904" w:rsidRDefault="006550F7" w:rsidP="001E3904">
            <w:pPr>
              <w:spacing w:before="60" w:after="60" w:line="276" w:lineRule="auto"/>
              <w:ind w:left="0"/>
              <w:jc w:val="left"/>
              <w:rPr>
                <w:b/>
                <w:bCs/>
                <w:sz w:val="18"/>
                <w:szCs w:val="18"/>
              </w:rPr>
            </w:pPr>
            <w:r w:rsidRPr="0042437F">
              <w:rPr>
                <w:b/>
                <w:bCs/>
                <w:sz w:val="18"/>
                <w:szCs w:val="18"/>
              </w:rPr>
              <w:lastRenderedPageBreak/>
              <w:t>Pověření službou v obecném hospodářském zájmu</w:t>
            </w:r>
          </w:p>
        </w:tc>
        <w:tc>
          <w:tcPr>
            <w:tcW w:w="1134" w:type="dxa"/>
          </w:tcPr>
          <w:p w14:paraId="5906CBDC" w14:textId="69C71D16" w:rsidR="006550F7" w:rsidRPr="001E3904" w:rsidRDefault="006550F7" w:rsidP="001E3904">
            <w:pPr>
              <w:ind w:left="0"/>
              <w:jc w:val="left"/>
              <w:rPr>
                <w:sz w:val="18"/>
                <w:szCs w:val="18"/>
              </w:rPr>
            </w:pPr>
            <w:r>
              <w:rPr>
                <w:sz w:val="18"/>
                <w:szCs w:val="18"/>
              </w:rPr>
              <w:t>n</w:t>
            </w:r>
            <w:r w:rsidRPr="0042437F">
              <w:rPr>
                <w:sz w:val="18"/>
                <w:szCs w:val="18"/>
              </w:rPr>
              <w:t>e</w:t>
            </w:r>
          </w:p>
        </w:tc>
        <w:tc>
          <w:tcPr>
            <w:tcW w:w="2268" w:type="dxa"/>
          </w:tcPr>
          <w:p w14:paraId="79FEC3EF" w14:textId="77777777" w:rsidR="006550F7" w:rsidRPr="0042437F" w:rsidRDefault="006550F7" w:rsidP="001E3904">
            <w:pPr>
              <w:spacing w:line="264" w:lineRule="auto"/>
              <w:ind w:left="0"/>
              <w:jc w:val="left"/>
              <w:rPr>
                <w:sz w:val="18"/>
                <w:szCs w:val="18"/>
              </w:rPr>
            </w:pPr>
            <w:r w:rsidRPr="0042437F">
              <w:rPr>
                <w:sz w:val="18"/>
                <w:szCs w:val="18"/>
              </w:rPr>
              <w:t xml:space="preserve">ano, povinná </w:t>
            </w:r>
          </w:p>
          <w:p w14:paraId="3DAFB165" w14:textId="77777777" w:rsidR="006550F7" w:rsidRPr="0042437F" w:rsidRDefault="006550F7" w:rsidP="001E3904">
            <w:pPr>
              <w:spacing w:line="264" w:lineRule="auto"/>
              <w:ind w:left="0"/>
              <w:jc w:val="left"/>
              <w:rPr>
                <w:sz w:val="18"/>
                <w:szCs w:val="18"/>
              </w:rPr>
            </w:pPr>
            <w:r w:rsidRPr="0042437F">
              <w:rPr>
                <w:sz w:val="18"/>
                <w:szCs w:val="18"/>
              </w:rPr>
              <w:t>doloženo:</w:t>
            </w:r>
          </w:p>
          <w:p w14:paraId="1835360D" w14:textId="77777777" w:rsidR="006550F7" w:rsidRPr="0042437F" w:rsidRDefault="006550F7" w:rsidP="000979B4">
            <w:pPr>
              <w:pStyle w:val="Odstavecseseznamem"/>
              <w:numPr>
                <w:ilvl w:val="0"/>
                <w:numId w:val="13"/>
              </w:numPr>
              <w:spacing w:line="264" w:lineRule="auto"/>
              <w:jc w:val="left"/>
              <w:rPr>
                <w:sz w:val="18"/>
                <w:szCs w:val="18"/>
              </w:rPr>
            </w:pPr>
            <w:r w:rsidRPr="0042437F">
              <w:rPr>
                <w:sz w:val="18"/>
                <w:szCs w:val="18"/>
              </w:rPr>
              <w:t>pověření</w:t>
            </w:r>
          </w:p>
          <w:p w14:paraId="74C79554" w14:textId="4C6759B4" w:rsidR="006550F7" w:rsidRPr="001E3904" w:rsidRDefault="006550F7" w:rsidP="000979B4">
            <w:pPr>
              <w:pStyle w:val="Odstavecseseznamem"/>
              <w:numPr>
                <w:ilvl w:val="0"/>
                <w:numId w:val="13"/>
              </w:numPr>
              <w:spacing w:line="264" w:lineRule="auto"/>
              <w:jc w:val="left"/>
              <w:rPr>
                <w:sz w:val="18"/>
                <w:szCs w:val="18"/>
              </w:rPr>
            </w:pPr>
            <w:r w:rsidRPr="0042437F">
              <w:rPr>
                <w:sz w:val="18"/>
                <w:szCs w:val="18"/>
              </w:rPr>
              <w:t>vyjádření pověřovatele o úmyslu pověření vydat</w:t>
            </w:r>
          </w:p>
        </w:tc>
        <w:tc>
          <w:tcPr>
            <w:tcW w:w="2410" w:type="dxa"/>
          </w:tcPr>
          <w:p w14:paraId="27B8B2A0" w14:textId="2DC47964" w:rsidR="006550F7" w:rsidRPr="001E3904" w:rsidRDefault="006550F7" w:rsidP="001E3904">
            <w:pPr>
              <w:ind w:left="0"/>
              <w:jc w:val="left"/>
              <w:rPr>
                <w:sz w:val="18"/>
                <w:szCs w:val="18"/>
              </w:rPr>
            </w:pPr>
            <w:r w:rsidRPr="0042437F">
              <w:rPr>
                <w:sz w:val="18"/>
                <w:szCs w:val="18"/>
              </w:rPr>
              <w:t>ano, nejpozději před vydáním PA, bylo-li doloženo pouze vyjádření pověřovatele (b)</w:t>
            </w:r>
            <w:r>
              <w:rPr>
                <w:sz w:val="18"/>
                <w:szCs w:val="18"/>
              </w:rPr>
              <w:t xml:space="preserve">, případně dle Specifických pravidel </w:t>
            </w:r>
          </w:p>
        </w:tc>
        <w:tc>
          <w:tcPr>
            <w:tcW w:w="2552" w:type="dxa"/>
          </w:tcPr>
          <w:p w14:paraId="73A96862" w14:textId="1240768A" w:rsidR="006550F7" w:rsidRPr="001E3904" w:rsidRDefault="006550F7" w:rsidP="001E3904">
            <w:pPr>
              <w:ind w:left="0"/>
              <w:jc w:val="left"/>
              <w:rPr>
                <w:sz w:val="18"/>
                <w:szCs w:val="18"/>
              </w:rPr>
            </w:pPr>
            <w:r w:rsidRPr="0042437F">
              <w:rPr>
                <w:sz w:val="18"/>
                <w:szCs w:val="18"/>
              </w:rPr>
              <w:t>ne</w:t>
            </w:r>
          </w:p>
        </w:tc>
        <w:tc>
          <w:tcPr>
            <w:tcW w:w="2409" w:type="dxa"/>
          </w:tcPr>
          <w:p w14:paraId="451663A6" w14:textId="4E1052CA" w:rsidR="006550F7" w:rsidRPr="001E3904" w:rsidRDefault="006550F7" w:rsidP="001E3904">
            <w:pPr>
              <w:ind w:left="0"/>
              <w:jc w:val="left"/>
              <w:rPr>
                <w:sz w:val="18"/>
                <w:szCs w:val="18"/>
              </w:rPr>
            </w:pPr>
            <w:r w:rsidRPr="0042437F">
              <w:rPr>
                <w:sz w:val="18"/>
                <w:szCs w:val="18"/>
              </w:rPr>
              <w:t>ne</w:t>
            </w:r>
          </w:p>
        </w:tc>
        <w:tc>
          <w:tcPr>
            <w:tcW w:w="1134" w:type="dxa"/>
          </w:tcPr>
          <w:p w14:paraId="06F9AE73" w14:textId="6344F43C" w:rsidR="006550F7" w:rsidRPr="001E3904" w:rsidRDefault="006550F7" w:rsidP="001E3904">
            <w:pPr>
              <w:ind w:left="0"/>
              <w:jc w:val="left"/>
              <w:rPr>
                <w:sz w:val="18"/>
                <w:szCs w:val="18"/>
              </w:rPr>
            </w:pPr>
            <w:r w:rsidRPr="0042437F">
              <w:rPr>
                <w:sz w:val="18"/>
                <w:szCs w:val="18"/>
              </w:rPr>
              <w:t>ne</w:t>
            </w:r>
          </w:p>
        </w:tc>
      </w:tr>
      <w:tr w:rsidR="006550F7" w14:paraId="73168F4C" w14:textId="77777777" w:rsidTr="00A32838">
        <w:tc>
          <w:tcPr>
            <w:tcW w:w="2835" w:type="dxa"/>
          </w:tcPr>
          <w:p w14:paraId="654A396B" w14:textId="684FEFF6" w:rsidR="006550F7" w:rsidRPr="001E3904" w:rsidRDefault="006550F7" w:rsidP="001E3904">
            <w:pPr>
              <w:spacing w:before="60" w:after="60" w:line="276" w:lineRule="auto"/>
              <w:ind w:left="0"/>
              <w:jc w:val="left"/>
              <w:rPr>
                <w:b/>
                <w:bCs/>
                <w:sz w:val="18"/>
                <w:szCs w:val="18"/>
              </w:rPr>
            </w:pPr>
            <w:r w:rsidRPr="0042437F">
              <w:rPr>
                <w:b/>
                <w:bCs/>
                <w:sz w:val="18"/>
                <w:szCs w:val="18"/>
              </w:rPr>
              <w:t>Smlouva o zřízení bankovního účtu</w:t>
            </w:r>
          </w:p>
        </w:tc>
        <w:tc>
          <w:tcPr>
            <w:tcW w:w="1134" w:type="dxa"/>
          </w:tcPr>
          <w:p w14:paraId="6B89AAE4" w14:textId="16B3BA26" w:rsidR="006550F7" w:rsidRPr="001E3904" w:rsidRDefault="006550F7" w:rsidP="001E3904">
            <w:pPr>
              <w:ind w:left="0"/>
              <w:jc w:val="left"/>
              <w:rPr>
                <w:sz w:val="18"/>
                <w:szCs w:val="18"/>
              </w:rPr>
            </w:pPr>
            <w:r>
              <w:rPr>
                <w:sz w:val="18"/>
                <w:szCs w:val="18"/>
              </w:rPr>
              <w:t>ne</w:t>
            </w:r>
          </w:p>
        </w:tc>
        <w:tc>
          <w:tcPr>
            <w:tcW w:w="2268" w:type="dxa"/>
          </w:tcPr>
          <w:p w14:paraId="1B6DD1AF" w14:textId="07F8FF87" w:rsidR="006550F7" w:rsidRPr="001E3904" w:rsidRDefault="006550F7" w:rsidP="001E3904">
            <w:pPr>
              <w:ind w:left="0"/>
              <w:jc w:val="left"/>
              <w:rPr>
                <w:sz w:val="18"/>
                <w:szCs w:val="18"/>
              </w:rPr>
            </w:pPr>
            <w:r>
              <w:rPr>
                <w:sz w:val="18"/>
                <w:szCs w:val="18"/>
              </w:rPr>
              <w:t>n</w:t>
            </w:r>
            <w:r w:rsidRPr="0042437F">
              <w:rPr>
                <w:sz w:val="18"/>
                <w:szCs w:val="18"/>
              </w:rPr>
              <w:t>epovinná</w:t>
            </w:r>
          </w:p>
        </w:tc>
        <w:tc>
          <w:tcPr>
            <w:tcW w:w="2410" w:type="dxa"/>
          </w:tcPr>
          <w:p w14:paraId="5F11ECEE" w14:textId="19B1B759" w:rsidR="006550F7" w:rsidRPr="001E3904" w:rsidRDefault="006550F7" w:rsidP="001E3904">
            <w:pPr>
              <w:ind w:left="0"/>
              <w:jc w:val="left"/>
              <w:rPr>
                <w:sz w:val="18"/>
                <w:szCs w:val="18"/>
              </w:rPr>
            </w:pPr>
            <w:r w:rsidRPr="0042437F">
              <w:rPr>
                <w:sz w:val="18"/>
                <w:szCs w:val="18"/>
              </w:rPr>
              <w:t>ano, povinná nejpozději před vydáním PA, nebyla-li dodána dříve</w:t>
            </w:r>
          </w:p>
        </w:tc>
        <w:tc>
          <w:tcPr>
            <w:tcW w:w="2552" w:type="dxa"/>
          </w:tcPr>
          <w:p w14:paraId="4DBB55CE" w14:textId="51D3A002" w:rsidR="006550F7" w:rsidRPr="001E3904" w:rsidRDefault="006550F7" w:rsidP="001E3904">
            <w:pPr>
              <w:ind w:left="0"/>
              <w:jc w:val="left"/>
              <w:rPr>
                <w:sz w:val="18"/>
                <w:szCs w:val="18"/>
              </w:rPr>
            </w:pPr>
            <w:r w:rsidRPr="00B479E7">
              <w:rPr>
                <w:sz w:val="18"/>
                <w:szCs w:val="18"/>
              </w:rPr>
              <w:t>ano, pokud dojde ke změně</w:t>
            </w:r>
          </w:p>
        </w:tc>
        <w:tc>
          <w:tcPr>
            <w:tcW w:w="2409" w:type="dxa"/>
          </w:tcPr>
          <w:p w14:paraId="26D79688" w14:textId="3EAE3BED" w:rsidR="006550F7" w:rsidRPr="001E3904" w:rsidRDefault="006550F7" w:rsidP="001E3904">
            <w:pPr>
              <w:ind w:left="0"/>
              <w:jc w:val="left"/>
              <w:rPr>
                <w:sz w:val="18"/>
                <w:szCs w:val="18"/>
              </w:rPr>
            </w:pPr>
            <w:r w:rsidRPr="0042437F">
              <w:rPr>
                <w:sz w:val="18"/>
                <w:szCs w:val="18"/>
              </w:rPr>
              <w:t>ne</w:t>
            </w:r>
          </w:p>
        </w:tc>
        <w:tc>
          <w:tcPr>
            <w:tcW w:w="1134" w:type="dxa"/>
          </w:tcPr>
          <w:p w14:paraId="37B698F4" w14:textId="3D3DCCB6" w:rsidR="006550F7" w:rsidRPr="001E3904" w:rsidRDefault="006550F7" w:rsidP="001E3904">
            <w:pPr>
              <w:ind w:left="0"/>
              <w:jc w:val="left"/>
              <w:rPr>
                <w:sz w:val="18"/>
                <w:szCs w:val="18"/>
              </w:rPr>
            </w:pPr>
            <w:r w:rsidRPr="0042437F">
              <w:rPr>
                <w:sz w:val="18"/>
                <w:szCs w:val="18"/>
              </w:rPr>
              <w:t>ne</w:t>
            </w:r>
          </w:p>
        </w:tc>
      </w:tr>
      <w:tr w:rsidR="006550F7" w14:paraId="7BE6C9FF" w14:textId="77777777" w:rsidTr="00A32838">
        <w:tc>
          <w:tcPr>
            <w:tcW w:w="2835" w:type="dxa"/>
          </w:tcPr>
          <w:p w14:paraId="107C3988" w14:textId="3A3FBAD8" w:rsidR="006550F7" w:rsidRPr="00A837EA" w:rsidRDefault="006550F7" w:rsidP="001E3904">
            <w:pPr>
              <w:spacing w:before="60" w:after="60" w:line="276" w:lineRule="auto"/>
              <w:ind w:left="0"/>
              <w:jc w:val="left"/>
              <w:rPr>
                <w:sz w:val="18"/>
                <w:szCs w:val="18"/>
              </w:rPr>
            </w:pPr>
            <w:r w:rsidRPr="00A837EA">
              <w:rPr>
                <w:b/>
                <w:bCs/>
                <w:sz w:val="18"/>
                <w:szCs w:val="18"/>
              </w:rPr>
              <w:t>Přehled zakázek</w:t>
            </w:r>
          </w:p>
        </w:tc>
        <w:tc>
          <w:tcPr>
            <w:tcW w:w="1134" w:type="dxa"/>
          </w:tcPr>
          <w:p w14:paraId="08B7CF21" w14:textId="7428C440" w:rsidR="006550F7" w:rsidRPr="00A837EA" w:rsidRDefault="006550F7" w:rsidP="001E3904">
            <w:pPr>
              <w:ind w:left="0"/>
              <w:jc w:val="left"/>
              <w:rPr>
                <w:sz w:val="18"/>
                <w:szCs w:val="18"/>
              </w:rPr>
            </w:pPr>
            <w:r w:rsidRPr="00A837EA">
              <w:rPr>
                <w:sz w:val="18"/>
                <w:szCs w:val="18"/>
              </w:rPr>
              <w:t>ano</w:t>
            </w:r>
          </w:p>
        </w:tc>
        <w:tc>
          <w:tcPr>
            <w:tcW w:w="2268" w:type="dxa"/>
          </w:tcPr>
          <w:p w14:paraId="0E91EBB9" w14:textId="268BA73B" w:rsidR="006550F7" w:rsidRPr="00A837EA" w:rsidRDefault="006550F7" w:rsidP="001E3904">
            <w:pPr>
              <w:ind w:left="0"/>
              <w:jc w:val="left"/>
              <w:rPr>
                <w:sz w:val="18"/>
                <w:szCs w:val="18"/>
              </w:rPr>
            </w:pPr>
            <w:r w:rsidRPr="00A837EA">
              <w:rPr>
                <w:sz w:val="18"/>
                <w:szCs w:val="18"/>
              </w:rPr>
              <w:t>ano, povinná</w:t>
            </w:r>
          </w:p>
        </w:tc>
        <w:tc>
          <w:tcPr>
            <w:tcW w:w="2410" w:type="dxa"/>
          </w:tcPr>
          <w:p w14:paraId="0F0CDDAB" w14:textId="766F8899" w:rsidR="006550F7" w:rsidRPr="00A837EA" w:rsidRDefault="006550F7" w:rsidP="001E3904">
            <w:pPr>
              <w:ind w:left="0"/>
              <w:jc w:val="left"/>
              <w:rPr>
                <w:sz w:val="18"/>
                <w:szCs w:val="18"/>
              </w:rPr>
            </w:pPr>
            <w:r>
              <w:rPr>
                <w:sz w:val="18"/>
                <w:szCs w:val="18"/>
              </w:rPr>
              <w:t>n</w:t>
            </w:r>
            <w:r w:rsidRPr="00A837EA">
              <w:rPr>
                <w:sz w:val="18"/>
                <w:szCs w:val="18"/>
              </w:rPr>
              <w:t>e</w:t>
            </w:r>
          </w:p>
        </w:tc>
        <w:tc>
          <w:tcPr>
            <w:tcW w:w="2552" w:type="dxa"/>
          </w:tcPr>
          <w:p w14:paraId="7BA0AB34" w14:textId="77777777" w:rsidR="006550F7" w:rsidRPr="00A837EA" w:rsidRDefault="006550F7" w:rsidP="001E3904">
            <w:pPr>
              <w:ind w:left="0"/>
              <w:jc w:val="left"/>
              <w:rPr>
                <w:sz w:val="18"/>
                <w:szCs w:val="18"/>
              </w:rPr>
            </w:pPr>
            <w:r w:rsidRPr="00A837EA">
              <w:rPr>
                <w:sz w:val="18"/>
                <w:szCs w:val="18"/>
              </w:rPr>
              <w:t>ne</w:t>
            </w:r>
          </w:p>
        </w:tc>
        <w:tc>
          <w:tcPr>
            <w:tcW w:w="2409" w:type="dxa"/>
          </w:tcPr>
          <w:p w14:paraId="5DD4F209" w14:textId="77777777" w:rsidR="006550F7" w:rsidRPr="00A837EA" w:rsidRDefault="006550F7" w:rsidP="001E3904">
            <w:pPr>
              <w:ind w:left="0"/>
              <w:jc w:val="left"/>
              <w:rPr>
                <w:sz w:val="18"/>
                <w:szCs w:val="18"/>
              </w:rPr>
            </w:pPr>
            <w:r w:rsidRPr="00A837EA">
              <w:rPr>
                <w:sz w:val="18"/>
                <w:szCs w:val="18"/>
              </w:rPr>
              <w:t>ne</w:t>
            </w:r>
          </w:p>
        </w:tc>
        <w:tc>
          <w:tcPr>
            <w:tcW w:w="1134" w:type="dxa"/>
          </w:tcPr>
          <w:p w14:paraId="4D561EC2" w14:textId="77777777" w:rsidR="006550F7" w:rsidRPr="00A837EA" w:rsidRDefault="006550F7" w:rsidP="001E3904">
            <w:pPr>
              <w:ind w:left="0"/>
              <w:jc w:val="left"/>
              <w:rPr>
                <w:sz w:val="18"/>
                <w:szCs w:val="18"/>
              </w:rPr>
            </w:pPr>
            <w:r w:rsidRPr="00A837EA">
              <w:rPr>
                <w:sz w:val="18"/>
                <w:szCs w:val="18"/>
              </w:rPr>
              <w:t>ne</w:t>
            </w:r>
          </w:p>
        </w:tc>
      </w:tr>
      <w:tr w:rsidR="006550F7" w14:paraId="6F4516F2" w14:textId="77777777" w:rsidTr="00A32838">
        <w:tc>
          <w:tcPr>
            <w:tcW w:w="2835" w:type="dxa"/>
          </w:tcPr>
          <w:p w14:paraId="11C7359F" w14:textId="77777777" w:rsidR="006550F7" w:rsidRPr="00A837EA" w:rsidRDefault="006550F7" w:rsidP="001E3904">
            <w:pPr>
              <w:spacing w:before="60" w:after="60" w:line="276" w:lineRule="auto"/>
              <w:ind w:left="0"/>
              <w:jc w:val="left"/>
              <w:rPr>
                <w:b/>
                <w:sz w:val="18"/>
                <w:szCs w:val="18"/>
              </w:rPr>
            </w:pPr>
            <w:r w:rsidRPr="00A837EA">
              <w:rPr>
                <w:b/>
                <w:bCs/>
                <w:sz w:val="18"/>
                <w:szCs w:val="18"/>
              </w:rPr>
              <w:t xml:space="preserve">Doklad o prokázání právních vztahů k nemovitému majetku, který je předmětem projektu </w:t>
            </w:r>
          </w:p>
          <w:p w14:paraId="2260CDEF" w14:textId="77777777" w:rsidR="006550F7" w:rsidRPr="00A837EA" w:rsidRDefault="006550F7" w:rsidP="001E3904">
            <w:pPr>
              <w:spacing w:before="360" w:line="276" w:lineRule="auto"/>
              <w:ind w:left="0"/>
              <w:jc w:val="left"/>
              <w:rPr>
                <w:b/>
                <w:bCs/>
                <w:sz w:val="18"/>
                <w:szCs w:val="18"/>
              </w:rPr>
            </w:pPr>
          </w:p>
        </w:tc>
        <w:tc>
          <w:tcPr>
            <w:tcW w:w="1134" w:type="dxa"/>
          </w:tcPr>
          <w:p w14:paraId="76C91400" w14:textId="2FD85C61" w:rsidR="006550F7" w:rsidRPr="00A837EA" w:rsidRDefault="006550F7" w:rsidP="001E3904">
            <w:pPr>
              <w:spacing w:line="264" w:lineRule="auto"/>
              <w:ind w:left="0"/>
              <w:jc w:val="left"/>
              <w:rPr>
                <w:sz w:val="18"/>
                <w:szCs w:val="18"/>
              </w:rPr>
            </w:pPr>
            <w:r>
              <w:rPr>
                <w:sz w:val="18"/>
                <w:szCs w:val="18"/>
              </w:rPr>
              <w:t>n</w:t>
            </w:r>
            <w:r w:rsidRPr="00A837EA">
              <w:rPr>
                <w:sz w:val="18"/>
                <w:szCs w:val="18"/>
              </w:rPr>
              <w:t>e</w:t>
            </w:r>
          </w:p>
        </w:tc>
        <w:tc>
          <w:tcPr>
            <w:tcW w:w="2268" w:type="dxa"/>
          </w:tcPr>
          <w:p w14:paraId="4947F1BB" w14:textId="5212B94E" w:rsidR="006550F7" w:rsidRPr="00A837EA" w:rsidRDefault="006550F7" w:rsidP="001E3904">
            <w:pPr>
              <w:spacing w:line="264" w:lineRule="auto"/>
              <w:ind w:left="0"/>
              <w:jc w:val="left"/>
              <w:rPr>
                <w:sz w:val="18"/>
                <w:szCs w:val="18"/>
              </w:rPr>
            </w:pPr>
            <w:r w:rsidRPr="00B479E7">
              <w:rPr>
                <w:sz w:val="18"/>
                <w:szCs w:val="18"/>
              </w:rPr>
              <w:t>ano, povinná, je-li relevantní</w:t>
            </w:r>
            <w:r w:rsidRPr="00A837EA">
              <w:rPr>
                <w:sz w:val="18"/>
                <w:szCs w:val="18"/>
              </w:rPr>
              <w:t xml:space="preserve"> </w:t>
            </w:r>
          </w:p>
          <w:p w14:paraId="02E9D69A" w14:textId="58952E9B" w:rsidR="006550F7" w:rsidRPr="00A837EA" w:rsidRDefault="006550F7" w:rsidP="001E3904">
            <w:pPr>
              <w:spacing w:line="264" w:lineRule="auto"/>
              <w:ind w:left="0"/>
              <w:jc w:val="left"/>
              <w:rPr>
                <w:sz w:val="18"/>
                <w:szCs w:val="18"/>
              </w:rPr>
            </w:pPr>
            <w:r w:rsidRPr="00A837EA">
              <w:rPr>
                <w:sz w:val="18"/>
                <w:szCs w:val="18"/>
              </w:rPr>
              <w:t>doloženo:</w:t>
            </w:r>
          </w:p>
          <w:p w14:paraId="7F6F9C46" w14:textId="77777777" w:rsidR="006550F7" w:rsidRPr="00A837EA" w:rsidRDefault="006550F7" w:rsidP="000979B4">
            <w:pPr>
              <w:pStyle w:val="Odstavecseseznamem"/>
              <w:numPr>
                <w:ilvl w:val="0"/>
                <w:numId w:val="14"/>
              </w:numPr>
              <w:spacing w:line="264" w:lineRule="auto"/>
              <w:jc w:val="left"/>
              <w:rPr>
                <w:sz w:val="18"/>
                <w:szCs w:val="18"/>
              </w:rPr>
            </w:pPr>
            <w:r w:rsidRPr="00A837EA">
              <w:rPr>
                <w:sz w:val="18"/>
                <w:szCs w:val="18"/>
              </w:rPr>
              <w:t>doklad</w:t>
            </w:r>
          </w:p>
          <w:p w14:paraId="77CB2369" w14:textId="291020B7" w:rsidR="006550F7" w:rsidRPr="00A837EA" w:rsidRDefault="006550F7" w:rsidP="000979B4">
            <w:pPr>
              <w:pStyle w:val="Odstavecseseznamem"/>
              <w:numPr>
                <w:ilvl w:val="0"/>
                <w:numId w:val="14"/>
              </w:numPr>
              <w:spacing w:line="264" w:lineRule="auto"/>
              <w:jc w:val="left"/>
              <w:rPr>
                <w:sz w:val="18"/>
                <w:szCs w:val="18"/>
              </w:rPr>
            </w:pPr>
            <w:r w:rsidRPr="00A837EA">
              <w:rPr>
                <w:sz w:val="18"/>
                <w:szCs w:val="18"/>
              </w:rPr>
              <w:t xml:space="preserve">dokument prokazující úmysl ukotvit právní vztahy k pozemku </w:t>
            </w:r>
          </w:p>
        </w:tc>
        <w:tc>
          <w:tcPr>
            <w:tcW w:w="2410" w:type="dxa"/>
          </w:tcPr>
          <w:p w14:paraId="471A6842" w14:textId="44D926C2" w:rsidR="006550F7" w:rsidRPr="00A837EA" w:rsidRDefault="006550F7" w:rsidP="001E3904">
            <w:pPr>
              <w:ind w:left="0"/>
              <w:jc w:val="left"/>
              <w:rPr>
                <w:sz w:val="18"/>
                <w:szCs w:val="18"/>
              </w:rPr>
            </w:pPr>
            <w:r w:rsidRPr="00D708FF">
              <w:rPr>
                <w:sz w:val="18"/>
                <w:szCs w:val="18"/>
              </w:rPr>
              <w:t xml:space="preserve">ano, nejpozději </w:t>
            </w:r>
            <w:r w:rsidR="00F067EC" w:rsidRPr="00F067EC">
              <w:rPr>
                <w:sz w:val="18"/>
                <w:szCs w:val="18"/>
              </w:rPr>
              <w:t>před podpisem první smlouvy o dílo týkající se stavebních prací</w:t>
            </w:r>
            <w:r w:rsidRPr="00D708FF">
              <w:rPr>
                <w:sz w:val="18"/>
                <w:szCs w:val="18"/>
              </w:rPr>
              <w:t xml:space="preserve">, byl-li dodán pouze dokument prokazující úmysl ukotvit právní vztahy k pozemku </w:t>
            </w:r>
            <w:r w:rsidR="00F067EC">
              <w:rPr>
                <w:sz w:val="18"/>
                <w:szCs w:val="18"/>
              </w:rPr>
              <w:t>(b)</w:t>
            </w:r>
          </w:p>
        </w:tc>
        <w:tc>
          <w:tcPr>
            <w:tcW w:w="2552" w:type="dxa"/>
          </w:tcPr>
          <w:p w14:paraId="5B1E8238" w14:textId="2A6033FA" w:rsidR="006550F7" w:rsidRPr="00A837EA" w:rsidRDefault="00F067EC" w:rsidP="001E3904">
            <w:pPr>
              <w:ind w:left="0"/>
              <w:jc w:val="left"/>
              <w:rPr>
                <w:sz w:val="18"/>
                <w:szCs w:val="18"/>
              </w:rPr>
            </w:pPr>
            <w:r w:rsidRPr="00D708FF">
              <w:rPr>
                <w:sz w:val="18"/>
                <w:szCs w:val="18"/>
              </w:rPr>
              <w:t xml:space="preserve">ano, nejpozději </w:t>
            </w:r>
            <w:r w:rsidRPr="00F067EC">
              <w:rPr>
                <w:sz w:val="18"/>
                <w:szCs w:val="18"/>
              </w:rPr>
              <w:t>před podpisem první smlouvy o dílo týkající se stavebních prací</w:t>
            </w:r>
            <w:r w:rsidRPr="00D708FF">
              <w:rPr>
                <w:sz w:val="18"/>
                <w:szCs w:val="18"/>
              </w:rPr>
              <w:t xml:space="preserve">, byl-li dodán pouze dokument prokazující úmysl ukotvit právní vztahy k pozemku </w:t>
            </w:r>
            <w:r>
              <w:rPr>
                <w:sz w:val="18"/>
                <w:szCs w:val="18"/>
              </w:rPr>
              <w:t>(b)</w:t>
            </w:r>
          </w:p>
        </w:tc>
        <w:tc>
          <w:tcPr>
            <w:tcW w:w="2409" w:type="dxa"/>
          </w:tcPr>
          <w:p w14:paraId="3C767ACE" w14:textId="47B6D5B6" w:rsidR="006550F7" w:rsidRPr="00A837EA" w:rsidRDefault="00F067EC" w:rsidP="001E3904">
            <w:pPr>
              <w:ind w:left="0"/>
              <w:jc w:val="left"/>
              <w:rPr>
                <w:sz w:val="18"/>
                <w:szCs w:val="18"/>
              </w:rPr>
            </w:pPr>
            <w:r w:rsidRPr="00D708FF">
              <w:rPr>
                <w:sz w:val="18"/>
                <w:szCs w:val="18"/>
              </w:rPr>
              <w:t xml:space="preserve">ano, nejpozději </w:t>
            </w:r>
            <w:r w:rsidRPr="00F067EC">
              <w:rPr>
                <w:sz w:val="18"/>
                <w:szCs w:val="18"/>
              </w:rPr>
              <w:t>před podpisem první smlouvy o dílo týkající se stavebních prací</w:t>
            </w:r>
            <w:r w:rsidRPr="00D708FF">
              <w:rPr>
                <w:sz w:val="18"/>
                <w:szCs w:val="18"/>
              </w:rPr>
              <w:t xml:space="preserve">, byl-li dodán pouze dokument prokazující úmysl ukotvit právní vztahy k pozemku </w:t>
            </w:r>
            <w:r>
              <w:rPr>
                <w:sz w:val="18"/>
                <w:szCs w:val="18"/>
              </w:rPr>
              <w:t>(b)</w:t>
            </w:r>
          </w:p>
        </w:tc>
        <w:tc>
          <w:tcPr>
            <w:tcW w:w="1134" w:type="dxa"/>
          </w:tcPr>
          <w:p w14:paraId="28521039" w14:textId="77777777" w:rsidR="006550F7" w:rsidRPr="00A837EA" w:rsidRDefault="006550F7" w:rsidP="001E3904">
            <w:pPr>
              <w:ind w:left="0"/>
              <w:jc w:val="left"/>
              <w:rPr>
                <w:sz w:val="18"/>
                <w:szCs w:val="18"/>
              </w:rPr>
            </w:pPr>
            <w:r w:rsidRPr="00A837EA">
              <w:rPr>
                <w:sz w:val="18"/>
                <w:szCs w:val="18"/>
              </w:rPr>
              <w:t>ne</w:t>
            </w:r>
          </w:p>
        </w:tc>
      </w:tr>
      <w:tr w:rsidR="006550F7" w14:paraId="2EC6E243" w14:textId="77777777" w:rsidTr="00A32838">
        <w:tc>
          <w:tcPr>
            <w:tcW w:w="2835" w:type="dxa"/>
            <w:shd w:val="clear" w:color="auto" w:fill="auto"/>
          </w:tcPr>
          <w:p w14:paraId="5C3BC21C" w14:textId="543CA579" w:rsidR="006550F7" w:rsidRPr="00317EC8" w:rsidRDefault="006550F7" w:rsidP="00451387">
            <w:pPr>
              <w:spacing w:before="60" w:after="60" w:line="276" w:lineRule="auto"/>
              <w:ind w:left="0"/>
              <w:jc w:val="left"/>
              <w:rPr>
                <w:b/>
                <w:bCs/>
                <w:sz w:val="18"/>
                <w:szCs w:val="18"/>
              </w:rPr>
            </w:pPr>
            <w:r w:rsidRPr="00317EC8">
              <w:rPr>
                <w:b/>
                <w:bCs/>
                <w:sz w:val="18"/>
                <w:szCs w:val="18"/>
              </w:rPr>
              <w:t>Doklad prokazující povolení umístění stavby v území dle stavebního zákona</w:t>
            </w:r>
          </w:p>
        </w:tc>
        <w:tc>
          <w:tcPr>
            <w:tcW w:w="1134" w:type="dxa"/>
            <w:shd w:val="clear" w:color="auto" w:fill="auto"/>
          </w:tcPr>
          <w:p w14:paraId="7B92A421" w14:textId="7998EC42" w:rsidR="006550F7" w:rsidRPr="00A837EA" w:rsidRDefault="006550F7" w:rsidP="001E3904">
            <w:pPr>
              <w:spacing w:line="264" w:lineRule="auto"/>
              <w:ind w:left="0"/>
              <w:jc w:val="left"/>
              <w:rPr>
                <w:sz w:val="18"/>
                <w:szCs w:val="18"/>
              </w:rPr>
            </w:pPr>
            <w:r>
              <w:rPr>
                <w:sz w:val="18"/>
                <w:szCs w:val="18"/>
              </w:rPr>
              <w:t>n</w:t>
            </w:r>
            <w:r w:rsidRPr="00A837EA">
              <w:rPr>
                <w:sz w:val="18"/>
                <w:szCs w:val="18"/>
              </w:rPr>
              <w:t>e</w:t>
            </w:r>
          </w:p>
        </w:tc>
        <w:tc>
          <w:tcPr>
            <w:tcW w:w="2268" w:type="dxa"/>
            <w:shd w:val="clear" w:color="auto" w:fill="auto"/>
          </w:tcPr>
          <w:p w14:paraId="43AF7EC6" w14:textId="35A4F1D1" w:rsidR="006550F7" w:rsidRPr="00A837EA" w:rsidRDefault="006550F7" w:rsidP="001E3904">
            <w:pPr>
              <w:ind w:left="0"/>
              <w:jc w:val="left"/>
              <w:rPr>
                <w:sz w:val="18"/>
                <w:szCs w:val="18"/>
              </w:rPr>
            </w:pPr>
            <w:r>
              <w:rPr>
                <w:sz w:val="18"/>
                <w:szCs w:val="18"/>
              </w:rPr>
              <w:t>n</w:t>
            </w:r>
            <w:r w:rsidRPr="00A837EA">
              <w:rPr>
                <w:sz w:val="18"/>
                <w:szCs w:val="18"/>
              </w:rPr>
              <w:t>epovinná</w:t>
            </w:r>
            <w:r>
              <w:rPr>
                <w:sz w:val="18"/>
                <w:szCs w:val="18"/>
              </w:rPr>
              <w:t xml:space="preserve">, pokud není ve Specifických pravidlech uvedeno jinak </w:t>
            </w:r>
          </w:p>
          <w:p w14:paraId="3E9F4447" w14:textId="77777777" w:rsidR="006550F7" w:rsidRPr="00A837EA" w:rsidRDefault="006550F7" w:rsidP="001E3904">
            <w:pPr>
              <w:jc w:val="left"/>
              <w:rPr>
                <w:sz w:val="18"/>
                <w:szCs w:val="18"/>
              </w:rPr>
            </w:pPr>
          </w:p>
          <w:p w14:paraId="7F0B232B" w14:textId="77777777" w:rsidR="006550F7" w:rsidRPr="00A837EA" w:rsidRDefault="006550F7" w:rsidP="001E3904">
            <w:pPr>
              <w:spacing w:line="264" w:lineRule="auto"/>
              <w:jc w:val="left"/>
              <w:rPr>
                <w:sz w:val="18"/>
                <w:szCs w:val="18"/>
              </w:rPr>
            </w:pPr>
          </w:p>
        </w:tc>
        <w:tc>
          <w:tcPr>
            <w:tcW w:w="2410" w:type="dxa"/>
            <w:shd w:val="clear" w:color="auto" w:fill="auto"/>
          </w:tcPr>
          <w:p w14:paraId="680B4A3E" w14:textId="04E0020E" w:rsidR="006550F7" w:rsidRPr="00A837EA" w:rsidRDefault="006550F7" w:rsidP="00D708FF">
            <w:pPr>
              <w:ind w:left="0"/>
              <w:jc w:val="left"/>
              <w:rPr>
                <w:sz w:val="18"/>
                <w:szCs w:val="18"/>
              </w:rPr>
            </w:pPr>
            <w:r w:rsidRPr="00D708FF">
              <w:rPr>
                <w:sz w:val="18"/>
                <w:szCs w:val="18"/>
              </w:rPr>
              <w:t>ano, nejpozději před zahájením stavby, vyžaduje-li charakter stavby vydání takového dokladu</w:t>
            </w:r>
          </w:p>
        </w:tc>
        <w:tc>
          <w:tcPr>
            <w:tcW w:w="2552" w:type="dxa"/>
            <w:shd w:val="clear" w:color="auto" w:fill="auto"/>
          </w:tcPr>
          <w:p w14:paraId="142C2C81" w14:textId="1FED9741" w:rsidR="006550F7" w:rsidRPr="00A837EA" w:rsidRDefault="006550F7" w:rsidP="001E3904">
            <w:pPr>
              <w:ind w:left="0"/>
              <w:jc w:val="left"/>
              <w:rPr>
                <w:sz w:val="18"/>
                <w:szCs w:val="18"/>
              </w:rPr>
            </w:pPr>
            <w:r w:rsidRPr="00D708FF">
              <w:rPr>
                <w:sz w:val="18"/>
                <w:szCs w:val="18"/>
              </w:rPr>
              <w:t>ano, nejpozději před zahájením stavby, vyžaduje-li charakter stavby vydání takového dokladu</w:t>
            </w:r>
            <w:r w:rsidRPr="00D708FF" w:rsidDel="00D708FF">
              <w:rPr>
                <w:sz w:val="18"/>
                <w:szCs w:val="18"/>
              </w:rPr>
              <w:t xml:space="preserve"> </w:t>
            </w:r>
          </w:p>
        </w:tc>
        <w:tc>
          <w:tcPr>
            <w:tcW w:w="2409" w:type="dxa"/>
            <w:shd w:val="clear" w:color="auto" w:fill="auto"/>
          </w:tcPr>
          <w:p w14:paraId="7F7BBF3D" w14:textId="3C3C0541" w:rsidR="006550F7" w:rsidRPr="00A837EA" w:rsidRDefault="006550F7" w:rsidP="00B479E7">
            <w:pPr>
              <w:ind w:left="0"/>
              <w:jc w:val="left"/>
              <w:rPr>
                <w:sz w:val="18"/>
                <w:szCs w:val="18"/>
              </w:rPr>
            </w:pPr>
            <w:r w:rsidRPr="00D708FF">
              <w:rPr>
                <w:sz w:val="18"/>
                <w:szCs w:val="18"/>
              </w:rPr>
              <w:t>ano, nejpozději před zahájením stavby, vyžaduje-li charakter stavby vydání takového dokladu</w:t>
            </w:r>
          </w:p>
        </w:tc>
        <w:tc>
          <w:tcPr>
            <w:tcW w:w="1134" w:type="dxa"/>
            <w:shd w:val="clear" w:color="auto" w:fill="auto"/>
          </w:tcPr>
          <w:p w14:paraId="49647AC6" w14:textId="77777777" w:rsidR="006550F7" w:rsidRPr="00A837EA" w:rsidRDefault="006550F7" w:rsidP="001E3904">
            <w:pPr>
              <w:ind w:left="0"/>
              <w:jc w:val="left"/>
              <w:rPr>
                <w:sz w:val="18"/>
                <w:szCs w:val="18"/>
              </w:rPr>
            </w:pPr>
            <w:r w:rsidRPr="00A837EA">
              <w:rPr>
                <w:sz w:val="18"/>
                <w:szCs w:val="18"/>
              </w:rPr>
              <w:t>ne</w:t>
            </w:r>
          </w:p>
        </w:tc>
      </w:tr>
      <w:tr w:rsidR="006550F7" w14:paraId="7351D129" w14:textId="77777777" w:rsidTr="00A32838">
        <w:tc>
          <w:tcPr>
            <w:tcW w:w="2835" w:type="dxa"/>
            <w:shd w:val="clear" w:color="auto" w:fill="auto"/>
          </w:tcPr>
          <w:p w14:paraId="79BC36D5" w14:textId="13DDB71F" w:rsidR="006550F7" w:rsidRPr="00317EC8" w:rsidRDefault="006550F7" w:rsidP="00451387">
            <w:pPr>
              <w:spacing w:before="60" w:after="60" w:line="276" w:lineRule="auto"/>
              <w:ind w:left="0"/>
              <w:jc w:val="left"/>
              <w:rPr>
                <w:b/>
                <w:bCs/>
                <w:sz w:val="18"/>
                <w:szCs w:val="18"/>
              </w:rPr>
            </w:pPr>
            <w:r w:rsidRPr="00317EC8">
              <w:rPr>
                <w:b/>
                <w:bCs/>
                <w:sz w:val="18"/>
                <w:szCs w:val="18"/>
              </w:rPr>
              <w:t>Doklad prokazující povolení k realizaci stavby dle stavebního zákona</w:t>
            </w:r>
          </w:p>
        </w:tc>
        <w:tc>
          <w:tcPr>
            <w:tcW w:w="1134" w:type="dxa"/>
            <w:shd w:val="clear" w:color="auto" w:fill="auto"/>
          </w:tcPr>
          <w:p w14:paraId="44908131" w14:textId="7AAC8F8B" w:rsidR="006550F7" w:rsidRPr="00451387" w:rsidRDefault="006550F7" w:rsidP="001E3904">
            <w:pPr>
              <w:ind w:left="0"/>
              <w:jc w:val="left"/>
              <w:rPr>
                <w:sz w:val="18"/>
                <w:szCs w:val="18"/>
              </w:rPr>
            </w:pPr>
            <w:r>
              <w:rPr>
                <w:sz w:val="18"/>
                <w:szCs w:val="18"/>
              </w:rPr>
              <w:t>n</w:t>
            </w:r>
            <w:r w:rsidRPr="00451387">
              <w:rPr>
                <w:sz w:val="18"/>
                <w:szCs w:val="18"/>
              </w:rPr>
              <w:t>e</w:t>
            </w:r>
          </w:p>
        </w:tc>
        <w:tc>
          <w:tcPr>
            <w:tcW w:w="2268" w:type="dxa"/>
            <w:shd w:val="clear" w:color="auto" w:fill="auto"/>
          </w:tcPr>
          <w:p w14:paraId="547FEAB2" w14:textId="17A23F18" w:rsidR="006550F7" w:rsidRPr="00451387" w:rsidRDefault="006550F7" w:rsidP="001E3904">
            <w:pPr>
              <w:ind w:left="0"/>
              <w:jc w:val="left"/>
              <w:rPr>
                <w:sz w:val="18"/>
                <w:szCs w:val="18"/>
              </w:rPr>
            </w:pPr>
            <w:r w:rsidRPr="00E817F1">
              <w:rPr>
                <w:sz w:val="18"/>
                <w:szCs w:val="18"/>
              </w:rPr>
              <w:t>N</w:t>
            </w:r>
            <w:r w:rsidRPr="00451387">
              <w:rPr>
                <w:sz w:val="18"/>
                <w:szCs w:val="18"/>
              </w:rPr>
              <w:t>epovinná</w:t>
            </w:r>
            <w:r>
              <w:rPr>
                <w:sz w:val="18"/>
                <w:szCs w:val="18"/>
              </w:rPr>
              <w:t xml:space="preserve">, pokud není ve Specifických pravidlech uvedeno jinak </w:t>
            </w:r>
          </w:p>
          <w:p w14:paraId="32FDCC10" w14:textId="77777777" w:rsidR="006550F7" w:rsidRPr="00451387" w:rsidRDefault="006550F7" w:rsidP="001E3904">
            <w:pPr>
              <w:jc w:val="left"/>
              <w:rPr>
                <w:sz w:val="18"/>
                <w:szCs w:val="18"/>
              </w:rPr>
            </w:pPr>
          </w:p>
          <w:p w14:paraId="4D8A59DA" w14:textId="77777777" w:rsidR="006550F7" w:rsidRPr="00451387" w:rsidRDefault="006550F7" w:rsidP="001E3904">
            <w:pPr>
              <w:jc w:val="left"/>
              <w:rPr>
                <w:sz w:val="18"/>
                <w:szCs w:val="18"/>
              </w:rPr>
            </w:pPr>
          </w:p>
        </w:tc>
        <w:tc>
          <w:tcPr>
            <w:tcW w:w="2410" w:type="dxa"/>
            <w:shd w:val="clear" w:color="auto" w:fill="auto"/>
          </w:tcPr>
          <w:p w14:paraId="2B1FE09F" w14:textId="1989797D" w:rsidR="006550F7" w:rsidRPr="00451387" w:rsidRDefault="006550F7" w:rsidP="00D708FF">
            <w:pPr>
              <w:ind w:left="0"/>
              <w:jc w:val="left"/>
              <w:rPr>
                <w:sz w:val="18"/>
                <w:szCs w:val="18"/>
              </w:rPr>
            </w:pPr>
            <w:r w:rsidRPr="008C1810">
              <w:rPr>
                <w:sz w:val="18"/>
                <w:szCs w:val="18"/>
              </w:rPr>
              <w:t>ano, nejpozději před zahájením stavby, vyžaduje-li charakter stavby vydání takového dokladu</w:t>
            </w:r>
          </w:p>
        </w:tc>
        <w:tc>
          <w:tcPr>
            <w:tcW w:w="2552" w:type="dxa"/>
            <w:shd w:val="clear" w:color="auto" w:fill="auto"/>
          </w:tcPr>
          <w:p w14:paraId="00F8F900" w14:textId="5F093DDD" w:rsidR="006550F7" w:rsidRPr="00451387" w:rsidRDefault="006550F7" w:rsidP="001E3904">
            <w:pPr>
              <w:ind w:left="0"/>
              <w:jc w:val="left"/>
              <w:rPr>
                <w:sz w:val="18"/>
                <w:szCs w:val="18"/>
              </w:rPr>
            </w:pPr>
            <w:r w:rsidRPr="008C1810">
              <w:rPr>
                <w:sz w:val="18"/>
                <w:szCs w:val="18"/>
              </w:rPr>
              <w:t>ano, nejpozději před zahájením stavby, vyžaduje-li charakter stavby vydání takového dokladu</w:t>
            </w:r>
          </w:p>
        </w:tc>
        <w:tc>
          <w:tcPr>
            <w:tcW w:w="2409" w:type="dxa"/>
            <w:shd w:val="clear" w:color="auto" w:fill="auto"/>
          </w:tcPr>
          <w:p w14:paraId="2AAD2CDC" w14:textId="44F7CB18" w:rsidR="006550F7" w:rsidRPr="00451387" w:rsidRDefault="006550F7" w:rsidP="00D708FF">
            <w:pPr>
              <w:ind w:left="0"/>
              <w:jc w:val="left"/>
              <w:rPr>
                <w:sz w:val="18"/>
                <w:szCs w:val="18"/>
              </w:rPr>
            </w:pPr>
            <w:r w:rsidRPr="008C1810">
              <w:rPr>
                <w:sz w:val="18"/>
                <w:szCs w:val="18"/>
              </w:rPr>
              <w:t>ano, nejpozději před zahájením stavby, vyžaduje-li charakter stavby vydání takového dokladu</w:t>
            </w:r>
          </w:p>
        </w:tc>
        <w:tc>
          <w:tcPr>
            <w:tcW w:w="1134" w:type="dxa"/>
            <w:shd w:val="clear" w:color="auto" w:fill="auto"/>
          </w:tcPr>
          <w:p w14:paraId="509EB34F" w14:textId="77777777" w:rsidR="006550F7" w:rsidRPr="00451387" w:rsidRDefault="006550F7" w:rsidP="001E3904">
            <w:pPr>
              <w:ind w:left="0"/>
              <w:jc w:val="left"/>
              <w:rPr>
                <w:sz w:val="18"/>
                <w:szCs w:val="18"/>
              </w:rPr>
            </w:pPr>
            <w:r w:rsidRPr="00451387">
              <w:rPr>
                <w:sz w:val="18"/>
                <w:szCs w:val="18"/>
              </w:rPr>
              <w:t>ne</w:t>
            </w:r>
          </w:p>
        </w:tc>
      </w:tr>
      <w:tr w:rsidR="006550F7" w14:paraId="1DA1F1ED" w14:textId="77777777" w:rsidTr="00A32838">
        <w:tc>
          <w:tcPr>
            <w:tcW w:w="2835" w:type="dxa"/>
            <w:shd w:val="clear" w:color="auto" w:fill="auto"/>
          </w:tcPr>
          <w:p w14:paraId="298600D5" w14:textId="77777777" w:rsidR="006550F7" w:rsidRPr="00317EC8" w:rsidRDefault="006550F7" w:rsidP="001E3904">
            <w:pPr>
              <w:spacing w:before="60" w:after="60" w:line="276" w:lineRule="auto"/>
              <w:ind w:left="0"/>
              <w:jc w:val="left"/>
              <w:rPr>
                <w:b/>
                <w:sz w:val="18"/>
                <w:szCs w:val="18"/>
              </w:rPr>
            </w:pPr>
            <w:r w:rsidRPr="00317EC8">
              <w:rPr>
                <w:b/>
                <w:bCs/>
                <w:sz w:val="18"/>
                <w:szCs w:val="18"/>
              </w:rPr>
              <w:lastRenderedPageBreak/>
              <w:t>Projektová dokumentace stavby</w:t>
            </w:r>
          </w:p>
          <w:p w14:paraId="14DAC6A5" w14:textId="77777777" w:rsidR="006550F7" w:rsidRPr="00317EC8" w:rsidRDefault="006550F7" w:rsidP="001E3904">
            <w:pPr>
              <w:spacing w:line="264" w:lineRule="auto"/>
              <w:jc w:val="left"/>
              <w:rPr>
                <w:b/>
                <w:bCs/>
                <w:sz w:val="18"/>
                <w:szCs w:val="18"/>
              </w:rPr>
            </w:pPr>
          </w:p>
        </w:tc>
        <w:tc>
          <w:tcPr>
            <w:tcW w:w="1134" w:type="dxa"/>
            <w:shd w:val="clear" w:color="auto" w:fill="auto"/>
          </w:tcPr>
          <w:p w14:paraId="2803648F" w14:textId="490BB32B" w:rsidR="006550F7" w:rsidRPr="00451387" w:rsidRDefault="006550F7" w:rsidP="001E3904">
            <w:pPr>
              <w:spacing w:line="264" w:lineRule="auto"/>
              <w:ind w:left="0"/>
              <w:jc w:val="left"/>
              <w:rPr>
                <w:sz w:val="18"/>
                <w:szCs w:val="18"/>
              </w:rPr>
            </w:pPr>
            <w:r>
              <w:rPr>
                <w:sz w:val="18"/>
                <w:szCs w:val="18"/>
              </w:rPr>
              <w:t>n</w:t>
            </w:r>
            <w:r w:rsidRPr="00451387">
              <w:rPr>
                <w:sz w:val="18"/>
                <w:szCs w:val="18"/>
              </w:rPr>
              <w:t>e</w:t>
            </w:r>
          </w:p>
        </w:tc>
        <w:tc>
          <w:tcPr>
            <w:tcW w:w="2268" w:type="dxa"/>
            <w:shd w:val="clear" w:color="auto" w:fill="auto"/>
          </w:tcPr>
          <w:p w14:paraId="253599C4" w14:textId="16BEE835" w:rsidR="006550F7" w:rsidRPr="00451387" w:rsidRDefault="006550F7" w:rsidP="001E3904">
            <w:pPr>
              <w:ind w:left="0"/>
              <w:jc w:val="left"/>
              <w:rPr>
                <w:sz w:val="18"/>
                <w:szCs w:val="18"/>
              </w:rPr>
            </w:pPr>
            <w:r w:rsidRPr="00B479E7">
              <w:rPr>
                <w:sz w:val="18"/>
                <w:szCs w:val="18"/>
              </w:rPr>
              <w:t>ano, povinná, je-li relevantní</w:t>
            </w:r>
          </w:p>
          <w:p w14:paraId="54A180F3" w14:textId="2A9FFA7D" w:rsidR="006550F7" w:rsidRPr="00451387" w:rsidRDefault="006550F7" w:rsidP="001E3904">
            <w:pPr>
              <w:ind w:left="0"/>
              <w:jc w:val="left"/>
              <w:rPr>
                <w:sz w:val="18"/>
                <w:szCs w:val="18"/>
              </w:rPr>
            </w:pPr>
            <w:r w:rsidRPr="00451387">
              <w:rPr>
                <w:sz w:val="18"/>
                <w:szCs w:val="18"/>
              </w:rPr>
              <w:t>doloženo:</w:t>
            </w:r>
          </w:p>
          <w:p w14:paraId="1458C98D" w14:textId="2FB38B41" w:rsidR="006550F7" w:rsidRPr="00451387" w:rsidRDefault="006550F7" w:rsidP="000979B4">
            <w:pPr>
              <w:pStyle w:val="Odstavecseseznamem"/>
              <w:numPr>
                <w:ilvl w:val="0"/>
                <w:numId w:val="15"/>
              </w:numPr>
              <w:jc w:val="left"/>
              <w:rPr>
                <w:sz w:val="18"/>
                <w:szCs w:val="18"/>
              </w:rPr>
            </w:pPr>
            <w:r w:rsidRPr="00451387">
              <w:rPr>
                <w:sz w:val="18"/>
                <w:szCs w:val="18"/>
              </w:rPr>
              <w:t>projektová dokumentace stavby</w:t>
            </w:r>
          </w:p>
          <w:p w14:paraId="2D38D56E" w14:textId="2D562ED0" w:rsidR="006550F7" w:rsidRPr="00451387" w:rsidRDefault="006550F7" w:rsidP="000979B4">
            <w:pPr>
              <w:pStyle w:val="Odstavecseseznamem"/>
              <w:numPr>
                <w:ilvl w:val="0"/>
                <w:numId w:val="15"/>
              </w:numPr>
              <w:jc w:val="left"/>
              <w:rPr>
                <w:sz w:val="18"/>
                <w:szCs w:val="18"/>
              </w:rPr>
            </w:pPr>
            <w:r w:rsidRPr="00451387">
              <w:rPr>
                <w:sz w:val="18"/>
                <w:szCs w:val="18"/>
              </w:rPr>
              <w:t>studie stavby</w:t>
            </w:r>
            <w:r>
              <w:rPr>
                <w:sz w:val="18"/>
                <w:szCs w:val="18"/>
              </w:rPr>
              <w:t xml:space="preserve"> (pokud je uvedena ve Specifických pravidlech)</w:t>
            </w:r>
            <w:r w:rsidRPr="00451387">
              <w:rPr>
                <w:sz w:val="18"/>
                <w:szCs w:val="18"/>
              </w:rPr>
              <w:t xml:space="preserve"> </w:t>
            </w:r>
          </w:p>
          <w:p w14:paraId="7860A111" w14:textId="77777777" w:rsidR="006550F7" w:rsidRPr="00451387" w:rsidRDefault="006550F7" w:rsidP="001E3904">
            <w:pPr>
              <w:spacing w:line="264" w:lineRule="auto"/>
              <w:jc w:val="left"/>
              <w:rPr>
                <w:sz w:val="18"/>
                <w:szCs w:val="18"/>
              </w:rPr>
            </w:pPr>
          </w:p>
        </w:tc>
        <w:tc>
          <w:tcPr>
            <w:tcW w:w="2410" w:type="dxa"/>
            <w:shd w:val="clear" w:color="auto" w:fill="auto"/>
          </w:tcPr>
          <w:p w14:paraId="2E100DA7" w14:textId="60E55335" w:rsidR="006550F7" w:rsidRPr="00451387" w:rsidRDefault="006550F7" w:rsidP="001E3904">
            <w:pPr>
              <w:ind w:left="0"/>
              <w:jc w:val="left"/>
              <w:rPr>
                <w:sz w:val="18"/>
                <w:szCs w:val="18"/>
              </w:rPr>
            </w:pPr>
            <w:r w:rsidRPr="00350C23">
              <w:rPr>
                <w:sz w:val="18"/>
                <w:szCs w:val="18"/>
              </w:rPr>
              <w:t>ano, projektovou dokumentaci stavby nejpozději před zahájením výběrového/zadávacího řízení na dodavatele stavebních prací, příp. před zahájením stavebních prací v případě soutěže prostřednictvím Design&amp;Build, byla-li dodána pouze studie stavby (b); projektovou dokumentaci pro povolení umístění stavby/povolení k</w:t>
            </w:r>
            <w:r>
              <w:rPr>
                <w:sz w:val="18"/>
                <w:szCs w:val="18"/>
              </w:rPr>
              <w:t> </w:t>
            </w:r>
            <w:r w:rsidRPr="00350C23">
              <w:rPr>
                <w:sz w:val="18"/>
                <w:szCs w:val="18"/>
              </w:rPr>
              <w:t>realizaci stavby ověřenou stavebním úřadem, vyžaduje-li to charakter stavby, nejpozději před zahájením stavebním prací</w:t>
            </w:r>
          </w:p>
        </w:tc>
        <w:tc>
          <w:tcPr>
            <w:tcW w:w="2552" w:type="dxa"/>
            <w:shd w:val="clear" w:color="auto" w:fill="auto"/>
          </w:tcPr>
          <w:p w14:paraId="4331AE18" w14:textId="26C5AE97" w:rsidR="006550F7" w:rsidRDefault="006550F7" w:rsidP="001E3904">
            <w:pPr>
              <w:ind w:left="0"/>
              <w:jc w:val="left"/>
              <w:rPr>
                <w:sz w:val="18"/>
                <w:szCs w:val="18"/>
              </w:rPr>
            </w:pPr>
            <w:r w:rsidRPr="00152AD3">
              <w:rPr>
                <w:sz w:val="18"/>
                <w:szCs w:val="18"/>
              </w:rPr>
              <w:t>ano, projektovou dokumentaci stavby nejpozději před zahájením výběrového/zadávacího řízení na dodavatele stavebních prací, příp. před zahájením stavebních prací v případě soutěže prostřednictvím Design&amp;Build, byla-li dodána pouze studie stavby (b); projektovou dokumentaci pro povolení umístění stavby/povolení k realizaci stavby ověřenou stavebním úřadem, vyžaduje-li to charakter stavby, nejpozději před zahájením stavebním prací</w:t>
            </w:r>
          </w:p>
          <w:p w14:paraId="38E8788A" w14:textId="0CE0DF6D" w:rsidR="006550F7" w:rsidRPr="00451387" w:rsidRDefault="006550F7" w:rsidP="001E3904">
            <w:pPr>
              <w:ind w:left="0"/>
              <w:jc w:val="left"/>
              <w:rPr>
                <w:sz w:val="18"/>
                <w:szCs w:val="18"/>
              </w:rPr>
            </w:pPr>
          </w:p>
        </w:tc>
        <w:tc>
          <w:tcPr>
            <w:tcW w:w="2409" w:type="dxa"/>
            <w:shd w:val="clear" w:color="auto" w:fill="auto"/>
          </w:tcPr>
          <w:p w14:paraId="49651ACD" w14:textId="58B6093F" w:rsidR="006550F7" w:rsidRPr="00451387" w:rsidRDefault="006550F7" w:rsidP="001E3904">
            <w:pPr>
              <w:ind w:left="0"/>
              <w:jc w:val="left"/>
              <w:rPr>
                <w:sz w:val="18"/>
                <w:szCs w:val="18"/>
              </w:rPr>
            </w:pPr>
            <w:r w:rsidRPr="00152AD3">
              <w:rPr>
                <w:sz w:val="18"/>
                <w:szCs w:val="18"/>
              </w:rPr>
              <w:t>ano, projektovou dokumentaci stavby nejpozději před zahájením výběrového/zadávacího řízení na dodavatele stavebních prací, příp. před zahájením stavebních prací v případě soutěže prostřednictvím Design&amp;Build, byla-li dodána pouze studie stavby (b); projektovou dokumentaci pro povolení umístění stavby/povolení k</w:t>
            </w:r>
            <w:r>
              <w:rPr>
                <w:sz w:val="18"/>
                <w:szCs w:val="18"/>
              </w:rPr>
              <w:t> </w:t>
            </w:r>
            <w:r w:rsidRPr="00152AD3">
              <w:rPr>
                <w:sz w:val="18"/>
                <w:szCs w:val="18"/>
              </w:rPr>
              <w:t>realizaci stavby ověřenou stavebním úřadem, vyžaduje-li to charakter stavby, nejpozději před zahájením stavebním prací</w:t>
            </w:r>
          </w:p>
        </w:tc>
        <w:tc>
          <w:tcPr>
            <w:tcW w:w="1134" w:type="dxa"/>
            <w:shd w:val="clear" w:color="auto" w:fill="auto"/>
          </w:tcPr>
          <w:p w14:paraId="46C20E0D" w14:textId="77777777" w:rsidR="006550F7" w:rsidRPr="00451387" w:rsidRDefault="006550F7" w:rsidP="001E3904">
            <w:pPr>
              <w:ind w:left="0"/>
              <w:jc w:val="left"/>
              <w:rPr>
                <w:sz w:val="18"/>
                <w:szCs w:val="18"/>
              </w:rPr>
            </w:pPr>
            <w:r w:rsidRPr="00451387">
              <w:rPr>
                <w:sz w:val="18"/>
                <w:szCs w:val="18"/>
              </w:rPr>
              <w:t>ne</w:t>
            </w:r>
          </w:p>
        </w:tc>
      </w:tr>
      <w:tr w:rsidR="006550F7" w14:paraId="7706956E" w14:textId="77777777" w:rsidTr="00A32838">
        <w:tc>
          <w:tcPr>
            <w:tcW w:w="2835" w:type="dxa"/>
            <w:shd w:val="clear" w:color="auto" w:fill="auto"/>
          </w:tcPr>
          <w:p w14:paraId="329B6172" w14:textId="55567E13" w:rsidR="006550F7" w:rsidRPr="00317EC8" w:rsidRDefault="006550F7" w:rsidP="001E3904">
            <w:pPr>
              <w:spacing w:before="60" w:after="60" w:line="276" w:lineRule="auto"/>
              <w:ind w:left="0"/>
              <w:jc w:val="left"/>
              <w:rPr>
                <w:b/>
                <w:bCs/>
                <w:sz w:val="18"/>
                <w:szCs w:val="18"/>
              </w:rPr>
            </w:pPr>
            <w:r w:rsidRPr="00317EC8">
              <w:rPr>
                <w:b/>
                <w:bCs/>
                <w:sz w:val="18"/>
                <w:szCs w:val="18"/>
              </w:rPr>
              <w:t>Rozpočet stavby</w:t>
            </w:r>
          </w:p>
          <w:p w14:paraId="0DF627C3" w14:textId="77777777" w:rsidR="006550F7" w:rsidRPr="00317EC8" w:rsidRDefault="006550F7" w:rsidP="001E3904">
            <w:pPr>
              <w:spacing w:before="360" w:line="276" w:lineRule="auto"/>
              <w:ind w:left="0"/>
              <w:jc w:val="left"/>
              <w:rPr>
                <w:b/>
                <w:bCs/>
                <w:sz w:val="18"/>
                <w:szCs w:val="18"/>
              </w:rPr>
            </w:pPr>
          </w:p>
        </w:tc>
        <w:tc>
          <w:tcPr>
            <w:tcW w:w="1134" w:type="dxa"/>
            <w:shd w:val="clear" w:color="auto" w:fill="auto"/>
          </w:tcPr>
          <w:p w14:paraId="3760130C" w14:textId="5A8D8C6D" w:rsidR="006550F7" w:rsidRPr="00451387" w:rsidRDefault="006550F7" w:rsidP="001E3904">
            <w:pPr>
              <w:spacing w:line="264" w:lineRule="auto"/>
              <w:ind w:left="0"/>
              <w:jc w:val="left"/>
              <w:rPr>
                <w:sz w:val="18"/>
                <w:szCs w:val="18"/>
              </w:rPr>
            </w:pPr>
            <w:r>
              <w:rPr>
                <w:sz w:val="18"/>
                <w:szCs w:val="18"/>
              </w:rPr>
              <w:t>n</w:t>
            </w:r>
            <w:r w:rsidRPr="00451387">
              <w:rPr>
                <w:sz w:val="18"/>
                <w:szCs w:val="18"/>
              </w:rPr>
              <w:t>e</w:t>
            </w:r>
          </w:p>
        </w:tc>
        <w:tc>
          <w:tcPr>
            <w:tcW w:w="2268" w:type="dxa"/>
            <w:shd w:val="clear" w:color="auto" w:fill="auto"/>
          </w:tcPr>
          <w:p w14:paraId="600665ED" w14:textId="49ABEFB0" w:rsidR="006550F7" w:rsidRPr="00451387" w:rsidRDefault="006550F7" w:rsidP="001E3904">
            <w:pPr>
              <w:spacing w:line="264" w:lineRule="auto"/>
              <w:ind w:left="0"/>
              <w:jc w:val="left"/>
              <w:rPr>
                <w:sz w:val="18"/>
                <w:szCs w:val="18"/>
              </w:rPr>
            </w:pPr>
            <w:r w:rsidRPr="00B479E7">
              <w:rPr>
                <w:sz w:val="18"/>
                <w:szCs w:val="18"/>
              </w:rPr>
              <w:t>ano, povinná, je-li relevantní</w:t>
            </w:r>
          </w:p>
          <w:p w14:paraId="6E03C1F9" w14:textId="226F6D1A" w:rsidR="006550F7" w:rsidRPr="00451387" w:rsidRDefault="006550F7" w:rsidP="001E3904">
            <w:pPr>
              <w:spacing w:line="264" w:lineRule="auto"/>
              <w:ind w:left="0"/>
              <w:jc w:val="left"/>
              <w:rPr>
                <w:sz w:val="18"/>
                <w:szCs w:val="18"/>
              </w:rPr>
            </w:pPr>
            <w:r w:rsidRPr="00451387">
              <w:rPr>
                <w:sz w:val="18"/>
                <w:szCs w:val="18"/>
              </w:rPr>
              <w:t>doloženo:</w:t>
            </w:r>
          </w:p>
          <w:p w14:paraId="27B953F1" w14:textId="6BF40FB7" w:rsidR="006550F7" w:rsidRPr="00451387" w:rsidRDefault="006550F7" w:rsidP="000979B4">
            <w:pPr>
              <w:pStyle w:val="Odstavecseseznamem"/>
              <w:numPr>
                <w:ilvl w:val="0"/>
                <w:numId w:val="16"/>
              </w:numPr>
              <w:spacing w:line="264" w:lineRule="auto"/>
              <w:jc w:val="left"/>
              <w:rPr>
                <w:sz w:val="18"/>
                <w:szCs w:val="18"/>
              </w:rPr>
            </w:pPr>
            <w:r w:rsidRPr="00451387">
              <w:rPr>
                <w:sz w:val="18"/>
                <w:szCs w:val="18"/>
              </w:rPr>
              <w:t>položkový rozpočet</w:t>
            </w:r>
          </w:p>
          <w:p w14:paraId="0D0BDEC9" w14:textId="2057AF3B" w:rsidR="006550F7" w:rsidRPr="00451387" w:rsidRDefault="006550F7" w:rsidP="000979B4">
            <w:pPr>
              <w:pStyle w:val="Odstavecseseznamem"/>
              <w:numPr>
                <w:ilvl w:val="0"/>
                <w:numId w:val="16"/>
              </w:numPr>
              <w:spacing w:line="264" w:lineRule="auto"/>
              <w:jc w:val="left"/>
              <w:rPr>
                <w:sz w:val="18"/>
                <w:szCs w:val="18"/>
              </w:rPr>
            </w:pPr>
            <w:r w:rsidRPr="00451387">
              <w:rPr>
                <w:sz w:val="18"/>
                <w:szCs w:val="18"/>
              </w:rPr>
              <w:t>zjednodušený rozpočet</w:t>
            </w:r>
            <w:r>
              <w:rPr>
                <w:sz w:val="18"/>
                <w:szCs w:val="18"/>
              </w:rPr>
              <w:t xml:space="preserve"> (pokud je uvedena ve Specifických pravidlech)</w:t>
            </w:r>
          </w:p>
          <w:p w14:paraId="26D868CE" w14:textId="77777777" w:rsidR="006550F7" w:rsidRPr="00451387" w:rsidRDefault="006550F7" w:rsidP="001E3904">
            <w:pPr>
              <w:spacing w:line="264" w:lineRule="auto"/>
              <w:jc w:val="left"/>
              <w:rPr>
                <w:sz w:val="18"/>
                <w:szCs w:val="18"/>
              </w:rPr>
            </w:pPr>
          </w:p>
          <w:p w14:paraId="2E3F14B5" w14:textId="70812E41" w:rsidR="006550F7" w:rsidRPr="00451387" w:rsidRDefault="006550F7" w:rsidP="001E3904">
            <w:pPr>
              <w:jc w:val="left"/>
              <w:rPr>
                <w:sz w:val="18"/>
                <w:szCs w:val="18"/>
              </w:rPr>
            </w:pPr>
          </w:p>
        </w:tc>
        <w:tc>
          <w:tcPr>
            <w:tcW w:w="2410" w:type="dxa"/>
            <w:shd w:val="clear" w:color="auto" w:fill="auto"/>
          </w:tcPr>
          <w:p w14:paraId="333932BF" w14:textId="2B979ED9" w:rsidR="006550F7" w:rsidRDefault="006550F7" w:rsidP="001E3904">
            <w:pPr>
              <w:ind w:left="0"/>
              <w:jc w:val="left"/>
              <w:rPr>
                <w:sz w:val="18"/>
                <w:szCs w:val="18"/>
              </w:rPr>
            </w:pPr>
            <w:r w:rsidRPr="00152AD3">
              <w:rPr>
                <w:sz w:val="18"/>
                <w:szCs w:val="18"/>
              </w:rPr>
              <w:t xml:space="preserve">ano, </w:t>
            </w:r>
            <w:r>
              <w:rPr>
                <w:sz w:val="18"/>
                <w:szCs w:val="18"/>
              </w:rPr>
              <w:t>položkový rozpočet stavby</w:t>
            </w:r>
            <w:r w:rsidRPr="00152AD3">
              <w:rPr>
                <w:sz w:val="18"/>
                <w:szCs w:val="18"/>
              </w:rPr>
              <w:t xml:space="preserve"> nejpozději před zahájením výběrového/zadávacího řízení na dodavatele stavebních prací, příp. před zahájením stavebních prací v případě soutěže prostřednictvím Design&amp;Build, byla-li dodána pouze studie stavby </w:t>
            </w:r>
          </w:p>
          <w:p w14:paraId="450A1CA0" w14:textId="416F35DB" w:rsidR="006550F7" w:rsidRPr="00451387" w:rsidRDefault="006550F7" w:rsidP="001E3904">
            <w:pPr>
              <w:ind w:left="0"/>
              <w:jc w:val="left"/>
              <w:rPr>
                <w:sz w:val="18"/>
                <w:szCs w:val="18"/>
              </w:rPr>
            </w:pPr>
          </w:p>
        </w:tc>
        <w:tc>
          <w:tcPr>
            <w:tcW w:w="2552" w:type="dxa"/>
            <w:shd w:val="clear" w:color="auto" w:fill="auto"/>
          </w:tcPr>
          <w:p w14:paraId="2FF8FACC" w14:textId="3DA1E65E" w:rsidR="006550F7" w:rsidRPr="00451387" w:rsidRDefault="006550F7" w:rsidP="001E3904">
            <w:pPr>
              <w:ind w:left="0"/>
              <w:jc w:val="left"/>
              <w:rPr>
                <w:sz w:val="18"/>
                <w:szCs w:val="18"/>
              </w:rPr>
            </w:pPr>
            <w:r w:rsidRPr="00152AD3">
              <w:rPr>
                <w:sz w:val="18"/>
                <w:szCs w:val="18"/>
              </w:rPr>
              <w:t xml:space="preserve">ano, </w:t>
            </w:r>
            <w:r>
              <w:rPr>
                <w:sz w:val="18"/>
                <w:szCs w:val="18"/>
              </w:rPr>
              <w:t>položkový rozpočet stavby</w:t>
            </w:r>
            <w:r w:rsidRPr="00152AD3">
              <w:rPr>
                <w:sz w:val="18"/>
                <w:szCs w:val="18"/>
              </w:rPr>
              <w:t xml:space="preserve"> nejpozději před zahájením výběrového/zadávacího řízení na dodavatele stavebních prací, příp. před zahájením stavebních prací v případě soutěže prostřednictvím Design&amp;Build, </w:t>
            </w:r>
          </w:p>
        </w:tc>
        <w:tc>
          <w:tcPr>
            <w:tcW w:w="2409" w:type="dxa"/>
            <w:shd w:val="clear" w:color="auto" w:fill="auto"/>
          </w:tcPr>
          <w:p w14:paraId="68A444BB" w14:textId="49520BB8" w:rsidR="006550F7" w:rsidRDefault="006550F7" w:rsidP="001E3904">
            <w:pPr>
              <w:ind w:left="0"/>
              <w:jc w:val="left"/>
              <w:rPr>
                <w:sz w:val="18"/>
                <w:szCs w:val="18"/>
              </w:rPr>
            </w:pPr>
            <w:r w:rsidRPr="00152AD3">
              <w:rPr>
                <w:sz w:val="18"/>
                <w:szCs w:val="18"/>
              </w:rPr>
              <w:t xml:space="preserve">ano, </w:t>
            </w:r>
            <w:r>
              <w:rPr>
                <w:sz w:val="18"/>
                <w:szCs w:val="18"/>
              </w:rPr>
              <w:t>položkový rozpočet</w:t>
            </w:r>
            <w:r w:rsidRPr="00152AD3">
              <w:rPr>
                <w:sz w:val="18"/>
                <w:szCs w:val="18"/>
              </w:rPr>
              <w:t xml:space="preserve"> stavby nejpozději před zahájením výběrového/zadávacího řízení na dodavatele stavebních prací, příp. před zahájením stavebních prací v případě soutěže prostřednictvím Design&amp;Build, </w:t>
            </w:r>
          </w:p>
          <w:p w14:paraId="7DBA2153" w14:textId="54226AD2" w:rsidR="006550F7" w:rsidRPr="00451387" w:rsidRDefault="006550F7" w:rsidP="001E3904">
            <w:pPr>
              <w:ind w:left="0"/>
              <w:jc w:val="left"/>
              <w:rPr>
                <w:sz w:val="18"/>
                <w:szCs w:val="18"/>
              </w:rPr>
            </w:pPr>
          </w:p>
        </w:tc>
        <w:tc>
          <w:tcPr>
            <w:tcW w:w="1134" w:type="dxa"/>
            <w:shd w:val="clear" w:color="auto" w:fill="auto"/>
          </w:tcPr>
          <w:p w14:paraId="689D5659" w14:textId="77777777" w:rsidR="006550F7" w:rsidRPr="00451387" w:rsidRDefault="006550F7" w:rsidP="001E3904">
            <w:pPr>
              <w:ind w:left="0"/>
              <w:jc w:val="left"/>
              <w:rPr>
                <w:sz w:val="18"/>
                <w:szCs w:val="18"/>
              </w:rPr>
            </w:pPr>
            <w:r w:rsidRPr="00451387">
              <w:rPr>
                <w:sz w:val="18"/>
                <w:szCs w:val="18"/>
              </w:rPr>
              <w:t>ne</w:t>
            </w:r>
          </w:p>
        </w:tc>
      </w:tr>
      <w:tr w:rsidR="006550F7" w14:paraId="57A2B2D8" w14:textId="77777777" w:rsidTr="00A32838">
        <w:tc>
          <w:tcPr>
            <w:tcW w:w="2835" w:type="dxa"/>
          </w:tcPr>
          <w:p w14:paraId="4CD67B36" w14:textId="5BC284B9" w:rsidR="006550F7" w:rsidRPr="00451387" w:rsidRDefault="006550F7" w:rsidP="001E3904">
            <w:pPr>
              <w:spacing w:before="60" w:after="60" w:line="276" w:lineRule="auto"/>
              <w:ind w:left="0"/>
              <w:jc w:val="left"/>
              <w:rPr>
                <w:b/>
                <w:bCs/>
                <w:sz w:val="18"/>
                <w:szCs w:val="18"/>
              </w:rPr>
            </w:pPr>
            <w:r w:rsidRPr="00451387">
              <w:rPr>
                <w:b/>
                <w:bCs/>
                <w:sz w:val="18"/>
                <w:szCs w:val="18"/>
              </w:rPr>
              <w:t xml:space="preserve">Rozpočet vybaveni  </w:t>
            </w:r>
          </w:p>
        </w:tc>
        <w:tc>
          <w:tcPr>
            <w:tcW w:w="1134" w:type="dxa"/>
          </w:tcPr>
          <w:p w14:paraId="5B41949E" w14:textId="3A69DDBE" w:rsidR="006550F7" w:rsidRPr="00451387" w:rsidRDefault="006550F7" w:rsidP="001E3904">
            <w:pPr>
              <w:ind w:left="0"/>
              <w:jc w:val="left"/>
              <w:rPr>
                <w:sz w:val="18"/>
                <w:szCs w:val="18"/>
              </w:rPr>
            </w:pPr>
            <w:r w:rsidRPr="00451387">
              <w:rPr>
                <w:sz w:val="18"/>
                <w:szCs w:val="18"/>
              </w:rPr>
              <w:t xml:space="preserve">ano </w:t>
            </w:r>
          </w:p>
          <w:p w14:paraId="7DEF4E9B" w14:textId="77777777" w:rsidR="006550F7" w:rsidRPr="00451387" w:rsidRDefault="006550F7" w:rsidP="001E3904">
            <w:pPr>
              <w:spacing w:line="264" w:lineRule="auto"/>
              <w:jc w:val="left"/>
              <w:rPr>
                <w:sz w:val="18"/>
                <w:szCs w:val="18"/>
              </w:rPr>
            </w:pPr>
          </w:p>
        </w:tc>
        <w:tc>
          <w:tcPr>
            <w:tcW w:w="2268" w:type="dxa"/>
          </w:tcPr>
          <w:p w14:paraId="6101DA9B" w14:textId="77777777" w:rsidR="006550F7" w:rsidRPr="00B479E7" w:rsidRDefault="006550F7" w:rsidP="001E3904">
            <w:pPr>
              <w:spacing w:line="264" w:lineRule="auto"/>
              <w:ind w:left="0"/>
              <w:jc w:val="left"/>
              <w:rPr>
                <w:sz w:val="18"/>
                <w:szCs w:val="18"/>
              </w:rPr>
            </w:pPr>
            <w:r w:rsidRPr="00B479E7">
              <w:rPr>
                <w:sz w:val="18"/>
                <w:szCs w:val="18"/>
              </w:rPr>
              <w:t>ano, povinná, je-li relevantní</w:t>
            </w:r>
          </w:p>
          <w:p w14:paraId="4399BD64" w14:textId="77777777" w:rsidR="006550F7" w:rsidRPr="00B479E7" w:rsidRDefault="006550F7" w:rsidP="001E3904">
            <w:pPr>
              <w:spacing w:line="264" w:lineRule="auto"/>
              <w:ind w:left="0"/>
              <w:jc w:val="left"/>
              <w:rPr>
                <w:sz w:val="18"/>
                <w:szCs w:val="18"/>
              </w:rPr>
            </w:pPr>
            <w:r w:rsidRPr="00B479E7">
              <w:rPr>
                <w:sz w:val="18"/>
                <w:szCs w:val="18"/>
              </w:rPr>
              <w:lastRenderedPageBreak/>
              <w:t>doloženo:</w:t>
            </w:r>
          </w:p>
          <w:p w14:paraId="7C0383E2" w14:textId="77777777" w:rsidR="006550F7" w:rsidRPr="00B479E7" w:rsidRDefault="006550F7" w:rsidP="000979B4">
            <w:pPr>
              <w:pStyle w:val="Odstavecseseznamem"/>
              <w:numPr>
                <w:ilvl w:val="0"/>
                <w:numId w:val="17"/>
              </w:numPr>
              <w:spacing w:line="264" w:lineRule="auto"/>
              <w:jc w:val="left"/>
              <w:rPr>
                <w:sz w:val="18"/>
                <w:szCs w:val="18"/>
              </w:rPr>
            </w:pPr>
            <w:r w:rsidRPr="00B479E7">
              <w:rPr>
                <w:sz w:val="18"/>
                <w:szCs w:val="18"/>
              </w:rPr>
              <w:t>položkový rozpočet</w:t>
            </w:r>
          </w:p>
          <w:p w14:paraId="60A78F03" w14:textId="10BFD81E" w:rsidR="006550F7" w:rsidRPr="00B479E7" w:rsidRDefault="006550F7" w:rsidP="000979B4">
            <w:pPr>
              <w:pStyle w:val="Odstavecseseznamem"/>
              <w:numPr>
                <w:ilvl w:val="0"/>
                <w:numId w:val="17"/>
              </w:numPr>
              <w:spacing w:line="264" w:lineRule="auto"/>
              <w:jc w:val="left"/>
              <w:rPr>
                <w:sz w:val="18"/>
                <w:szCs w:val="18"/>
              </w:rPr>
            </w:pPr>
            <w:r w:rsidRPr="00B479E7">
              <w:rPr>
                <w:sz w:val="18"/>
                <w:szCs w:val="18"/>
              </w:rPr>
              <w:t>zjednodušený rozpočet</w:t>
            </w:r>
          </w:p>
        </w:tc>
        <w:tc>
          <w:tcPr>
            <w:tcW w:w="2410" w:type="dxa"/>
          </w:tcPr>
          <w:p w14:paraId="4E59F9B3" w14:textId="45AD0950" w:rsidR="006550F7" w:rsidRPr="00B479E7" w:rsidRDefault="006550F7" w:rsidP="001E3904">
            <w:pPr>
              <w:ind w:left="0"/>
              <w:jc w:val="left"/>
              <w:rPr>
                <w:sz w:val="18"/>
                <w:szCs w:val="18"/>
              </w:rPr>
            </w:pPr>
            <w:r w:rsidRPr="00B479E7">
              <w:rPr>
                <w:sz w:val="18"/>
                <w:szCs w:val="18"/>
              </w:rPr>
              <w:lastRenderedPageBreak/>
              <w:t xml:space="preserve">ano, nejpozději před zahájením výběrového/zadávacího </w:t>
            </w:r>
            <w:r w:rsidRPr="00B479E7">
              <w:rPr>
                <w:sz w:val="18"/>
                <w:szCs w:val="18"/>
              </w:rPr>
              <w:lastRenderedPageBreak/>
              <w:t>řízení</w:t>
            </w:r>
            <w:r>
              <w:rPr>
                <w:sz w:val="18"/>
                <w:szCs w:val="18"/>
              </w:rPr>
              <w:t xml:space="preserve"> na dané zařízení</w:t>
            </w:r>
            <w:r w:rsidRPr="00B479E7">
              <w:rPr>
                <w:sz w:val="18"/>
                <w:szCs w:val="18"/>
              </w:rPr>
              <w:t>, byl-li dodán zjednodušený rozpočet (b)</w:t>
            </w:r>
          </w:p>
          <w:p w14:paraId="172645ED" w14:textId="7E638EC7" w:rsidR="006550F7" w:rsidRPr="00B479E7" w:rsidRDefault="006550F7" w:rsidP="001E3904">
            <w:pPr>
              <w:ind w:left="0"/>
              <w:jc w:val="left"/>
              <w:rPr>
                <w:sz w:val="18"/>
                <w:szCs w:val="18"/>
              </w:rPr>
            </w:pPr>
            <w:r w:rsidRPr="00B479E7">
              <w:rPr>
                <w:sz w:val="18"/>
                <w:szCs w:val="18"/>
              </w:rPr>
              <w:t>ano, pokud dojde ke změně</w:t>
            </w:r>
          </w:p>
        </w:tc>
        <w:tc>
          <w:tcPr>
            <w:tcW w:w="2552" w:type="dxa"/>
          </w:tcPr>
          <w:p w14:paraId="01A1500F" w14:textId="0890E8BF" w:rsidR="006550F7" w:rsidRPr="00B479E7" w:rsidRDefault="006550F7" w:rsidP="001E3904">
            <w:pPr>
              <w:ind w:left="0"/>
              <w:jc w:val="left"/>
              <w:rPr>
                <w:sz w:val="18"/>
                <w:szCs w:val="18"/>
              </w:rPr>
            </w:pPr>
            <w:r w:rsidRPr="00B479E7">
              <w:rPr>
                <w:sz w:val="18"/>
                <w:szCs w:val="18"/>
              </w:rPr>
              <w:lastRenderedPageBreak/>
              <w:t xml:space="preserve">ano, nejpozději před zahájením výběrového/zadávacího </w:t>
            </w:r>
            <w:r w:rsidRPr="00B479E7">
              <w:rPr>
                <w:sz w:val="18"/>
                <w:szCs w:val="18"/>
              </w:rPr>
              <w:lastRenderedPageBreak/>
              <w:t>řízení</w:t>
            </w:r>
            <w:r>
              <w:rPr>
                <w:sz w:val="18"/>
                <w:szCs w:val="18"/>
              </w:rPr>
              <w:t xml:space="preserve"> na dané zařízení</w:t>
            </w:r>
            <w:r w:rsidRPr="00B479E7">
              <w:rPr>
                <w:sz w:val="18"/>
                <w:szCs w:val="18"/>
              </w:rPr>
              <w:t>, byl-li dodán zjednodušený rozpočet (b)</w:t>
            </w:r>
          </w:p>
          <w:p w14:paraId="325554CA" w14:textId="24890540" w:rsidR="006550F7" w:rsidRPr="00B479E7" w:rsidRDefault="006550F7" w:rsidP="001E3904">
            <w:pPr>
              <w:ind w:left="0"/>
              <w:jc w:val="left"/>
              <w:rPr>
                <w:sz w:val="18"/>
                <w:szCs w:val="18"/>
              </w:rPr>
            </w:pPr>
            <w:r w:rsidRPr="00B479E7">
              <w:rPr>
                <w:sz w:val="18"/>
                <w:szCs w:val="18"/>
              </w:rPr>
              <w:t>ano, pokud dojde ke změně</w:t>
            </w:r>
          </w:p>
        </w:tc>
        <w:tc>
          <w:tcPr>
            <w:tcW w:w="2409" w:type="dxa"/>
          </w:tcPr>
          <w:p w14:paraId="414A8F86" w14:textId="1B20C28E" w:rsidR="006550F7" w:rsidRPr="00B479E7" w:rsidRDefault="006550F7" w:rsidP="001E3904">
            <w:pPr>
              <w:ind w:left="0"/>
              <w:jc w:val="left"/>
              <w:rPr>
                <w:sz w:val="18"/>
                <w:szCs w:val="18"/>
              </w:rPr>
            </w:pPr>
            <w:r w:rsidRPr="00B479E7">
              <w:rPr>
                <w:sz w:val="18"/>
                <w:szCs w:val="18"/>
              </w:rPr>
              <w:lastRenderedPageBreak/>
              <w:t xml:space="preserve">ano, nejpozději před zahájením výběrového/zadávacího </w:t>
            </w:r>
            <w:r w:rsidRPr="00B479E7">
              <w:rPr>
                <w:sz w:val="18"/>
                <w:szCs w:val="18"/>
              </w:rPr>
              <w:lastRenderedPageBreak/>
              <w:t>řízení</w:t>
            </w:r>
            <w:r>
              <w:rPr>
                <w:sz w:val="18"/>
                <w:szCs w:val="18"/>
              </w:rPr>
              <w:t xml:space="preserve"> na dané zařízení</w:t>
            </w:r>
            <w:r w:rsidRPr="00B479E7">
              <w:rPr>
                <w:sz w:val="18"/>
                <w:szCs w:val="18"/>
              </w:rPr>
              <w:t>, byl-li dodán zjednodušený rozpočet (b)</w:t>
            </w:r>
          </w:p>
        </w:tc>
        <w:tc>
          <w:tcPr>
            <w:tcW w:w="1134" w:type="dxa"/>
          </w:tcPr>
          <w:p w14:paraId="6470D4DB" w14:textId="77777777" w:rsidR="006550F7" w:rsidRPr="00451387" w:rsidRDefault="006550F7" w:rsidP="001E3904">
            <w:pPr>
              <w:spacing w:line="264" w:lineRule="auto"/>
              <w:ind w:left="0"/>
              <w:jc w:val="left"/>
              <w:rPr>
                <w:sz w:val="18"/>
                <w:szCs w:val="18"/>
              </w:rPr>
            </w:pPr>
            <w:r w:rsidRPr="00451387">
              <w:rPr>
                <w:sz w:val="18"/>
                <w:szCs w:val="18"/>
              </w:rPr>
              <w:lastRenderedPageBreak/>
              <w:t>ne</w:t>
            </w:r>
          </w:p>
        </w:tc>
      </w:tr>
      <w:bookmarkEnd w:id="158"/>
    </w:tbl>
    <w:p w14:paraId="3E452365" w14:textId="77777777" w:rsidR="00CB6721" w:rsidRDefault="00CB6721" w:rsidP="00CB6721">
      <w:pPr>
        <w:jc w:val="left"/>
      </w:pPr>
    </w:p>
    <w:p w14:paraId="3E82E0D6" w14:textId="77777777" w:rsidR="0084162B" w:rsidRDefault="0084162B" w:rsidP="00B90A45">
      <w:pPr>
        <w:ind w:left="-5" w:right="88"/>
        <w:sectPr w:rsidR="0084162B" w:rsidSect="00A32838">
          <w:pgSz w:w="16841" w:h="11899" w:orient="landscape"/>
          <w:pgMar w:top="1985" w:right="1561" w:bottom="1419" w:left="1520" w:header="708" w:footer="855" w:gutter="0"/>
          <w:cols w:space="708"/>
          <w:docGrid w:linePitch="299"/>
        </w:sectPr>
      </w:pPr>
    </w:p>
    <w:p w14:paraId="13F9F4E1" w14:textId="6EB55B77" w:rsidR="00CB6721" w:rsidRDefault="00CB6721" w:rsidP="00B90A45">
      <w:pPr>
        <w:ind w:left="-5" w:right="88"/>
        <w:sectPr w:rsidR="00CB6721" w:rsidSect="0084162B">
          <w:type w:val="continuous"/>
          <w:pgSz w:w="16841" w:h="11899" w:orient="landscape"/>
          <w:pgMar w:top="1345" w:right="1561" w:bottom="1419" w:left="1520" w:header="708" w:footer="855" w:gutter="0"/>
          <w:cols w:space="708"/>
          <w:docGrid w:linePitch="299"/>
        </w:sectPr>
      </w:pPr>
    </w:p>
    <w:p w14:paraId="49FD95CF" w14:textId="64CFA1CD" w:rsidR="006B6468" w:rsidRPr="00591191" w:rsidRDefault="006B6468" w:rsidP="005E2644">
      <w:pPr>
        <w:pStyle w:val="Nadpis1"/>
      </w:pPr>
      <w:r w:rsidRPr="00591191">
        <w:lastRenderedPageBreak/>
        <w:tab/>
      </w:r>
      <w:bookmarkStart w:id="159" w:name="_Toc102577437"/>
      <w:bookmarkStart w:id="160" w:name="_Toc109404278"/>
      <w:bookmarkStart w:id="161" w:name="_Toc109458976"/>
      <w:bookmarkStart w:id="162" w:name="_Toc109459531"/>
      <w:bookmarkStart w:id="163" w:name="_Ref112412357"/>
      <w:bookmarkStart w:id="164" w:name="_Toc112525862"/>
      <w:bookmarkStart w:id="165" w:name="_Ref112534606"/>
      <w:bookmarkStart w:id="166" w:name="_Toc112750961"/>
      <w:r w:rsidRPr="005E2644">
        <w:t>Hodnocení</w:t>
      </w:r>
      <w:r w:rsidR="00AC73AB">
        <w:t xml:space="preserve"> a </w:t>
      </w:r>
      <w:r w:rsidRPr="00591191">
        <w:t>výběr projektů</w:t>
      </w:r>
      <w:bookmarkEnd w:id="159"/>
      <w:bookmarkEnd w:id="160"/>
      <w:bookmarkEnd w:id="161"/>
      <w:bookmarkEnd w:id="162"/>
      <w:bookmarkEnd w:id="163"/>
      <w:bookmarkEnd w:id="164"/>
      <w:bookmarkEnd w:id="165"/>
      <w:bookmarkEnd w:id="166"/>
      <w:r w:rsidRPr="00591191">
        <w:t xml:space="preserve"> </w:t>
      </w:r>
    </w:p>
    <w:p w14:paraId="185F89B3" w14:textId="1C048753" w:rsidR="007A0A11" w:rsidRDefault="006B6468" w:rsidP="009E3249">
      <w:pPr>
        <w:spacing w:line="276" w:lineRule="auto"/>
      </w:pPr>
      <w:r w:rsidRPr="00E53B96">
        <w:t>Na základě podání</w:t>
      </w:r>
      <w:r>
        <w:t xml:space="preserve"> </w:t>
      </w:r>
      <w:r w:rsidR="00667B59">
        <w:t>Žádosti</w:t>
      </w:r>
      <w:r w:rsidRPr="00E53B96">
        <w:t xml:space="preserve"> je zahájeno řízení</w:t>
      </w:r>
      <w:r w:rsidR="00AC73AB">
        <w:t xml:space="preserve"> o </w:t>
      </w:r>
      <w:r w:rsidRPr="00E53B96">
        <w:t xml:space="preserve">poskytnutí dotace. Každá </w:t>
      </w:r>
      <w:r w:rsidR="00DE230C">
        <w:t>Žádost</w:t>
      </w:r>
      <w:r w:rsidRPr="00E53B96">
        <w:t xml:space="preserve"> je hodnocena samostatně. </w:t>
      </w:r>
    </w:p>
    <w:p w14:paraId="51883889" w14:textId="6885B54C" w:rsidR="006B6468" w:rsidRPr="0043420F" w:rsidRDefault="006B6468" w:rsidP="009E3249">
      <w:pPr>
        <w:spacing w:line="276" w:lineRule="auto"/>
      </w:pPr>
      <w:r w:rsidRPr="0043420F">
        <w:t xml:space="preserve">Proces schvalování </w:t>
      </w:r>
      <w:r w:rsidR="00DE230C">
        <w:t>Žádost</w:t>
      </w:r>
      <w:r w:rsidRPr="0043420F">
        <w:t>í se skládá ze dvou fází.</w:t>
      </w:r>
    </w:p>
    <w:p w14:paraId="71EDBBA1" w14:textId="7BFEA471" w:rsidR="006B6468" w:rsidRDefault="006B6468" w:rsidP="009E3249">
      <w:pPr>
        <w:spacing w:line="276" w:lineRule="auto"/>
        <w:ind w:left="718"/>
      </w:pPr>
      <w:r w:rsidRPr="09F628AB">
        <w:t xml:space="preserve">1. fáze – hodnocení </w:t>
      </w:r>
      <w:r w:rsidR="00DE230C">
        <w:t>Žádost</w:t>
      </w:r>
      <w:r>
        <w:t>í</w:t>
      </w:r>
      <w:r w:rsidR="00F631AB">
        <w:t>, jehož součástí je</w:t>
      </w:r>
      <w:r>
        <w:t>:</w:t>
      </w:r>
    </w:p>
    <w:p w14:paraId="484403DA" w14:textId="639F43F7" w:rsidR="006B6468" w:rsidRPr="009E3249" w:rsidRDefault="006B6468" w:rsidP="000979B4">
      <w:pPr>
        <w:numPr>
          <w:ilvl w:val="0"/>
          <w:numId w:val="4"/>
        </w:numPr>
        <w:spacing w:after="149" w:line="276" w:lineRule="auto"/>
        <w:ind w:right="88" w:hanging="350"/>
      </w:pPr>
      <w:r w:rsidRPr="09F628AB">
        <w:t>kontrola přijatelnosti</w:t>
      </w:r>
      <w:r w:rsidR="00AC73AB">
        <w:t xml:space="preserve"> a </w:t>
      </w:r>
      <w:r w:rsidRPr="09F628AB">
        <w:t>formálních náležitostí</w:t>
      </w:r>
      <w:r>
        <w:t xml:space="preserve"> </w:t>
      </w:r>
      <w:r w:rsidR="00DE230C">
        <w:t>Žádost</w:t>
      </w:r>
      <w:r>
        <w:t>í</w:t>
      </w:r>
      <w:r w:rsidR="009E3249">
        <w:t>,</w:t>
      </w:r>
    </w:p>
    <w:p w14:paraId="74549F7A" w14:textId="77777777" w:rsidR="006B6468" w:rsidRPr="009E3249" w:rsidRDefault="006B6468" w:rsidP="000979B4">
      <w:pPr>
        <w:numPr>
          <w:ilvl w:val="0"/>
          <w:numId w:val="4"/>
        </w:numPr>
        <w:spacing w:after="149" w:line="276" w:lineRule="auto"/>
        <w:ind w:right="88" w:hanging="350"/>
      </w:pPr>
      <w:r>
        <w:t>odborné/</w:t>
      </w:r>
      <w:r w:rsidRPr="09F628AB">
        <w:t xml:space="preserve">věcné </w:t>
      </w:r>
      <w:r>
        <w:t>hodnocení (</w:t>
      </w:r>
      <w:r w:rsidRPr="09F628AB">
        <w:t>před-hodnocení</w:t>
      </w:r>
      <w:r>
        <w:t>, h</w:t>
      </w:r>
      <w:r w:rsidRPr="09F628AB">
        <w:t>odnoticí komise</w:t>
      </w:r>
      <w:r>
        <w:t>).</w:t>
      </w:r>
    </w:p>
    <w:p w14:paraId="6D7710FD" w14:textId="3896852F" w:rsidR="006B6468" w:rsidRDefault="006B6468" w:rsidP="009E3249">
      <w:pPr>
        <w:spacing w:line="276" w:lineRule="auto"/>
        <w:ind w:left="718"/>
      </w:pPr>
      <w:r w:rsidRPr="09F628AB">
        <w:t xml:space="preserve">2. fáze – výběr </w:t>
      </w:r>
      <w:r w:rsidR="00DE230C">
        <w:t>Žádost</w:t>
      </w:r>
      <w:r>
        <w:t>í</w:t>
      </w:r>
      <w:r w:rsidR="00F631AB">
        <w:t>, jehož součástí je</w:t>
      </w:r>
      <w:r>
        <w:t>:</w:t>
      </w:r>
    </w:p>
    <w:p w14:paraId="0BD3BBEA" w14:textId="2DE0E795" w:rsidR="006B6468" w:rsidRPr="009E3249" w:rsidRDefault="006B6468" w:rsidP="000979B4">
      <w:pPr>
        <w:numPr>
          <w:ilvl w:val="0"/>
          <w:numId w:val="4"/>
        </w:numPr>
        <w:spacing w:after="149" w:line="276" w:lineRule="auto"/>
        <w:ind w:right="88" w:hanging="350"/>
      </w:pPr>
      <w:r w:rsidRPr="09F628AB">
        <w:t>rozhodnutí</w:t>
      </w:r>
      <w:r w:rsidR="00AC73AB">
        <w:t xml:space="preserve"> o </w:t>
      </w:r>
      <w:r>
        <w:t>výběru</w:t>
      </w:r>
      <w:r w:rsidR="009E3249">
        <w:t>,</w:t>
      </w:r>
      <w:r>
        <w:t xml:space="preserve"> </w:t>
      </w:r>
    </w:p>
    <w:p w14:paraId="54DCB92D" w14:textId="5319EE7D" w:rsidR="006B6468" w:rsidRPr="009E3249" w:rsidRDefault="006B6468" w:rsidP="000979B4">
      <w:pPr>
        <w:numPr>
          <w:ilvl w:val="0"/>
          <w:numId w:val="4"/>
        </w:numPr>
        <w:spacing w:after="149" w:line="276" w:lineRule="auto"/>
        <w:ind w:right="88" w:hanging="350"/>
      </w:pPr>
      <w:r w:rsidRPr="09F628AB">
        <w:t>příprava</w:t>
      </w:r>
      <w:r w:rsidR="00AC73AB">
        <w:t xml:space="preserve"> a </w:t>
      </w:r>
      <w:r w:rsidRPr="09F628AB">
        <w:t xml:space="preserve">vydání </w:t>
      </w:r>
      <w:r w:rsidR="003773FB">
        <w:t>PA</w:t>
      </w:r>
      <w:r>
        <w:t>.</w:t>
      </w:r>
    </w:p>
    <w:p w14:paraId="32B8E3E4" w14:textId="42C28111" w:rsidR="006B6468" w:rsidRPr="008308BC" w:rsidRDefault="006B6468" w:rsidP="009E3249">
      <w:pPr>
        <w:spacing w:line="276" w:lineRule="auto"/>
      </w:pPr>
      <w:r w:rsidRPr="00E53B96">
        <w:t>Hodnocení</w:t>
      </w:r>
      <w:r w:rsidR="00AC73AB">
        <w:t xml:space="preserve"> a </w:t>
      </w:r>
      <w:r w:rsidRPr="00E53B96">
        <w:t xml:space="preserve">výběr </w:t>
      </w:r>
      <w:r w:rsidR="00667B59">
        <w:t>Žádostí</w:t>
      </w:r>
      <w:r w:rsidRPr="00E53B96">
        <w:t xml:space="preserve"> probíhá na základě informací uvedených</w:t>
      </w:r>
      <w:r w:rsidR="00AC73AB">
        <w:t xml:space="preserve"> v </w:t>
      </w:r>
      <w:r w:rsidR="00DE230C">
        <w:t>Žádost</w:t>
      </w:r>
      <w:r w:rsidRPr="00E53B96">
        <w:t>i</w:t>
      </w:r>
      <w:r w:rsidR="00AC73AB">
        <w:t xml:space="preserve"> a </w:t>
      </w:r>
      <w:r w:rsidRPr="00E53B96">
        <w:t xml:space="preserve">jejich přílohách. </w:t>
      </w:r>
      <w:r w:rsidRPr="008D3509">
        <w:t>VK si vyhrazuje právo ve všech fázích řízení</w:t>
      </w:r>
      <w:r w:rsidR="00AC73AB" w:rsidRPr="008D3509">
        <w:t xml:space="preserve"> o </w:t>
      </w:r>
      <w:r w:rsidRPr="008D3509">
        <w:t>poskytnutí dotace využít možnosti</w:t>
      </w:r>
      <w:r w:rsidR="00A27A8A" w:rsidRPr="008D3509">
        <w:t xml:space="preserve"> § </w:t>
      </w:r>
      <w:r w:rsidRPr="008D3509">
        <w:t xml:space="preserve">14k </w:t>
      </w:r>
      <w:r w:rsidR="00A03DF6" w:rsidRPr="008D3509">
        <w:t xml:space="preserve">odst. 1, </w:t>
      </w:r>
      <w:r w:rsidR="003E16A3" w:rsidRPr="008D3509">
        <w:t>3</w:t>
      </w:r>
      <w:r w:rsidR="00A03DF6" w:rsidRPr="008D3509">
        <w:t xml:space="preserve">, </w:t>
      </w:r>
      <w:r w:rsidR="003E16A3" w:rsidRPr="008D3509">
        <w:t>4</w:t>
      </w:r>
      <w:r w:rsidR="00A03DF6" w:rsidRPr="008D3509">
        <w:t xml:space="preserve"> </w:t>
      </w:r>
      <w:r w:rsidR="000115DE" w:rsidRPr="008D3509">
        <w:t>rozpočtov</w:t>
      </w:r>
      <w:r w:rsidRPr="008D3509">
        <w:t>ých pravidel, tj. vyzvat žadatele</w:t>
      </w:r>
      <w:r w:rsidR="00AC73AB" w:rsidRPr="008D3509">
        <w:t xml:space="preserve"> k </w:t>
      </w:r>
      <w:r w:rsidRPr="008D3509">
        <w:t xml:space="preserve">odstranění vad </w:t>
      </w:r>
      <w:r w:rsidR="00DE230C" w:rsidRPr="008D3509">
        <w:t>Žádost</w:t>
      </w:r>
      <w:r w:rsidRPr="008D3509">
        <w:t>i, doložení dalších podkladů</w:t>
      </w:r>
      <w:r w:rsidR="00AC73AB" w:rsidRPr="008D3509">
        <w:t xml:space="preserve"> a </w:t>
      </w:r>
      <w:r w:rsidRPr="008D3509">
        <w:t>údajů</w:t>
      </w:r>
      <w:r w:rsidR="00AC73AB" w:rsidRPr="008D3509">
        <w:t xml:space="preserve"> a </w:t>
      </w:r>
      <w:r w:rsidRPr="008D3509">
        <w:t xml:space="preserve">doporučit úpravu </w:t>
      </w:r>
      <w:r w:rsidR="00DE230C" w:rsidRPr="008D3509">
        <w:t>Žádost</w:t>
      </w:r>
      <w:r w:rsidRPr="008D3509">
        <w:t xml:space="preserve">i. </w:t>
      </w:r>
      <w:r w:rsidR="008308BC" w:rsidRPr="008D3509">
        <w:t>Lhůta je stanovena zpravidla na 5 pd od odeslání depeše. Žadatel může v odůvodněných případech depeší požádat o prodloužení lhůty. Prodloužení lhůty je žadateli potvrzeno depeší jako odpověď na</w:t>
      </w:r>
      <w:r w:rsidR="00025664">
        <w:t> </w:t>
      </w:r>
      <w:r w:rsidR="008308BC" w:rsidRPr="008D3509">
        <w:t>doručenou žádost o prodloužení lhůty. K doplnění/upravení, které bylo dodáno po uplynutí lhůty, není přihlíženo.</w:t>
      </w:r>
      <w:r w:rsidR="008308BC">
        <w:t xml:space="preserve"> </w:t>
      </w:r>
      <w:r w:rsidR="008308BC" w:rsidRPr="008D3509">
        <w:t xml:space="preserve">Žádost, popř. její určená část, je </w:t>
      </w:r>
      <w:r w:rsidR="008308BC">
        <w:t xml:space="preserve">žadateli </w:t>
      </w:r>
      <w:r w:rsidR="008308BC" w:rsidRPr="008D3509">
        <w:t>zpřístupněna k editaci v</w:t>
      </w:r>
      <w:r w:rsidR="00025664">
        <w:t> </w:t>
      </w:r>
      <w:r w:rsidR="008308BC" w:rsidRPr="008D3509">
        <w:t>MS2014+. Žadatel následně ve stanovené lhůtě doplní/upraví Žádost, znovu provede finalizaci Žádosti a Žádost elektronicky podepíše. Žadatel nesmí provádět úpravy nad rámec výzvy/doporučení, takové jednání může v krajním případě vést i</w:t>
      </w:r>
      <w:r w:rsidR="008308BC">
        <w:t> </w:t>
      </w:r>
      <w:r w:rsidR="008308BC" w:rsidRPr="008D3509">
        <w:t>k</w:t>
      </w:r>
      <w:r w:rsidR="008308BC">
        <w:t> </w:t>
      </w:r>
      <w:r w:rsidR="008308BC" w:rsidRPr="008D3509">
        <w:t>vyřazení Žádosti z</w:t>
      </w:r>
      <w:r w:rsidR="00025664">
        <w:t> </w:t>
      </w:r>
      <w:r w:rsidR="008308BC" w:rsidRPr="008D3509">
        <w:t>administrace.</w:t>
      </w:r>
    </w:p>
    <w:p w14:paraId="23CBC17E" w14:textId="6D58D0CA" w:rsidR="00870661" w:rsidRPr="0043420F" w:rsidRDefault="00870661" w:rsidP="009E3249">
      <w:pPr>
        <w:spacing w:line="276" w:lineRule="auto"/>
      </w:pPr>
      <w:r w:rsidRPr="00870661">
        <w:t>V případě potřeby je možné kdykoliv v průběhu hodnocení Žádosti až do schválení Žádosti k</w:t>
      </w:r>
      <w:r>
        <w:t> </w:t>
      </w:r>
      <w:r w:rsidRPr="00870661">
        <w:t xml:space="preserve">financování </w:t>
      </w:r>
      <w:r w:rsidRPr="000F6F70">
        <w:t>provést ex-ante kontrolu žadatele</w:t>
      </w:r>
      <w:r w:rsidR="00C91109" w:rsidRPr="000F6F70">
        <w:t xml:space="preserve"> na místě formou monitorovací návštěvy či</w:t>
      </w:r>
      <w:r w:rsidR="00025664" w:rsidRPr="000F6F70">
        <w:t> </w:t>
      </w:r>
      <w:r w:rsidR="00C91109" w:rsidRPr="000F6F70">
        <w:t>veřejnosprávní kontroly</w:t>
      </w:r>
      <w:r w:rsidRPr="000F6F70">
        <w:t>. Blíže kapitol</w:t>
      </w:r>
      <w:r w:rsidR="00AB2A01" w:rsidRPr="000F6F70">
        <w:t xml:space="preserve">y </w:t>
      </w:r>
      <w:r w:rsidR="00AB2A01" w:rsidRPr="000F6F70">
        <w:fldChar w:fldCharType="begin"/>
      </w:r>
      <w:r w:rsidR="00AB2A01" w:rsidRPr="000F6F70">
        <w:instrText xml:space="preserve"> REF _Ref112757895 \r \h  \* MERGEFORMAT </w:instrText>
      </w:r>
      <w:r w:rsidR="00AB2A01" w:rsidRPr="000F6F70">
        <w:fldChar w:fldCharType="separate"/>
      </w:r>
      <w:r w:rsidR="00CD2985">
        <w:t>13.2</w:t>
      </w:r>
      <w:r w:rsidR="00AB2A01" w:rsidRPr="000F6F70">
        <w:fldChar w:fldCharType="end"/>
      </w:r>
      <w:r w:rsidR="00AB2A01" w:rsidRPr="000F6F70">
        <w:t xml:space="preserve"> a </w:t>
      </w:r>
      <w:r w:rsidR="00AB2A01" w:rsidRPr="000F6F70">
        <w:fldChar w:fldCharType="begin"/>
      </w:r>
      <w:r w:rsidR="00AB2A01" w:rsidRPr="000F6F70">
        <w:instrText xml:space="preserve"> REF _Ref112757911 \r \h  \* MERGEFORMAT </w:instrText>
      </w:r>
      <w:r w:rsidR="00AB2A01" w:rsidRPr="000F6F70">
        <w:fldChar w:fldCharType="separate"/>
      </w:r>
      <w:r w:rsidR="00CD2985">
        <w:t>13.3</w:t>
      </w:r>
      <w:r w:rsidR="00AB2A01" w:rsidRPr="000F6F70">
        <w:fldChar w:fldCharType="end"/>
      </w:r>
      <w:r w:rsidR="00AB2A01" w:rsidRPr="000F6F70">
        <w:t xml:space="preserve"> </w:t>
      </w:r>
      <w:r w:rsidRPr="000F6F70">
        <w:t>Obecných pravidel.</w:t>
      </w:r>
    </w:p>
    <w:p w14:paraId="7A210BB0" w14:textId="29878905" w:rsidR="006B6468" w:rsidRDefault="006B6468" w:rsidP="009E3249">
      <w:pPr>
        <w:spacing w:line="276" w:lineRule="auto"/>
      </w:pPr>
      <w:r>
        <w:t>Dle</w:t>
      </w:r>
      <w:r w:rsidR="00A27A8A">
        <w:t xml:space="preserve"> § </w:t>
      </w:r>
      <w:r>
        <w:t xml:space="preserve">14q rozpočtových pravidel: </w:t>
      </w:r>
    </w:p>
    <w:p w14:paraId="60CA5B3E" w14:textId="53E43C77" w:rsidR="006B6468" w:rsidRDefault="006B6468" w:rsidP="000979B4">
      <w:pPr>
        <w:numPr>
          <w:ilvl w:val="0"/>
          <w:numId w:val="4"/>
        </w:numPr>
        <w:spacing w:after="149" w:line="276" w:lineRule="auto"/>
        <w:ind w:right="88" w:hanging="350"/>
      </w:pPr>
      <w:r w:rsidRPr="00E53B96">
        <w:t>V řízení</w:t>
      </w:r>
      <w:r w:rsidR="00AC73AB">
        <w:t xml:space="preserve"> o </w:t>
      </w:r>
      <w:r w:rsidRPr="00E53B96">
        <w:t>poskytnutí dotace se nepoužije ustanovení</w:t>
      </w:r>
      <w:r w:rsidR="00A27A8A">
        <w:t xml:space="preserve"> § </w:t>
      </w:r>
      <w:r w:rsidRPr="00E53B96">
        <w:t>37 odst. 3,</w:t>
      </w:r>
      <w:r w:rsidR="00A27A8A">
        <w:t xml:space="preserve"> § </w:t>
      </w:r>
      <w:r w:rsidRPr="005A4579">
        <w:t>41</w:t>
      </w:r>
      <w:r w:rsidRPr="00E53B96">
        <w:t>,</w:t>
      </w:r>
      <w:r w:rsidR="00A27A8A">
        <w:t xml:space="preserve"> § </w:t>
      </w:r>
      <w:r w:rsidRPr="00E53B96">
        <w:t>45 odst. 2</w:t>
      </w:r>
      <w:r w:rsidR="00AC73AB">
        <w:t xml:space="preserve"> a </w:t>
      </w:r>
      <w:r w:rsidRPr="00E53B96">
        <w:t>4,</w:t>
      </w:r>
      <w:r w:rsidR="00A27A8A">
        <w:t xml:space="preserve"> § </w:t>
      </w:r>
      <w:r w:rsidRPr="00E53B96">
        <w:t>71 odst. 3,</w:t>
      </w:r>
      <w:r w:rsidR="00A27A8A">
        <w:t xml:space="preserve"> § </w:t>
      </w:r>
      <w:r w:rsidRPr="00E53B96">
        <w:t>80 odst. 4 písm. b) až d),</w:t>
      </w:r>
      <w:r w:rsidR="00A27A8A">
        <w:t xml:space="preserve"> § </w:t>
      </w:r>
      <w:r w:rsidRPr="00E53B96">
        <w:t>140 odst. 2</w:t>
      </w:r>
      <w:r w:rsidR="00AC73AB">
        <w:t xml:space="preserve"> a</w:t>
      </w:r>
      <w:r w:rsidR="00A27A8A">
        <w:t xml:space="preserve"> § </w:t>
      </w:r>
      <w:r w:rsidRPr="00E53B96">
        <w:t xml:space="preserve">146 </w:t>
      </w:r>
      <w:r w:rsidR="005D6B19">
        <w:t>správní</w:t>
      </w:r>
      <w:r>
        <w:t>ho řádu.</w:t>
      </w:r>
    </w:p>
    <w:p w14:paraId="4E1B408D" w14:textId="25551739" w:rsidR="006B6468" w:rsidRPr="0090047B" w:rsidRDefault="006B6468" w:rsidP="000979B4">
      <w:pPr>
        <w:numPr>
          <w:ilvl w:val="0"/>
          <w:numId w:val="4"/>
        </w:numPr>
        <w:spacing w:after="149" w:line="276" w:lineRule="auto"/>
        <w:ind w:right="88" w:hanging="350"/>
      </w:pPr>
      <w:r w:rsidRPr="0090047B">
        <w:t xml:space="preserve">Proti rozhodnutí </w:t>
      </w:r>
      <w:r w:rsidR="00506A76">
        <w:t xml:space="preserve">VK </w:t>
      </w:r>
      <w:r w:rsidRPr="0090047B">
        <w:t>není přípustný rozklad. Obnova řízení se nepřipouští. Přezkumné řízení se nepřipouští,</w:t>
      </w:r>
      <w:r w:rsidR="00AC73AB">
        <w:t xml:space="preserve"> s </w:t>
      </w:r>
      <w:r w:rsidRPr="0090047B">
        <w:t>výjimkou postupu podle</w:t>
      </w:r>
      <w:r w:rsidR="00A27A8A">
        <w:t xml:space="preserve"> § </w:t>
      </w:r>
      <w:r w:rsidRPr="0090047B">
        <w:t xml:space="preserve">153 odst. 1 písm. a) </w:t>
      </w:r>
      <w:r w:rsidR="005D6B19">
        <w:t>správní</w:t>
      </w:r>
      <w:r w:rsidRPr="0090047B">
        <w:t>ho řádu; tím není dotčena možnost přezkumu rozhodnutí ve správním soudnictví podle zákona</w:t>
      </w:r>
      <w:r w:rsidR="00AC73AB">
        <w:t xml:space="preserve"> č. </w:t>
      </w:r>
      <w:r w:rsidRPr="0090047B">
        <w:t>150/2002, soudní řád správní.</w:t>
      </w:r>
    </w:p>
    <w:p w14:paraId="068831B3" w14:textId="61DE6EEC" w:rsidR="006B6468" w:rsidRDefault="006B6468" w:rsidP="009E3249">
      <w:pPr>
        <w:spacing w:line="276" w:lineRule="auto"/>
      </w:pPr>
      <w:r>
        <w:t>Zemřel-li žadatel</w:t>
      </w:r>
      <w:r w:rsidR="00D77650">
        <w:t xml:space="preserve"> </w:t>
      </w:r>
      <w:r>
        <w:t>nebo zanikl-li žadatel</w:t>
      </w:r>
      <w:r w:rsidR="00D77650">
        <w:t xml:space="preserve"> </w:t>
      </w:r>
      <w:r w:rsidR="002278AF">
        <w:t xml:space="preserve">před </w:t>
      </w:r>
      <w:r>
        <w:t xml:space="preserve">dnem vydání </w:t>
      </w:r>
      <w:r w:rsidR="00953EFB">
        <w:t>PA</w:t>
      </w:r>
      <w:r w:rsidR="002278AF">
        <w:t>,</w:t>
      </w:r>
      <w:r>
        <w:t xml:space="preserve"> </w:t>
      </w:r>
      <w:r w:rsidRPr="0043420F">
        <w:t>VK řízení zastaví, není-li ve</w:t>
      </w:r>
      <w:r w:rsidR="00025664">
        <w:t> </w:t>
      </w:r>
      <w:r>
        <w:t>Specifických pravidel</w:t>
      </w:r>
      <w:r w:rsidRPr="0043420F">
        <w:t xml:space="preserve"> </w:t>
      </w:r>
      <w:r w:rsidR="00F631AB">
        <w:t>v souladu s</w:t>
      </w:r>
      <w:r w:rsidR="00A27A8A">
        <w:t xml:space="preserve"> § </w:t>
      </w:r>
      <w:r w:rsidRPr="0043420F">
        <w:t xml:space="preserve">14j </w:t>
      </w:r>
      <w:r w:rsidR="000115DE">
        <w:t>rozpočtov</w:t>
      </w:r>
      <w:r w:rsidR="00953EFB">
        <w:t xml:space="preserve">ých pravidel </w:t>
      </w:r>
      <w:r w:rsidRPr="0043420F">
        <w:t>stanoveno jinak.</w:t>
      </w:r>
    </w:p>
    <w:p w14:paraId="31E756A7" w14:textId="2EA8D20C" w:rsidR="006B6468" w:rsidRPr="00C70BE9" w:rsidRDefault="00322732" w:rsidP="00C05DA7">
      <w:pPr>
        <w:pStyle w:val="Nadpis2"/>
        <w:numPr>
          <w:ilvl w:val="1"/>
          <w:numId w:val="32"/>
        </w:numPr>
      </w:pPr>
      <w:bookmarkStart w:id="167" w:name="_Toc112525863"/>
      <w:bookmarkStart w:id="168" w:name="_Toc112750962"/>
      <w:bookmarkStart w:id="169" w:name="_Toc102577439"/>
      <w:bookmarkStart w:id="170" w:name="_Toc109404280"/>
      <w:bookmarkStart w:id="171" w:name="_Toc109458978"/>
      <w:bookmarkStart w:id="172" w:name="_Toc109459533"/>
      <w:r>
        <w:lastRenderedPageBreak/>
        <w:t>Hodnocení kritérií přijatelnosti a formálních</w:t>
      </w:r>
      <w:r w:rsidR="00C05DA7">
        <w:t xml:space="preserve"> </w:t>
      </w:r>
      <w:r>
        <w:t>náležitostí</w:t>
      </w:r>
      <w:bookmarkEnd w:id="167"/>
      <w:bookmarkEnd w:id="168"/>
      <w:r>
        <w:t xml:space="preserve"> </w:t>
      </w:r>
      <w:bookmarkEnd w:id="169"/>
      <w:bookmarkEnd w:id="170"/>
      <w:bookmarkEnd w:id="171"/>
      <w:bookmarkEnd w:id="172"/>
    </w:p>
    <w:p w14:paraId="36E7B991" w14:textId="7C45D5C0" w:rsidR="006B6468" w:rsidRDefault="006B6468" w:rsidP="009D04CA">
      <w:pPr>
        <w:spacing w:line="276" w:lineRule="auto"/>
      </w:pPr>
      <w:r w:rsidRPr="00B728EF">
        <w:t xml:space="preserve">Nejprve je </w:t>
      </w:r>
      <w:r w:rsidR="00F631AB">
        <w:t xml:space="preserve">vždy </w:t>
      </w:r>
      <w:r w:rsidRPr="00B728EF">
        <w:t>provedeno posouzení přijatelnosti</w:t>
      </w:r>
      <w:r w:rsidR="00AC73AB">
        <w:t xml:space="preserve"> a </w:t>
      </w:r>
      <w:r w:rsidRPr="00B728EF">
        <w:t xml:space="preserve">formálních náležitostí </w:t>
      </w:r>
      <w:r w:rsidR="00DE230C">
        <w:t>Žádost</w:t>
      </w:r>
      <w:r w:rsidRPr="00B728EF">
        <w:t>i</w:t>
      </w:r>
      <w:r w:rsidR="00F631AB">
        <w:t>, v </w:t>
      </w:r>
      <w:r w:rsidR="009D04CA">
        <w:t>rámci</w:t>
      </w:r>
      <w:r w:rsidR="00F631AB">
        <w:t xml:space="preserve"> něhož se p</w:t>
      </w:r>
      <w:r>
        <w:t xml:space="preserve">osuzuje, zda je žadatel oprávněným žadatelem, zda je </w:t>
      </w:r>
      <w:r w:rsidR="00667B59">
        <w:t>Žádost</w:t>
      </w:r>
      <w:r w:rsidR="00AC73AB">
        <w:t xml:space="preserve"> v </w:t>
      </w:r>
      <w:r>
        <w:t>souladu</w:t>
      </w:r>
      <w:r w:rsidR="00AC73AB">
        <w:t xml:space="preserve"> s</w:t>
      </w:r>
      <w:r w:rsidR="00F631AB">
        <w:t xml:space="preserve"> cíli </w:t>
      </w:r>
      <w:r>
        <w:t>NPO</w:t>
      </w:r>
      <w:r w:rsidR="00F631AB">
        <w:t xml:space="preserve"> a </w:t>
      </w:r>
      <w:r>
        <w:t>podmínkami výzvy</w:t>
      </w:r>
      <w:r w:rsidR="00F631AB">
        <w:t xml:space="preserve">. Dále je posuzováno, zda Žádost </w:t>
      </w:r>
      <w:r>
        <w:t>splňuje nezbytné administrativní požadavky</w:t>
      </w:r>
      <w:r w:rsidR="00AC73AB">
        <w:t xml:space="preserve"> a </w:t>
      </w:r>
      <w:r w:rsidRPr="00267723">
        <w:t>obsahuje</w:t>
      </w:r>
      <w:r>
        <w:t xml:space="preserve"> dostatečné informace </w:t>
      </w:r>
      <w:r w:rsidR="00953EFB">
        <w:t xml:space="preserve">nutné </w:t>
      </w:r>
      <w:r>
        <w:t xml:space="preserve">pro její </w:t>
      </w:r>
      <w:r w:rsidR="00F631AB">
        <w:t xml:space="preserve">věcné </w:t>
      </w:r>
      <w:r>
        <w:t xml:space="preserve">hodnocení. </w:t>
      </w:r>
    </w:p>
    <w:p w14:paraId="72C6CDA2" w14:textId="0AD4CCFC" w:rsidR="006B6468" w:rsidRDefault="006B6468" w:rsidP="009D04CA">
      <w:pPr>
        <w:spacing w:line="276" w:lineRule="auto"/>
      </w:pPr>
      <w:r w:rsidRPr="00B728EF">
        <w:t xml:space="preserve">Posouzení provádí dva pracovníci </w:t>
      </w:r>
      <w:r>
        <w:t>VK</w:t>
      </w:r>
      <w:r w:rsidRPr="00B728EF">
        <w:t xml:space="preserve"> tak, aby bylo zajištěno dodržení pravidla „kontroly čtyř očí“.</w:t>
      </w:r>
      <w:r>
        <w:t xml:space="preserve"> Hodnocení probíhá elektronicky</w:t>
      </w:r>
      <w:r w:rsidR="00AC73AB">
        <w:t xml:space="preserve"> v </w:t>
      </w:r>
      <w:r>
        <w:t xml:space="preserve">MS2014+. </w:t>
      </w:r>
    </w:p>
    <w:p w14:paraId="20C8A635" w14:textId="213366F9" w:rsidR="00F631AB" w:rsidRDefault="00F631AB" w:rsidP="009D04CA">
      <w:pPr>
        <w:spacing w:line="276" w:lineRule="auto"/>
      </w:pPr>
      <w:r>
        <w:t xml:space="preserve">Specifická kritéria definují: </w:t>
      </w:r>
    </w:p>
    <w:p w14:paraId="4C02299C" w14:textId="242DDA26" w:rsidR="00F631AB" w:rsidRDefault="00F631AB" w:rsidP="009D04CA">
      <w:pPr>
        <w:spacing w:line="276" w:lineRule="auto"/>
      </w:pPr>
      <w:r w:rsidRPr="009D04CA">
        <w:rPr>
          <w:b/>
          <w:bCs/>
        </w:rPr>
        <w:t>1. kritéria formálních náležitostí</w:t>
      </w:r>
      <w:r>
        <w:t xml:space="preserve"> – vzhledem k administrativní povaze jsou vždy napravitelná a</w:t>
      </w:r>
      <w:r w:rsidR="003D27EE">
        <w:t> </w:t>
      </w:r>
      <w:r>
        <w:t xml:space="preserve">VK vyzývá žadatele </w:t>
      </w:r>
      <w:r w:rsidR="00892A43">
        <w:t xml:space="preserve">k nápravě. </w:t>
      </w:r>
    </w:p>
    <w:p w14:paraId="1ADDA002" w14:textId="02CF870A" w:rsidR="00F631AB" w:rsidRPr="009D04CA" w:rsidRDefault="00F631AB" w:rsidP="009D04CA">
      <w:pPr>
        <w:spacing w:line="276" w:lineRule="auto"/>
        <w:rPr>
          <w:b/>
          <w:bCs/>
        </w:rPr>
      </w:pPr>
      <w:r w:rsidRPr="009D04CA">
        <w:rPr>
          <w:b/>
          <w:bCs/>
        </w:rPr>
        <w:t xml:space="preserve">2. kritéria přijatelnosti </w:t>
      </w:r>
    </w:p>
    <w:p w14:paraId="6E7C2C0C" w14:textId="1E260E4E" w:rsidR="00F631AB" w:rsidRDefault="00F631AB" w:rsidP="000979B4">
      <w:pPr>
        <w:numPr>
          <w:ilvl w:val="0"/>
          <w:numId w:val="4"/>
        </w:numPr>
        <w:spacing w:after="149" w:line="276" w:lineRule="auto"/>
        <w:ind w:right="88" w:hanging="350"/>
      </w:pPr>
      <w:r>
        <w:t xml:space="preserve">nenapravitelná </w:t>
      </w:r>
      <w:r w:rsidR="003F4602">
        <w:t>–</w:t>
      </w:r>
      <w:r>
        <w:t xml:space="preserve"> </w:t>
      </w:r>
      <w:r w:rsidR="003F4602">
        <w:t>jedná se např. o kritérium oprávněnosti žadatele, které není ani po</w:t>
      </w:r>
      <w:r w:rsidR="00025664">
        <w:t> </w:t>
      </w:r>
      <w:r w:rsidR="003F4602">
        <w:t>dodání dalších dokumentů ze strany žadatele možné naplnit</w:t>
      </w:r>
      <w:r w:rsidR="009D04CA">
        <w:t>,</w:t>
      </w:r>
    </w:p>
    <w:p w14:paraId="128C4239" w14:textId="08884627" w:rsidR="00F631AB" w:rsidRDefault="00F631AB" w:rsidP="000979B4">
      <w:pPr>
        <w:numPr>
          <w:ilvl w:val="0"/>
          <w:numId w:val="4"/>
        </w:numPr>
        <w:spacing w:after="149" w:line="276" w:lineRule="auto"/>
        <w:ind w:right="88" w:hanging="350"/>
      </w:pPr>
      <w:r>
        <w:t xml:space="preserve">napravitelná </w:t>
      </w:r>
      <w:r w:rsidR="003F4602">
        <w:t>–</w:t>
      </w:r>
      <w:r>
        <w:t xml:space="preserve"> </w:t>
      </w:r>
      <w:r w:rsidR="003F4602">
        <w:t xml:space="preserve">vzhledem k jejich povaze je možné jejich naplnění po dodání dalších dokumentů ze strany žadatele. </w:t>
      </w:r>
    </w:p>
    <w:p w14:paraId="0D1B2820" w14:textId="62C3D794" w:rsidR="003F4602" w:rsidRDefault="003F4602" w:rsidP="009D04CA">
      <w:pPr>
        <w:spacing w:line="276" w:lineRule="auto"/>
      </w:pPr>
      <w:r>
        <w:t xml:space="preserve">Ze strany VK jsou s ohledem na snížení administrativní zátěže hodnocena nejprve všechna nenapravitelná kritéria přijatelnosti. </w:t>
      </w:r>
      <w:r w:rsidRPr="003F4602">
        <w:t>V případě nesplnění alespoň jednoho kritéria s příznakem „nenapravitelné“ je Žádost vyloučena z dalšího procesu hodnocení a „napravitelná“ kritéria nejsou hodnocena.</w:t>
      </w:r>
    </w:p>
    <w:p w14:paraId="0E324573" w14:textId="34FF7B03" w:rsidR="003F4602" w:rsidRDefault="003F4602" w:rsidP="009D04CA">
      <w:pPr>
        <w:spacing w:line="276" w:lineRule="auto"/>
      </w:pPr>
      <w:r>
        <w:t xml:space="preserve">V případě splnění nenapravitelných kritérií přijatelnosti Žádosti, VK přistupuje k hodnocení ostatních – tj. napravitelných kritérií. </w:t>
      </w:r>
    </w:p>
    <w:p w14:paraId="357DD1CC" w14:textId="74629BC3" w:rsidR="006B6468" w:rsidRPr="004E4BA6" w:rsidRDefault="006B6468" w:rsidP="009D04CA">
      <w:pPr>
        <w:spacing w:line="276" w:lineRule="auto"/>
      </w:pPr>
      <w:r>
        <w:t xml:space="preserve">Pokud </w:t>
      </w:r>
      <w:r w:rsidR="00667B59">
        <w:t>Žádost</w:t>
      </w:r>
      <w:r>
        <w:t xml:space="preserve"> nesplní jedno či více napravitelných kritérií, případně nelze vyhodnotit některé</w:t>
      </w:r>
      <w:r w:rsidR="00650496">
        <w:t xml:space="preserve"> z </w:t>
      </w:r>
      <w:r>
        <w:t>nenapravitelných kritérií, je žadatel vyzván prostřednictvím depeše</w:t>
      </w:r>
      <w:r w:rsidR="00AC73AB">
        <w:t xml:space="preserve"> k </w:t>
      </w:r>
      <w:r>
        <w:t>odstranění vad nebo</w:t>
      </w:r>
      <w:r w:rsidR="00AC73AB">
        <w:t xml:space="preserve"> k </w:t>
      </w:r>
      <w:r>
        <w:t xml:space="preserve">úpravě </w:t>
      </w:r>
      <w:r w:rsidR="00DE230C">
        <w:t>Žádost</w:t>
      </w:r>
      <w:r>
        <w:t>i, popř.</w:t>
      </w:r>
      <w:r w:rsidR="00AC73AB">
        <w:t xml:space="preserve"> k </w:t>
      </w:r>
      <w:r>
        <w:t xml:space="preserve">doložení dalších podkladů (dále </w:t>
      </w:r>
      <w:r w:rsidR="004F2541">
        <w:t xml:space="preserve">ve smyslu </w:t>
      </w:r>
      <w:r w:rsidR="004F2541" w:rsidRPr="004E4BA6">
        <w:t xml:space="preserve">hodnocení </w:t>
      </w:r>
      <w:r w:rsidR="00667B59" w:rsidRPr="004E4BA6">
        <w:t>Žádost</w:t>
      </w:r>
      <w:r w:rsidR="00322732" w:rsidRPr="004E4BA6">
        <w:t>i</w:t>
      </w:r>
      <w:r w:rsidR="004F2541" w:rsidRPr="004E4BA6">
        <w:t xml:space="preserve"> také </w:t>
      </w:r>
      <w:r w:rsidRPr="004E4BA6">
        <w:t>jen „</w:t>
      </w:r>
      <w:r w:rsidRPr="007B5C6D">
        <w:t>doplnění/upravení</w:t>
      </w:r>
      <w:r w:rsidRPr="004E4BA6">
        <w:t xml:space="preserve">“). </w:t>
      </w:r>
    </w:p>
    <w:p w14:paraId="7ABDE169" w14:textId="4ADB5464" w:rsidR="006B6468" w:rsidRDefault="006B6468" w:rsidP="009D04CA">
      <w:pPr>
        <w:spacing w:line="276" w:lineRule="auto"/>
      </w:pPr>
      <w:r>
        <w:t xml:space="preserve">Po doplnění/upravení </w:t>
      </w:r>
      <w:r w:rsidR="00DE230C">
        <w:t>Žádost</w:t>
      </w:r>
      <w:r>
        <w:t>i probíhá opětovné hodnocení kritérií přijatelnosti</w:t>
      </w:r>
      <w:r w:rsidR="00AC73AB">
        <w:t xml:space="preserve"> a </w:t>
      </w:r>
      <w:r>
        <w:t xml:space="preserve">formálních náležitostí, lhůty </w:t>
      </w:r>
      <w:r w:rsidR="00B2798C" w:rsidRPr="00B2798C">
        <w:t xml:space="preserve">po obdržení doplněné/upravené </w:t>
      </w:r>
      <w:r w:rsidR="00DE230C">
        <w:t>Žádost</w:t>
      </w:r>
      <w:r w:rsidR="00B2798C" w:rsidRPr="00B2798C">
        <w:t xml:space="preserve">i </w:t>
      </w:r>
      <w:r w:rsidRPr="005132B7">
        <w:t>začínají běžet opětovně od začátku</w:t>
      </w:r>
      <w:r>
        <w:t>.</w:t>
      </w:r>
      <w:r w:rsidR="00AC73AB">
        <w:t xml:space="preserve"> U </w:t>
      </w:r>
      <w:r w:rsidRPr="00FE49D8">
        <w:t>kritérií nedotčených změnami je převzato hodnocení</w:t>
      </w:r>
      <w:r w:rsidR="00650496">
        <w:t xml:space="preserve"> z </w:t>
      </w:r>
      <w:r w:rsidRPr="00FE49D8">
        <w:t xml:space="preserve">původního </w:t>
      </w:r>
      <w:r w:rsidR="00710E4A">
        <w:t>hodnocení</w:t>
      </w:r>
      <w:r w:rsidRPr="00FE49D8">
        <w:t>.</w:t>
      </w:r>
      <w:r>
        <w:t xml:space="preserve"> Pokud jsou doplňující/upravené informace stále nedostačující, rozporné nebo není možné provést hodnocení, lze žadatele vyzvat</w:t>
      </w:r>
      <w:r w:rsidR="00AC73AB">
        <w:t xml:space="preserve"> k </w:t>
      </w:r>
      <w:r>
        <w:t xml:space="preserve">doplnění/upravení </w:t>
      </w:r>
      <w:r w:rsidR="00DE230C">
        <w:t>Žádost</w:t>
      </w:r>
      <w:r>
        <w:t>i znovu,</w:t>
      </w:r>
      <w:r w:rsidR="00AC73AB">
        <w:t xml:space="preserve"> a </w:t>
      </w:r>
      <w:r>
        <w:t>to</w:t>
      </w:r>
      <w:r w:rsidR="00AC73AB">
        <w:t xml:space="preserve"> i </w:t>
      </w:r>
      <w:r>
        <w:t xml:space="preserve">vícekrát, </w:t>
      </w:r>
      <w:r w:rsidR="00A03DF6">
        <w:t>pokud se</w:t>
      </w:r>
      <w:r w:rsidR="00025664">
        <w:t> </w:t>
      </w:r>
      <w:r w:rsidR="00A03DF6">
        <w:t>nejedná</w:t>
      </w:r>
      <w:r w:rsidR="00AC73AB">
        <w:t xml:space="preserve"> o </w:t>
      </w:r>
      <w:r w:rsidR="00A03DF6">
        <w:t>výzvu</w:t>
      </w:r>
      <w:r w:rsidR="00AC73AB">
        <w:t xml:space="preserve"> k </w:t>
      </w:r>
      <w:r w:rsidR="00A03DF6">
        <w:t>o</w:t>
      </w:r>
      <w:r w:rsidR="00A03DF6" w:rsidRPr="00A03DF6">
        <w:t>dstranění vad dle</w:t>
      </w:r>
      <w:r w:rsidR="00A27A8A">
        <w:t xml:space="preserve"> § </w:t>
      </w:r>
      <w:r w:rsidR="00A03DF6" w:rsidRPr="00A03DF6">
        <w:t xml:space="preserve">14k odst. 1 </w:t>
      </w:r>
      <w:r w:rsidR="000115DE">
        <w:t>rozpočtov</w:t>
      </w:r>
      <w:r w:rsidR="00A03DF6" w:rsidRPr="00A03DF6">
        <w:t>ých pravidel</w:t>
      </w:r>
      <w:r w:rsidR="00B0391C">
        <w:t xml:space="preserve"> vztahující se</w:t>
      </w:r>
      <w:r w:rsidR="00025664">
        <w:t> </w:t>
      </w:r>
      <w:r w:rsidR="00B0391C">
        <w:t>ke</w:t>
      </w:r>
      <w:r w:rsidR="00025664">
        <w:t> </w:t>
      </w:r>
      <w:r w:rsidR="00B0391C" w:rsidRPr="00ED457A">
        <w:t>stejné vadě</w:t>
      </w:r>
      <w:r w:rsidR="00AC73AB">
        <w:t xml:space="preserve"> a </w:t>
      </w:r>
      <w:r w:rsidR="00B0391C" w:rsidRPr="00ED457A">
        <w:t>dále</w:t>
      </w:r>
      <w:r w:rsidR="00A03DF6">
        <w:t xml:space="preserve"> </w:t>
      </w:r>
      <w:r>
        <w:t xml:space="preserve">pokud není ve Specifických pravidlech stanoveno jinak. </w:t>
      </w:r>
    </w:p>
    <w:p w14:paraId="719A5CF8" w14:textId="38FC418F" w:rsidR="006B6468" w:rsidRDefault="006B6468" w:rsidP="009D04CA">
      <w:pPr>
        <w:spacing w:line="276" w:lineRule="auto"/>
      </w:pPr>
      <w:r w:rsidRPr="00782DF8">
        <w:t>Pokud žadatel na výzvu</w:t>
      </w:r>
      <w:r w:rsidR="00AC73AB">
        <w:t xml:space="preserve"> k </w:t>
      </w:r>
      <w:r>
        <w:t>doplnění/upravení</w:t>
      </w:r>
      <w:r w:rsidRPr="00782DF8">
        <w:t xml:space="preserve"> </w:t>
      </w:r>
      <w:r w:rsidR="00667B59">
        <w:t>Žádosti</w:t>
      </w:r>
      <w:r w:rsidRPr="00782DF8">
        <w:t xml:space="preserve"> zareagoval doplněním</w:t>
      </w:r>
      <w:r>
        <w:t>/úpravou</w:t>
      </w:r>
      <w:r w:rsidRPr="00782DF8">
        <w:t>, ale ani</w:t>
      </w:r>
      <w:r w:rsidR="00025664">
        <w:t> </w:t>
      </w:r>
      <w:r w:rsidRPr="00782DF8">
        <w:t xml:space="preserve">poté </w:t>
      </w:r>
      <w:r w:rsidR="00667B59">
        <w:t>Žádost</w:t>
      </w:r>
      <w:r w:rsidRPr="00782DF8">
        <w:t xml:space="preserve"> nesplňuje všechna kritéria, přičemž toto nesplnění spočívá pouze</w:t>
      </w:r>
      <w:r w:rsidR="00AC73AB">
        <w:t xml:space="preserve"> v </w:t>
      </w:r>
      <w:r w:rsidRPr="00782DF8">
        <w:t xml:space="preserve">rozporu mezi povinnou přílohou </w:t>
      </w:r>
      <w:r w:rsidR="00667B59">
        <w:t>Žádosti</w:t>
      </w:r>
      <w:r w:rsidR="00AC73AB">
        <w:t xml:space="preserve"> a </w:t>
      </w:r>
      <w:r w:rsidRPr="00782DF8">
        <w:t>datovým polem</w:t>
      </w:r>
      <w:r w:rsidR="00AC73AB">
        <w:t xml:space="preserve"> v </w:t>
      </w:r>
      <w:r w:rsidRPr="00782DF8">
        <w:t>MS20</w:t>
      </w:r>
      <w:r>
        <w:t>14</w:t>
      </w:r>
      <w:r w:rsidRPr="00782DF8">
        <w:t>+, je odchylně od postupu</w:t>
      </w:r>
      <w:r w:rsidR="00322732">
        <w:t xml:space="preserve"> výše, </w:t>
      </w:r>
      <w:r w:rsidRPr="00782DF8">
        <w:t>ze</w:t>
      </w:r>
      <w:r w:rsidR="00025664">
        <w:t> </w:t>
      </w:r>
      <w:r w:rsidRPr="00782DF8">
        <w:t>strany VK iniciována tzv. formální úprava.</w:t>
      </w:r>
      <w:r w:rsidR="00322732">
        <w:t xml:space="preserve"> </w:t>
      </w:r>
      <w:r w:rsidRPr="00782DF8">
        <w:t xml:space="preserve">VK založí </w:t>
      </w:r>
      <w:r w:rsidR="008F6F90">
        <w:t>ŽoZ</w:t>
      </w:r>
      <w:r w:rsidRPr="00782DF8">
        <w:rPr>
          <w:color w:val="006FC2"/>
        </w:rPr>
        <w:t xml:space="preserve">, </w:t>
      </w:r>
      <w:r w:rsidRPr="00782DF8">
        <w:t>předvyplní</w:t>
      </w:r>
      <w:r w:rsidR="00AC73AB">
        <w:t xml:space="preserve"> v </w:t>
      </w:r>
      <w:r w:rsidRPr="00782DF8">
        <w:t>ní datová pole</w:t>
      </w:r>
      <w:r w:rsidR="00AC73AB">
        <w:t xml:space="preserve"> v </w:t>
      </w:r>
      <w:r w:rsidRPr="00782DF8">
        <w:t>MS20</w:t>
      </w:r>
      <w:r>
        <w:t>14</w:t>
      </w:r>
      <w:r w:rsidRPr="00782DF8">
        <w:t xml:space="preserve">+ vždy podle povinné přílohy </w:t>
      </w:r>
      <w:r w:rsidR="00667B59">
        <w:t>Žádosti</w:t>
      </w:r>
      <w:r w:rsidRPr="00782DF8">
        <w:t>,</w:t>
      </w:r>
      <w:r w:rsidR="00AC73AB">
        <w:t xml:space="preserve"> a </w:t>
      </w:r>
      <w:r w:rsidRPr="00782DF8">
        <w:t>vyzve žadatele</w:t>
      </w:r>
      <w:r w:rsidR="00AC73AB">
        <w:t xml:space="preserve"> k </w:t>
      </w:r>
      <w:r w:rsidRPr="00782DF8">
        <w:t>jejímu podpisu. ŽoZ bude uzamčena pro úpravu údajů ze strany žadatele.</w:t>
      </w:r>
      <w:r>
        <w:t xml:space="preserve"> </w:t>
      </w:r>
      <w:r w:rsidRPr="00782DF8">
        <w:t>Lhůta na podpis žadatele je 5 pd od odeslání depeše</w:t>
      </w:r>
      <w:r w:rsidR="00AC73AB">
        <w:t xml:space="preserve"> s </w:t>
      </w:r>
      <w:r w:rsidRPr="00782DF8">
        <w:t>výzvou</w:t>
      </w:r>
      <w:r w:rsidR="00AC73AB">
        <w:t xml:space="preserve"> k </w:t>
      </w:r>
      <w:r w:rsidRPr="00782DF8">
        <w:t xml:space="preserve">podpisu ŽoZ. </w:t>
      </w:r>
    </w:p>
    <w:p w14:paraId="367E6377" w14:textId="795001E3" w:rsidR="006B6468" w:rsidRDefault="006B6468" w:rsidP="009D04CA">
      <w:pPr>
        <w:spacing w:line="276" w:lineRule="auto"/>
      </w:pPr>
      <w:r>
        <w:lastRenderedPageBreak/>
        <w:t>Výsledkem kontroly přijatelnosti</w:t>
      </w:r>
      <w:r w:rsidR="00AC73AB">
        <w:t xml:space="preserve"> a </w:t>
      </w:r>
      <w:r>
        <w:t>formálních náležitostí</w:t>
      </w:r>
      <w:r w:rsidR="00AC73AB">
        <w:t xml:space="preserve"> v </w:t>
      </w:r>
      <w:r w:rsidR="00A9206A">
        <w:t>MS2014+</w:t>
      </w:r>
      <w:r>
        <w:t xml:space="preserve"> je po případných výzvách/doporučeních:</w:t>
      </w:r>
    </w:p>
    <w:p w14:paraId="29BAAB17" w14:textId="2788540F" w:rsidR="006B6468" w:rsidRDefault="006B6468" w:rsidP="000979B4">
      <w:pPr>
        <w:pStyle w:val="Odstavecseseznamem"/>
        <w:numPr>
          <w:ilvl w:val="0"/>
          <w:numId w:val="25"/>
        </w:numPr>
        <w:spacing w:line="276" w:lineRule="auto"/>
      </w:pPr>
      <w:r w:rsidRPr="00FB106D">
        <w:rPr>
          <w:b/>
          <w:bCs/>
        </w:rPr>
        <w:t>Možnost „vyhověl“,</w:t>
      </w:r>
      <w:r>
        <w:t xml:space="preserve"> pokud jsou všechna kritéria splněna, popř. splněna</w:t>
      </w:r>
      <w:r w:rsidR="00AC73AB">
        <w:t xml:space="preserve"> s </w:t>
      </w:r>
      <w:r>
        <w:t>připomínkou nebo nerelevantní:</w:t>
      </w:r>
    </w:p>
    <w:p w14:paraId="03D7F1AF" w14:textId="0D5CAF24" w:rsidR="006B6468" w:rsidRDefault="006B6468" w:rsidP="000979B4">
      <w:pPr>
        <w:pStyle w:val="Odstavecseseznamem"/>
        <w:numPr>
          <w:ilvl w:val="1"/>
          <w:numId w:val="33"/>
        </w:numPr>
        <w:spacing w:line="276" w:lineRule="auto"/>
      </w:pPr>
      <w:r>
        <w:t xml:space="preserve">stav </w:t>
      </w:r>
      <w:r w:rsidRPr="00FB106D">
        <w:rPr>
          <w:i/>
          <w:iCs/>
        </w:rPr>
        <w:t>Žádost</w:t>
      </w:r>
      <w:r w:rsidR="00AC73AB" w:rsidRPr="00FB106D">
        <w:rPr>
          <w:i/>
          <w:iCs/>
        </w:rPr>
        <w:t xml:space="preserve"> o </w:t>
      </w:r>
      <w:r w:rsidRPr="00FB106D">
        <w:rPr>
          <w:i/>
          <w:iCs/>
        </w:rPr>
        <w:t>podporu splnila formální náležitosti</w:t>
      </w:r>
      <w:r w:rsidR="00AC73AB" w:rsidRPr="00FB106D">
        <w:rPr>
          <w:i/>
          <w:iCs/>
        </w:rPr>
        <w:t xml:space="preserve"> a </w:t>
      </w:r>
      <w:r w:rsidRPr="00FB106D">
        <w:rPr>
          <w:i/>
          <w:iCs/>
        </w:rPr>
        <w:t>podmínky přijatelnosti</w:t>
      </w:r>
      <w:r>
        <w:t>.</w:t>
      </w:r>
    </w:p>
    <w:p w14:paraId="37B7A75C" w14:textId="77777777" w:rsidR="00025664" w:rsidRDefault="00025664" w:rsidP="00025664">
      <w:pPr>
        <w:pStyle w:val="Odstavecseseznamem"/>
        <w:spacing w:line="276" w:lineRule="auto"/>
        <w:ind w:left="1610"/>
      </w:pPr>
    </w:p>
    <w:p w14:paraId="0E5F878A" w14:textId="77777777" w:rsidR="006B6468" w:rsidRDefault="006B6468" w:rsidP="000979B4">
      <w:pPr>
        <w:pStyle w:val="Odstavecseseznamem"/>
        <w:numPr>
          <w:ilvl w:val="0"/>
          <w:numId w:val="25"/>
        </w:numPr>
        <w:spacing w:line="276" w:lineRule="auto"/>
      </w:pPr>
      <w:r w:rsidRPr="00FB106D">
        <w:rPr>
          <w:b/>
          <w:bCs/>
        </w:rPr>
        <w:t>Možnost „nevyhověl“,</w:t>
      </w:r>
      <w:r>
        <w:t xml:space="preserve"> pokud je alespoň jedno kritérium nesplněné: </w:t>
      </w:r>
    </w:p>
    <w:p w14:paraId="01DF7F1F" w14:textId="49F0A550" w:rsidR="006B6468" w:rsidRDefault="006B6468" w:rsidP="000979B4">
      <w:pPr>
        <w:pStyle w:val="Odstavecseseznamem"/>
        <w:numPr>
          <w:ilvl w:val="1"/>
          <w:numId w:val="34"/>
        </w:numPr>
        <w:spacing w:line="276" w:lineRule="auto"/>
      </w:pPr>
      <w:r>
        <w:t xml:space="preserve">stav </w:t>
      </w:r>
      <w:r w:rsidRPr="00FB106D">
        <w:rPr>
          <w:i/>
          <w:iCs/>
        </w:rPr>
        <w:t>Žádost</w:t>
      </w:r>
      <w:r w:rsidR="00AC73AB" w:rsidRPr="00FB106D">
        <w:rPr>
          <w:i/>
          <w:iCs/>
        </w:rPr>
        <w:t xml:space="preserve"> o </w:t>
      </w:r>
      <w:r w:rsidRPr="00FB106D">
        <w:rPr>
          <w:i/>
          <w:iCs/>
        </w:rPr>
        <w:t>podporu nesplnila formální náležitosti nebo podmínky přijatelnosti</w:t>
      </w:r>
      <w:r>
        <w:t xml:space="preserve"> (v případě, že </w:t>
      </w:r>
      <w:r w:rsidR="00DE230C">
        <w:t>Žádost</w:t>
      </w:r>
      <w:r>
        <w:t xml:space="preserve"> nesplňuje nenapravitelná kritéria nebo žadatel neodstranil vady / neprovedl úpravu </w:t>
      </w:r>
      <w:r w:rsidR="00DE230C">
        <w:t>Žádost</w:t>
      </w:r>
      <w:r>
        <w:t>i požadovaným způsobem / nedoložil další podklady); okamžikem doručení depeše začíná běžet lhůta pro podání žádosti</w:t>
      </w:r>
      <w:r w:rsidR="00AC73AB">
        <w:t xml:space="preserve"> o </w:t>
      </w:r>
      <w:r>
        <w:t>přezkum</w:t>
      </w:r>
      <w:r w:rsidR="004553D3">
        <w:t>;</w:t>
      </w:r>
    </w:p>
    <w:p w14:paraId="761C6E66" w14:textId="6A3D21A3" w:rsidR="006B6468" w:rsidRDefault="006B6468" w:rsidP="000979B4">
      <w:pPr>
        <w:pStyle w:val="Odstavecseseznamem"/>
        <w:numPr>
          <w:ilvl w:val="1"/>
          <w:numId w:val="34"/>
        </w:numPr>
        <w:spacing w:line="276" w:lineRule="auto"/>
      </w:pPr>
      <w:r>
        <w:t xml:space="preserve">stav </w:t>
      </w:r>
      <w:r w:rsidRPr="00FB106D">
        <w:rPr>
          <w:i/>
          <w:iCs/>
        </w:rPr>
        <w:t>Žádost</w:t>
      </w:r>
      <w:r w:rsidR="00AC73AB" w:rsidRPr="00FB106D">
        <w:rPr>
          <w:i/>
          <w:iCs/>
        </w:rPr>
        <w:t xml:space="preserve"> o </w:t>
      </w:r>
      <w:r w:rsidRPr="00FB106D">
        <w:rPr>
          <w:i/>
          <w:iCs/>
        </w:rPr>
        <w:t>podporu ukončena ŘO/ZS</w:t>
      </w:r>
      <w:r w:rsidRPr="00950861">
        <w:t xml:space="preserve"> (</w:t>
      </w:r>
      <w:r>
        <w:t>v případě, že žadatel na výzvu</w:t>
      </w:r>
      <w:r w:rsidR="00AC73AB">
        <w:t xml:space="preserve"> k </w:t>
      </w:r>
      <w:r>
        <w:t>odstranění vad / doložení dalších podkladů / doporučení</w:t>
      </w:r>
      <w:r w:rsidR="00AC73AB">
        <w:t xml:space="preserve"> k </w:t>
      </w:r>
      <w:r>
        <w:t xml:space="preserve">úpravě </w:t>
      </w:r>
      <w:r w:rsidR="00DE230C">
        <w:t>Žádost</w:t>
      </w:r>
      <w:r>
        <w:t>i nereaguje</w:t>
      </w:r>
      <w:r w:rsidR="00AC73AB">
        <w:t xml:space="preserve"> a </w:t>
      </w:r>
      <w:r>
        <w:t>zároveň nezašle žádost</w:t>
      </w:r>
      <w:r w:rsidR="00AC73AB">
        <w:t xml:space="preserve"> o </w:t>
      </w:r>
      <w:r>
        <w:t>prodloužení lhůty)</w:t>
      </w:r>
      <w:r w:rsidR="00A24F1D">
        <w:t xml:space="preserve">. </w:t>
      </w:r>
    </w:p>
    <w:p w14:paraId="3BC42A5B" w14:textId="4AF891AD" w:rsidR="006B6468" w:rsidRDefault="006B6468" w:rsidP="009D04CA">
      <w:pPr>
        <w:spacing w:line="276" w:lineRule="auto"/>
      </w:pPr>
      <w:r>
        <w:t>O výsledku hodnocení</w:t>
      </w:r>
      <w:r w:rsidR="00AC73AB">
        <w:t xml:space="preserve"> a </w:t>
      </w:r>
      <w:r>
        <w:t xml:space="preserve">změně stavu je žadatel informován </w:t>
      </w:r>
      <w:r w:rsidR="00A81B1B">
        <w:t>změnou stavu</w:t>
      </w:r>
      <w:r w:rsidR="00AC73AB">
        <w:t xml:space="preserve"> v </w:t>
      </w:r>
      <w:r w:rsidR="00A81B1B">
        <w:t>MS2014+</w:t>
      </w:r>
      <w:r w:rsidR="00AC73AB">
        <w:t xml:space="preserve"> a </w:t>
      </w:r>
      <w:r>
        <w:t xml:space="preserve">depeší. </w:t>
      </w:r>
    </w:p>
    <w:p w14:paraId="3CF97D21" w14:textId="7F30A978" w:rsidR="004E4BA6" w:rsidRPr="007B5C6D" w:rsidRDefault="004E4BA6" w:rsidP="009D04CA">
      <w:pPr>
        <w:spacing w:line="276" w:lineRule="auto"/>
        <w:rPr>
          <w:b/>
          <w:bCs/>
        </w:rPr>
      </w:pPr>
      <w:r w:rsidRPr="007B5C6D">
        <w:rPr>
          <w:b/>
          <w:bCs/>
        </w:rPr>
        <w:t xml:space="preserve">V případě nesplnění kritérií přijatelnosti či formálních náležitostí následně VK vyhotoví v souladu s rozpočtovými pravidly Usnesení dle správního řádu o zastavení řízení případně Rozhodnutí o zamítnutí </w:t>
      </w:r>
      <w:r w:rsidR="00CB411F">
        <w:rPr>
          <w:b/>
          <w:bCs/>
        </w:rPr>
        <w:t>Ž</w:t>
      </w:r>
      <w:r w:rsidRPr="007B5C6D">
        <w:rPr>
          <w:b/>
          <w:bCs/>
        </w:rPr>
        <w:t xml:space="preserve">ádosti. </w:t>
      </w:r>
    </w:p>
    <w:p w14:paraId="7FD04F72" w14:textId="4ACC3981" w:rsidR="006B6468" w:rsidRPr="00C70BE9" w:rsidRDefault="006B6468" w:rsidP="00F2161B">
      <w:pPr>
        <w:pStyle w:val="Nadpis2"/>
      </w:pPr>
      <w:bookmarkStart w:id="173" w:name="_Toc102577445"/>
      <w:bookmarkStart w:id="174" w:name="_Toc109404286"/>
      <w:bookmarkStart w:id="175" w:name="_Toc109458984"/>
      <w:bookmarkStart w:id="176" w:name="_Toc109459539"/>
      <w:bookmarkStart w:id="177" w:name="_Toc112525864"/>
      <w:bookmarkStart w:id="178" w:name="_Toc112750963"/>
      <w:r w:rsidRPr="00C70BE9">
        <w:t>Věcné hodnocení</w:t>
      </w:r>
      <w:bookmarkEnd w:id="173"/>
      <w:bookmarkEnd w:id="174"/>
      <w:bookmarkEnd w:id="175"/>
      <w:bookmarkEnd w:id="176"/>
      <w:bookmarkEnd w:id="177"/>
      <w:bookmarkEnd w:id="178"/>
    </w:p>
    <w:p w14:paraId="34CFF2BF" w14:textId="64686E0A" w:rsidR="005D3194" w:rsidRDefault="006B6468" w:rsidP="00F2161B">
      <w:pPr>
        <w:spacing w:line="276" w:lineRule="auto"/>
      </w:pPr>
      <w:r w:rsidRPr="00FB23BA">
        <w:t xml:space="preserve">Do </w:t>
      </w:r>
      <w:r>
        <w:t>o</w:t>
      </w:r>
      <w:r w:rsidRPr="00FB23BA">
        <w:t xml:space="preserve">dborného hodnocení postupují pouze </w:t>
      </w:r>
      <w:r w:rsidR="00DE230C">
        <w:t>Žádost</w:t>
      </w:r>
      <w:r w:rsidRPr="00FB23BA">
        <w:t>i, které uspěly</w:t>
      </w:r>
      <w:r w:rsidR="00AC73AB">
        <w:t xml:space="preserve"> v </w:t>
      </w:r>
      <w:r w:rsidRPr="00FB23BA">
        <w:t>posouzení kritérií přijatelnosti</w:t>
      </w:r>
      <w:r w:rsidR="00AC73AB">
        <w:t xml:space="preserve"> a </w:t>
      </w:r>
      <w:r w:rsidRPr="00FB23BA">
        <w:t>formálních náležitostí.</w:t>
      </w:r>
      <w:r>
        <w:t xml:space="preserve"> </w:t>
      </w:r>
      <w:r w:rsidRPr="00FB23BA">
        <w:t xml:space="preserve">Odborné hodnocení </w:t>
      </w:r>
      <w:r>
        <w:t xml:space="preserve">probíhá </w:t>
      </w:r>
      <w:r w:rsidR="00870661">
        <w:t xml:space="preserve">na </w:t>
      </w:r>
      <w:r w:rsidRPr="00FB23BA">
        <w:t>základě informací uvedených</w:t>
      </w:r>
      <w:r w:rsidR="00AC73AB">
        <w:t xml:space="preserve"> v </w:t>
      </w:r>
      <w:r w:rsidR="00DE230C">
        <w:t>Žádost</w:t>
      </w:r>
      <w:r w:rsidRPr="00FB23BA">
        <w:t>i</w:t>
      </w:r>
      <w:r w:rsidR="00AC73AB">
        <w:t xml:space="preserve"> a v </w:t>
      </w:r>
      <w:r w:rsidRPr="00FB23BA">
        <w:t xml:space="preserve">jejích přílohách. </w:t>
      </w:r>
    </w:p>
    <w:p w14:paraId="00B836AB" w14:textId="23690479" w:rsidR="006B6468" w:rsidRPr="00D33061" w:rsidRDefault="006B6468" w:rsidP="00F2161B">
      <w:pPr>
        <w:spacing w:after="149" w:line="276" w:lineRule="auto"/>
        <w:ind w:right="88"/>
      </w:pPr>
      <w:r>
        <w:t xml:space="preserve">Cílem věcného hodnocení běžných projektů je </w:t>
      </w:r>
      <w:r w:rsidR="00FB65B3">
        <w:t>posoudit</w:t>
      </w:r>
      <w:r>
        <w:t xml:space="preserve">, zda </w:t>
      </w:r>
      <w:r w:rsidR="00FB65B3">
        <w:t xml:space="preserve">byl </w:t>
      </w:r>
      <w:r>
        <w:t>projekt nastaven</w:t>
      </w:r>
      <w:r w:rsidR="00AC73AB">
        <w:t xml:space="preserve"> v </w:t>
      </w:r>
      <w:r>
        <w:t>souladu</w:t>
      </w:r>
      <w:r w:rsidR="00AC73AB">
        <w:t xml:space="preserve"> s </w:t>
      </w:r>
      <w:r>
        <w:t>NPO, resp.</w:t>
      </w:r>
      <w:r w:rsidR="00AC73AB">
        <w:t xml:space="preserve"> s </w:t>
      </w:r>
      <w:r>
        <w:t>požadavky uvedenými ve výzvě</w:t>
      </w:r>
      <w:r w:rsidR="00FB65B3">
        <w:t>,</w:t>
      </w:r>
      <w:r w:rsidR="00AC73AB">
        <w:t xml:space="preserve"> a </w:t>
      </w:r>
      <w:r>
        <w:t xml:space="preserve">dále </w:t>
      </w:r>
      <w:r w:rsidR="00FB65B3">
        <w:t xml:space="preserve">vyhodnotit </w:t>
      </w:r>
      <w:r>
        <w:t>kvalitu projektů</w:t>
      </w:r>
      <w:r w:rsidR="00AC73AB">
        <w:t xml:space="preserve"> a </w:t>
      </w:r>
      <w:r>
        <w:t xml:space="preserve">umožnit srovnání projektů podle jejich kvality. </w:t>
      </w:r>
      <w:bookmarkStart w:id="179" w:name="_Hlk82495239"/>
    </w:p>
    <w:p w14:paraId="3615F3FF" w14:textId="65F05F6F" w:rsidR="006B6468" w:rsidRPr="00D33061" w:rsidRDefault="006B6468" w:rsidP="00F2161B">
      <w:pPr>
        <w:spacing w:after="149" w:line="276" w:lineRule="auto"/>
        <w:ind w:right="88"/>
      </w:pPr>
      <w:r>
        <w:t>Účelem věcného hodnocení klíčových projektů je stanovení, zda projekt byl nastaven</w:t>
      </w:r>
      <w:r w:rsidR="00AC73AB">
        <w:t xml:space="preserve"> v </w:t>
      </w:r>
      <w:r>
        <w:t>souladu</w:t>
      </w:r>
      <w:r w:rsidR="00AC73AB">
        <w:t xml:space="preserve"> s </w:t>
      </w:r>
      <w:r>
        <w:t>NPO, resp.</w:t>
      </w:r>
      <w:r w:rsidR="00AC73AB">
        <w:t xml:space="preserve"> s </w:t>
      </w:r>
      <w:r>
        <w:t>požadavky uvedenými ve výzvě</w:t>
      </w:r>
      <w:r w:rsidR="00FB65B3">
        <w:t>. Vzhledem k nesoutěžní povaze výzvy není nutné srovnávat jednotliv</w:t>
      </w:r>
      <w:r w:rsidR="00EB02B6">
        <w:t>é</w:t>
      </w:r>
      <w:r w:rsidR="00FB65B3">
        <w:t xml:space="preserve"> projekt</w:t>
      </w:r>
      <w:r w:rsidR="00EB02B6">
        <w:t>y</w:t>
      </w:r>
      <w:r w:rsidR="00FB65B3">
        <w:t xml:space="preserve"> mezi sebou.</w:t>
      </w:r>
      <w:bookmarkEnd w:id="179"/>
    </w:p>
    <w:p w14:paraId="07617AF9" w14:textId="5A1D9C94" w:rsidR="006B6468" w:rsidRDefault="006B6468" w:rsidP="00F2161B">
      <w:pPr>
        <w:spacing w:line="276" w:lineRule="auto"/>
      </w:pPr>
      <w:bookmarkStart w:id="180" w:name="_Hlk96871916"/>
      <w:r w:rsidRPr="00D33061">
        <w:t xml:space="preserve">Věcné hodnocení provádí </w:t>
      </w:r>
      <w:r>
        <w:t>h</w:t>
      </w:r>
      <w:r w:rsidRPr="00D33061">
        <w:t xml:space="preserve">odnoticí komise, předstupněm je zpravidla hodnocení projektu tzv. před-hodnotitelem. </w:t>
      </w:r>
      <w:bookmarkEnd w:id="180"/>
    </w:p>
    <w:p w14:paraId="41B74E4B" w14:textId="5D175824" w:rsidR="006B6468" w:rsidRDefault="006B6468" w:rsidP="00715421">
      <w:pPr>
        <w:pStyle w:val="Textpoznpodarou"/>
      </w:pPr>
      <w:r w:rsidRPr="00D617D6">
        <w:rPr>
          <w:rFonts w:eastAsia="Calibri"/>
        </w:rPr>
        <w:t>Pokud není možné na základě údajů uvedených</w:t>
      </w:r>
      <w:r w:rsidR="00AC73AB">
        <w:rPr>
          <w:rFonts w:eastAsia="Calibri"/>
        </w:rPr>
        <w:t xml:space="preserve"> v </w:t>
      </w:r>
      <w:r w:rsidR="00DE230C">
        <w:rPr>
          <w:rFonts w:eastAsia="Calibri"/>
        </w:rPr>
        <w:t>Žádost</w:t>
      </w:r>
      <w:r w:rsidRPr="00D617D6">
        <w:rPr>
          <w:rFonts w:eastAsia="Calibri"/>
        </w:rPr>
        <w:t>i provést věcné před-hodnocení</w:t>
      </w:r>
      <w:r>
        <w:rPr>
          <w:rFonts w:eastAsia="Calibri"/>
        </w:rPr>
        <w:t xml:space="preserve"> nebo hodnocení hodnoticí komisí</w:t>
      </w:r>
      <w:r w:rsidRPr="00D617D6">
        <w:rPr>
          <w:rFonts w:eastAsia="Calibri"/>
        </w:rPr>
        <w:t xml:space="preserve"> </w:t>
      </w:r>
      <w:r w:rsidR="00FB65B3">
        <w:rPr>
          <w:rFonts w:eastAsia="Calibri"/>
        </w:rPr>
        <w:t xml:space="preserve">u </w:t>
      </w:r>
      <w:r w:rsidRPr="00D617D6">
        <w:rPr>
          <w:rFonts w:eastAsia="Calibri"/>
        </w:rPr>
        <w:t>některého</w:t>
      </w:r>
      <w:r w:rsidR="00650496">
        <w:rPr>
          <w:rFonts w:eastAsia="Calibri"/>
        </w:rPr>
        <w:t xml:space="preserve"> z </w:t>
      </w:r>
      <w:r w:rsidRPr="00D617D6">
        <w:rPr>
          <w:rFonts w:eastAsia="Calibri"/>
        </w:rPr>
        <w:t>hodnotících kritérií</w:t>
      </w:r>
      <w:r>
        <w:rPr>
          <w:rFonts w:eastAsia="Calibri"/>
        </w:rPr>
        <w:t xml:space="preserve"> je zaslána žadateli depeší </w:t>
      </w:r>
      <w:r w:rsidRPr="00D617D6">
        <w:rPr>
          <w:rFonts w:eastAsia="Calibri"/>
          <w:b/>
          <w:bCs/>
        </w:rPr>
        <w:t>výzv</w:t>
      </w:r>
      <w:r>
        <w:rPr>
          <w:rFonts w:eastAsia="Calibri"/>
          <w:b/>
          <w:bCs/>
        </w:rPr>
        <w:t>a</w:t>
      </w:r>
      <w:r w:rsidR="00AC73AB">
        <w:rPr>
          <w:rFonts w:eastAsia="Calibri"/>
          <w:b/>
          <w:bCs/>
        </w:rPr>
        <w:t xml:space="preserve"> k </w:t>
      </w:r>
      <w:r w:rsidRPr="00D617D6">
        <w:rPr>
          <w:rFonts w:eastAsia="Calibri"/>
          <w:b/>
          <w:bCs/>
        </w:rPr>
        <w:t>doložení dalších podkladů</w:t>
      </w:r>
      <w:r w:rsidR="00AC73AB">
        <w:rPr>
          <w:rFonts w:eastAsia="Calibri"/>
          <w:b/>
          <w:bCs/>
        </w:rPr>
        <w:t xml:space="preserve"> a </w:t>
      </w:r>
      <w:r w:rsidRPr="00D617D6">
        <w:rPr>
          <w:rFonts w:eastAsia="Calibri"/>
          <w:b/>
          <w:bCs/>
        </w:rPr>
        <w:t>údajů nutných pro odborné hodnocení dle</w:t>
      </w:r>
      <w:r w:rsidR="00A27A8A">
        <w:rPr>
          <w:rFonts w:eastAsia="Calibri"/>
          <w:b/>
          <w:bCs/>
        </w:rPr>
        <w:t xml:space="preserve"> § </w:t>
      </w:r>
      <w:r w:rsidRPr="00D617D6">
        <w:rPr>
          <w:rFonts w:eastAsia="Calibri"/>
          <w:b/>
          <w:bCs/>
        </w:rPr>
        <w:t xml:space="preserve">14k odst. 3 </w:t>
      </w:r>
      <w:r w:rsidR="000115DE">
        <w:rPr>
          <w:rFonts w:eastAsia="Calibri"/>
          <w:b/>
          <w:bCs/>
        </w:rPr>
        <w:t>rozpočtov</w:t>
      </w:r>
      <w:r w:rsidRPr="00D617D6">
        <w:rPr>
          <w:rFonts w:eastAsia="Calibri"/>
          <w:b/>
          <w:bCs/>
        </w:rPr>
        <w:t>ých pravidel</w:t>
      </w:r>
      <w:r w:rsidRPr="00D617D6">
        <w:rPr>
          <w:rFonts w:eastAsia="Calibri"/>
        </w:rPr>
        <w:t xml:space="preserve">. </w:t>
      </w:r>
    </w:p>
    <w:p w14:paraId="304367AF" w14:textId="2C64B3CD" w:rsidR="006B6468" w:rsidRDefault="00870661" w:rsidP="004644CD">
      <w:pPr>
        <w:spacing w:line="276" w:lineRule="auto"/>
      </w:pPr>
      <w:r w:rsidRPr="00870661">
        <w:t>Hodnot</w:t>
      </w:r>
      <w:r w:rsidR="006C49B1">
        <w:t>í</w:t>
      </w:r>
      <w:r w:rsidRPr="00870661">
        <w:t>cí komise má pravomoc navrhnout změny v Žádosti.</w:t>
      </w:r>
      <w:r>
        <w:t xml:space="preserve"> </w:t>
      </w:r>
      <w:r w:rsidR="006B6468">
        <w:t>Na základě zjištění plynoucí</w:t>
      </w:r>
      <w:r>
        <w:t>ch</w:t>
      </w:r>
      <w:r w:rsidR="00650496">
        <w:t xml:space="preserve"> z </w:t>
      </w:r>
      <w:r w:rsidR="006B6468">
        <w:t>odborného hodnocení (popř. ex-ante kontroly) musí být</w:t>
      </w:r>
      <w:r w:rsidR="00650496">
        <w:t xml:space="preserve"> z</w:t>
      </w:r>
      <w:r w:rsidR="00331E9F">
        <w:t> rozpočtu</w:t>
      </w:r>
      <w:r w:rsidR="006B6468">
        <w:t xml:space="preserve"> způsobilých výdajů projektu vyřazeny výdaje</w:t>
      </w:r>
      <w:r w:rsidR="008308BC">
        <w:rPr>
          <w:rStyle w:val="Znakapoznpodarou"/>
        </w:rPr>
        <w:footnoteReference w:id="21"/>
      </w:r>
      <w:r w:rsidR="006B6468">
        <w:t xml:space="preserve">, jestliže: </w:t>
      </w:r>
    </w:p>
    <w:p w14:paraId="24ED63F7" w14:textId="04D268CD" w:rsidR="006B6468" w:rsidRPr="006F2CB8" w:rsidRDefault="006B6468" w:rsidP="000979B4">
      <w:pPr>
        <w:numPr>
          <w:ilvl w:val="0"/>
          <w:numId w:val="4"/>
        </w:numPr>
        <w:spacing w:after="149" w:line="276" w:lineRule="auto"/>
        <w:ind w:right="88" w:hanging="350"/>
      </w:pPr>
      <w:r w:rsidRPr="006F2CB8">
        <w:lastRenderedPageBreak/>
        <w:t>se jedná</w:t>
      </w:r>
      <w:r w:rsidR="00AC73AB">
        <w:t xml:space="preserve"> o </w:t>
      </w:r>
      <w:r w:rsidRPr="006F2CB8">
        <w:t>výdaje, které nejsou podle pravidel výzvy způsobilé nebo nejsou</w:t>
      </w:r>
      <w:r w:rsidR="00AC73AB">
        <w:t xml:space="preserve"> v </w:t>
      </w:r>
      <w:r w:rsidRPr="006F2CB8">
        <w:t>souladu</w:t>
      </w:r>
      <w:r w:rsidR="00AC73AB">
        <w:t xml:space="preserve"> s </w:t>
      </w:r>
      <w:r w:rsidRPr="006F2CB8">
        <w:t>obsahem</w:t>
      </w:r>
      <w:r w:rsidR="00AC73AB">
        <w:t xml:space="preserve"> a </w:t>
      </w:r>
      <w:r w:rsidRPr="006F2CB8">
        <w:t xml:space="preserve">cíli projektu, </w:t>
      </w:r>
    </w:p>
    <w:p w14:paraId="4220C7D5" w14:textId="3C6370F8" w:rsidR="006B6468" w:rsidRPr="006F2CB8" w:rsidRDefault="006B6468" w:rsidP="000979B4">
      <w:pPr>
        <w:numPr>
          <w:ilvl w:val="0"/>
          <w:numId w:val="4"/>
        </w:numPr>
        <w:spacing w:after="149" w:line="276" w:lineRule="auto"/>
        <w:ind w:right="88" w:hanging="350"/>
      </w:pPr>
      <w:r w:rsidRPr="006F2CB8">
        <w:t>byly/mají být vynaložené</w:t>
      </w:r>
      <w:r w:rsidR="00AC73AB">
        <w:t xml:space="preserve"> v </w:t>
      </w:r>
      <w:r w:rsidR="00BA76C0" w:rsidRPr="006F2CB8">
        <w:t>rozporu se</w:t>
      </w:r>
      <w:r w:rsidRPr="006F2CB8">
        <w:t xml:space="preserve"> zásadami hospodárnosti, efektivnosti</w:t>
      </w:r>
      <w:r w:rsidR="00AC73AB">
        <w:t xml:space="preserve"> a </w:t>
      </w:r>
      <w:r w:rsidRPr="006F2CB8">
        <w:t>účelnost</w:t>
      </w:r>
      <w:r w:rsidR="004733F7" w:rsidRPr="006F2CB8">
        <w:t>i (zásady 3E)</w:t>
      </w:r>
      <w:r w:rsidRPr="006F2CB8">
        <w:t xml:space="preserve">, </w:t>
      </w:r>
    </w:p>
    <w:p w14:paraId="36B6EC18" w14:textId="77777777" w:rsidR="006B6468" w:rsidRPr="006F2CB8" w:rsidRDefault="006B6468" w:rsidP="000979B4">
      <w:pPr>
        <w:numPr>
          <w:ilvl w:val="0"/>
          <w:numId w:val="4"/>
        </w:numPr>
        <w:spacing w:after="149" w:line="276" w:lineRule="auto"/>
        <w:ind w:right="88" w:hanging="350"/>
      </w:pPr>
      <w:r w:rsidRPr="006F2CB8">
        <w:t xml:space="preserve">byla zjištěna nedovolená veřejná podpora, </w:t>
      </w:r>
    </w:p>
    <w:p w14:paraId="771C7308" w14:textId="5B93CC3E" w:rsidR="006B6468" w:rsidRPr="006F2CB8" w:rsidRDefault="006B6468" w:rsidP="000979B4">
      <w:pPr>
        <w:numPr>
          <w:ilvl w:val="0"/>
          <w:numId w:val="4"/>
        </w:numPr>
        <w:spacing w:after="149" w:line="276" w:lineRule="auto"/>
        <w:ind w:right="88" w:hanging="350"/>
      </w:pPr>
      <w:r w:rsidRPr="006F2CB8">
        <w:t>bylo identifikováno dvojí financování.</w:t>
      </w:r>
    </w:p>
    <w:p w14:paraId="4F63363E" w14:textId="77777777" w:rsidR="00751B66" w:rsidRPr="004D1EAF" w:rsidRDefault="00751B66" w:rsidP="00751B66">
      <w:pPr>
        <w:spacing w:line="276" w:lineRule="auto"/>
      </w:pPr>
      <w:r w:rsidRPr="003A194B">
        <w:t>Na základě odborného hodnocení sestavuje h</w:t>
      </w:r>
      <w:r w:rsidRPr="00B5012C">
        <w:t>odnoticí komise seznamy:</w:t>
      </w:r>
    </w:p>
    <w:p w14:paraId="2C24C86F" w14:textId="5254EA6B" w:rsidR="00751B66" w:rsidRPr="00F2161B" w:rsidRDefault="00751B66" w:rsidP="00751B66">
      <w:pPr>
        <w:numPr>
          <w:ilvl w:val="0"/>
          <w:numId w:val="4"/>
        </w:numPr>
        <w:spacing w:after="149" w:line="276" w:lineRule="auto"/>
        <w:ind w:right="88" w:hanging="350"/>
      </w:pPr>
      <w:bookmarkStart w:id="181" w:name="_Hlk113277029"/>
      <w:r>
        <w:t>s</w:t>
      </w:r>
      <w:r w:rsidRPr="00710E4A">
        <w:t xml:space="preserve">eznam </w:t>
      </w:r>
      <w:r>
        <w:t>Ž</w:t>
      </w:r>
      <w:r w:rsidRPr="00710E4A">
        <w:t>ádost</w:t>
      </w:r>
      <w:r>
        <w:t>í</w:t>
      </w:r>
      <w:r w:rsidRPr="00710E4A">
        <w:t>, které úspěšně prošly odborným hodnocením</w:t>
      </w:r>
      <w:r w:rsidRPr="006F2CB8">
        <w:t xml:space="preserve"> – tj. ty, které</w:t>
      </w:r>
      <w:r>
        <w:t xml:space="preserve"> buď v rámci všech hodnotících kritérií byly hodnoceny jako ANO, případně ty, které</w:t>
      </w:r>
      <w:r w:rsidRPr="006F2CB8">
        <w:t xml:space="preserve"> dosáhly </w:t>
      </w:r>
      <w:r w:rsidRPr="00C34217">
        <w:t>určené</w:t>
      </w:r>
      <w:r w:rsidRPr="006F2CB8">
        <w:t xml:space="preserve"> hranice počtu bodů</w:t>
      </w:r>
      <w:r>
        <w:t xml:space="preserve"> a jsou navrženy k poskytnutí dotace zcela </w:t>
      </w:r>
      <w:r w:rsidRPr="00F2161B">
        <w:rPr>
          <w:vertAlign w:val="superscript"/>
        </w:rPr>
        <w:footnoteReference w:id="22"/>
      </w:r>
      <w:r>
        <w:t>,</w:t>
      </w:r>
    </w:p>
    <w:p w14:paraId="7B0A05C7" w14:textId="77777777" w:rsidR="005B2A15" w:rsidRDefault="00751B66" w:rsidP="004001D6">
      <w:pPr>
        <w:numPr>
          <w:ilvl w:val="0"/>
          <w:numId w:val="4"/>
        </w:numPr>
        <w:spacing w:after="149" w:line="276" w:lineRule="auto"/>
        <w:ind w:right="88" w:hanging="350"/>
      </w:pPr>
      <w:r>
        <w:t>s</w:t>
      </w:r>
      <w:r w:rsidRPr="00710E4A">
        <w:t xml:space="preserve">eznam </w:t>
      </w:r>
      <w:r>
        <w:t>Ž</w:t>
      </w:r>
      <w:r w:rsidRPr="00710E4A">
        <w:t>ádostí, které úspěšně prošly odborným hodnocením</w:t>
      </w:r>
      <w:r>
        <w:t xml:space="preserve"> s </w:t>
      </w:r>
      <w:r w:rsidRPr="00710E4A">
        <w:t xml:space="preserve">připomínkou </w:t>
      </w:r>
      <w:r w:rsidRPr="006F2CB8">
        <w:t>– tj. ty, které</w:t>
      </w:r>
      <w:r>
        <w:t xml:space="preserve"> </w:t>
      </w:r>
      <w:r w:rsidRPr="006F2CB8">
        <w:t>ty, které</w:t>
      </w:r>
      <w:r>
        <w:t xml:space="preserve"> buď v rámci všech hodnotících kritérií byly hodnoceny jako ANO, případně ty, které</w:t>
      </w:r>
      <w:r w:rsidRPr="006F2CB8">
        <w:t xml:space="preserve"> dosáhly určené hranice bodů,</w:t>
      </w:r>
      <w:r>
        <w:t xml:space="preserve"> a </w:t>
      </w:r>
      <w:r w:rsidRPr="006F2CB8">
        <w:t xml:space="preserve">zároveň </w:t>
      </w:r>
      <w:r w:rsidRPr="00F41F42">
        <w:t>h</w:t>
      </w:r>
      <w:r w:rsidRPr="003A194B">
        <w:t xml:space="preserve">odnoticí komise navrhla úpravu </w:t>
      </w:r>
      <w:r>
        <w:t>Žádosti,</w:t>
      </w:r>
    </w:p>
    <w:p w14:paraId="5ADA5209" w14:textId="07E51958" w:rsidR="00751B66" w:rsidRPr="0051389E" w:rsidRDefault="00751B66" w:rsidP="00A32838">
      <w:pPr>
        <w:numPr>
          <w:ilvl w:val="0"/>
          <w:numId w:val="4"/>
        </w:numPr>
        <w:spacing w:after="149" w:line="276" w:lineRule="auto"/>
        <w:ind w:right="88" w:hanging="350"/>
      </w:pPr>
      <w:r>
        <w:t>s</w:t>
      </w:r>
      <w:r w:rsidRPr="00710E4A">
        <w:t xml:space="preserve">eznam </w:t>
      </w:r>
      <w:r>
        <w:t>Ž</w:t>
      </w:r>
      <w:r w:rsidRPr="00710E4A">
        <w:t xml:space="preserve">ádostí, které neprošly odborným hodnocením – </w:t>
      </w:r>
      <w:r w:rsidRPr="006F2CB8">
        <w:t>tj. ty, které</w:t>
      </w:r>
      <w:r>
        <w:t xml:space="preserve"> buď v rámci některého z hodnotících kritérií byly hodnoceny jako NE, případně ty,</w:t>
      </w:r>
      <w:r w:rsidRPr="006F2CB8">
        <w:t xml:space="preserve"> které nedosáhly určené hranice počtu bodů</w:t>
      </w:r>
      <w:r>
        <w:t xml:space="preserve"> </w:t>
      </w:r>
      <w:r w:rsidRPr="0051389E">
        <w:t xml:space="preserve">a jsou navrženy k zamítnutí. </w:t>
      </w:r>
    </w:p>
    <w:bookmarkEnd w:id="181"/>
    <w:p w14:paraId="58C34442" w14:textId="7D390673" w:rsidR="00331E9F" w:rsidRPr="002864E0" w:rsidRDefault="00331E9F" w:rsidP="004644CD">
      <w:pPr>
        <w:spacing w:line="276" w:lineRule="auto"/>
      </w:pPr>
      <w:r>
        <w:t xml:space="preserve">a v případě, že to umožňují Specifická pravidla: </w:t>
      </w:r>
    </w:p>
    <w:p w14:paraId="514EC189" w14:textId="2A8B35B7" w:rsidR="006B6468" w:rsidRPr="00F2161B" w:rsidRDefault="00F2161B" w:rsidP="000979B4">
      <w:pPr>
        <w:numPr>
          <w:ilvl w:val="0"/>
          <w:numId w:val="4"/>
        </w:numPr>
        <w:spacing w:after="149" w:line="276" w:lineRule="auto"/>
        <w:ind w:right="88" w:hanging="350"/>
      </w:pPr>
      <w:bookmarkStart w:id="182" w:name="_Hlk96889046"/>
      <w:r>
        <w:t>s</w:t>
      </w:r>
      <w:r w:rsidR="006B6468" w:rsidRPr="00F2161B">
        <w:t>eznam náhradníků</w:t>
      </w:r>
      <w:bookmarkEnd w:id="182"/>
      <w:r w:rsidR="00331E9F" w:rsidRPr="00F2161B">
        <w:t xml:space="preserve"> – </w:t>
      </w:r>
      <w:r w:rsidR="006B6468" w:rsidRPr="00F2161B">
        <w:t>tj. projekty, které splnily podmínky hodnocení, byly doporučeny</w:t>
      </w:r>
      <w:r w:rsidR="00AC73AB" w:rsidRPr="00F2161B">
        <w:t xml:space="preserve"> k </w:t>
      </w:r>
      <w:r w:rsidR="006B6468" w:rsidRPr="00F2161B">
        <w:t>financování, ale není možné je financovat</w:t>
      </w:r>
      <w:r w:rsidR="00650496" w:rsidRPr="00F2161B">
        <w:t xml:space="preserve"> z </w:t>
      </w:r>
      <w:r w:rsidR="006B6468" w:rsidRPr="00F2161B">
        <w:t>důvodů vyčerpání alokace na výzvu.</w:t>
      </w:r>
    </w:p>
    <w:p w14:paraId="55637B29" w14:textId="1B68E37B" w:rsidR="006B6468" w:rsidRPr="002864E0" w:rsidRDefault="006B6468" w:rsidP="004644CD">
      <w:pPr>
        <w:spacing w:line="276" w:lineRule="auto"/>
      </w:pPr>
      <w:r w:rsidRPr="00F41F42">
        <w:t xml:space="preserve">Na základě jednání </w:t>
      </w:r>
      <w:r w:rsidR="00765E94">
        <w:t>h</w:t>
      </w:r>
      <w:r w:rsidRPr="00F41F42">
        <w:t xml:space="preserve">odnoticí komise je vyhotoven </w:t>
      </w:r>
      <w:r w:rsidRPr="00710E4A">
        <w:t>Zápis</w:t>
      </w:r>
      <w:r w:rsidR="00650496">
        <w:t xml:space="preserve"> z </w:t>
      </w:r>
      <w:r w:rsidRPr="00710E4A">
        <w:t>jednání, který obsahuje</w:t>
      </w:r>
      <w:r w:rsidRPr="006F2CB8">
        <w:t xml:space="preserve"> podrobné odůvodnění bodového hodnocení</w:t>
      </w:r>
      <w:r w:rsidR="00AC73AB">
        <w:t xml:space="preserve"> a </w:t>
      </w:r>
      <w:r w:rsidRPr="003A194B">
        <w:t>zdůvodnění nav</w:t>
      </w:r>
      <w:r w:rsidRPr="00B5012C">
        <w:t>ržených změn</w:t>
      </w:r>
      <w:r w:rsidR="00AC73AB">
        <w:t xml:space="preserve"> </w:t>
      </w:r>
      <w:r w:rsidR="00331E9F">
        <w:t>u</w:t>
      </w:r>
      <w:r w:rsidR="00AC73AB">
        <w:t> </w:t>
      </w:r>
      <w:r w:rsidR="00667B59">
        <w:t>Žádost</w:t>
      </w:r>
      <w:r w:rsidR="00331E9F">
        <w:t>í</w:t>
      </w:r>
      <w:r w:rsidRPr="004D1EAF">
        <w:t>, které úspěšně prošly odborným hodnocením</w:t>
      </w:r>
      <w:r w:rsidR="00AC73AB">
        <w:t xml:space="preserve"> s </w:t>
      </w:r>
      <w:r w:rsidRPr="004D1EAF">
        <w:t>připomínkou.</w:t>
      </w:r>
      <w:r w:rsidRPr="006F2CB8">
        <w:t xml:space="preserve"> </w:t>
      </w:r>
      <w:bookmarkStart w:id="183" w:name="_Hlk96888717"/>
    </w:p>
    <w:p w14:paraId="231508FB" w14:textId="1CC5B012" w:rsidR="006B6468" w:rsidRPr="00C70BE9" w:rsidRDefault="006B6468" w:rsidP="00AA7C9E">
      <w:pPr>
        <w:pStyle w:val="Nadpis2"/>
      </w:pPr>
      <w:bookmarkStart w:id="184" w:name="_Toc102577448"/>
      <w:bookmarkStart w:id="185" w:name="_Toc109404288"/>
      <w:bookmarkStart w:id="186" w:name="_Toc109458986"/>
      <w:bookmarkStart w:id="187" w:name="_Toc109459541"/>
      <w:bookmarkStart w:id="188" w:name="_Toc112525865"/>
      <w:bookmarkStart w:id="189" w:name="_Toc112750964"/>
      <w:bookmarkEnd w:id="183"/>
      <w:r w:rsidRPr="00C70BE9">
        <w:t>Výběr projektů</w:t>
      </w:r>
      <w:bookmarkEnd w:id="184"/>
      <w:bookmarkEnd w:id="185"/>
      <w:bookmarkEnd w:id="186"/>
      <w:bookmarkEnd w:id="187"/>
      <w:bookmarkEnd w:id="188"/>
      <w:bookmarkEnd w:id="189"/>
      <w:r w:rsidRPr="00C70BE9">
        <w:t xml:space="preserve"> </w:t>
      </w:r>
    </w:p>
    <w:p w14:paraId="01FFD74F" w14:textId="63B4CD26" w:rsidR="006B6468" w:rsidRPr="00C649A1" w:rsidRDefault="006B6468" w:rsidP="00AA7C9E">
      <w:pPr>
        <w:spacing w:line="276" w:lineRule="auto"/>
      </w:pPr>
      <w:r w:rsidRPr="00C649A1">
        <w:t>Porada vedení</w:t>
      </w:r>
      <w:r w:rsidR="00AC73AB">
        <w:t xml:space="preserve"> v </w:t>
      </w:r>
      <w:r w:rsidRPr="00C649A1">
        <w:t>čele</w:t>
      </w:r>
      <w:r w:rsidR="00AC73AB">
        <w:t xml:space="preserve"> s </w:t>
      </w:r>
      <w:r w:rsidRPr="00C649A1">
        <w:t>ministrem na základě řízení</w:t>
      </w:r>
      <w:r w:rsidR="00AC73AB">
        <w:t xml:space="preserve"> o </w:t>
      </w:r>
      <w:r w:rsidRPr="00C649A1">
        <w:t>poskytnutí dotace</w:t>
      </w:r>
      <w:r w:rsidR="00AC73AB">
        <w:t xml:space="preserve"> v </w:t>
      </w:r>
      <w:r w:rsidRPr="00C649A1">
        <w:t>souladu</w:t>
      </w:r>
      <w:r w:rsidR="00AC73AB">
        <w:t xml:space="preserve"> s</w:t>
      </w:r>
      <w:r w:rsidR="00A27A8A">
        <w:t xml:space="preserve"> § </w:t>
      </w:r>
      <w:r w:rsidRPr="00C649A1">
        <w:t xml:space="preserve">14m </w:t>
      </w:r>
      <w:r w:rsidR="000115DE">
        <w:t>rozpočtov</w:t>
      </w:r>
      <w:r w:rsidRPr="00C649A1">
        <w:t>ých pravidel na základě podkladů od hodnot</w:t>
      </w:r>
      <w:r w:rsidR="00AD416A">
        <w:t>i</w:t>
      </w:r>
      <w:r w:rsidRPr="00C649A1">
        <w:t>cí komise rozhodne</w:t>
      </w:r>
      <w:r w:rsidR="00AC73AB">
        <w:t xml:space="preserve"> o </w:t>
      </w:r>
      <w:r w:rsidRPr="00C649A1">
        <w:t xml:space="preserve">tom, </w:t>
      </w:r>
      <w:r w:rsidR="006C49B1">
        <w:t>zda</w:t>
      </w:r>
      <w:r w:rsidRPr="00C649A1">
        <w:t>:</w:t>
      </w:r>
    </w:p>
    <w:p w14:paraId="4EF396CA" w14:textId="58D9A510" w:rsidR="006B6468" w:rsidRPr="00C649A1" w:rsidRDefault="006B6468" w:rsidP="000979B4">
      <w:pPr>
        <w:numPr>
          <w:ilvl w:val="0"/>
          <w:numId w:val="4"/>
        </w:numPr>
        <w:spacing w:after="149" w:line="276" w:lineRule="auto"/>
        <w:ind w:right="88" w:hanging="350"/>
      </w:pPr>
      <w:r w:rsidRPr="00C649A1">
        <w:t>zcela poskytne dotaci</w:t>
      </w:r>
      <w:r w:rsidR="00AA7C9E">
        <w:t>,</w:t>
      </w:r>
    </w:p>
    <w:p w14:paraId="71EC99DA" w14:textId="41D3F049" w:rsidR="006B6468" w:rsidRPr="00C649A1" w:rsidRDefault="006B6468" w:rsidP="000979B4">
      <w:pPr>
        <w:numPr>
          <w:ilvl w:val="0"/>
          <w:numId w:val="4"/>
        </w:numPr>
        <w:spacing w:after="149" w:line="276" w:lineRule="auto"/>
        <w:ind w:right="88" w:hanging="350"/>
      </w:pPr>
      <w:r w:rsidRPr="00C649A1">
        <w:t>dotaci zčásti poskytne</w:t>
      </w:r>
      <w:r w:rsidR="00AC73AB">
        <w:t xml:space="preserve"> a </w:t>
      </w:r>
      <w:r w:rsidRPr="00C649A1">
        <w:t xml:space="preserve">zároveň </w:t>
      </w:r>
      <w:r w:rsidR="00DE230C">
        <w:t>Žádost</w:t>
      </w:r>
      <w:r w:rsidRPr="00C649A1">
        <w:t xml:space="preserve"> ve zbytku zamítne</w:t>
      </w:r>
      <w:r w:rsidR="00AA7C9E">
        <w:t>,</w:t>
      </w:r>
    </w:p>
    <w:p w14:paraId="4371D20B" w14:textId="54DCF4DE" w:rsidR="00671317" w:rsidRDefault="006B6468" w:rsidP="000979B4">
      <w:pPr>
        <w:numPr>
          <w:ilvl w:val="0"/>
          <w:numId w:val="4"/>
        </w:numPr>
        <w:spacing w:after="149" w:line="276" w:lineRule="auto"/>
        <w:ind w:right="88" w:hanging="350"/>
      </w:pPr>
      <w:r w:rsidRPr="00C649A1">
        <w:t xml:space="preserve">zcela zamítne </w:t>
      </w:r>
      <w:r w:rsidR="00DE230C">
        <w:t>Ž</w:t>
      </w:r>
      <w:r w:rsidRPr="00C649A1">
        <w:t>ádost</w:t>
      </w:r>
      <w:r w:rsidR="00CA56CC">
        <w:t>.</w:t>
      </w:r>
    </w:p>
    <w:p w14:paraId="65459492" w14:textId="6B65FB49" w:rsidR="00594A37" w:rsidRDefault="00594A37" w:rsidP="00AA7C9E">
      <w:pPr>
        <w:spacing w:line="276" w:lineRule="auto"/>
      </w:pPr>
      <w:r>
        <w:t xml:space="preserve">Výsledkem odborného hodnocení a výběru projektů jsou v MS2014+ následující stavy: </w:t>
      </w:r>
    </w:p>
    <w:p w14:paraId="3961998E" w14:textId="147238E0" w:rsidR="00594A37" w:rsidRDefault="00594A37" w:rsidP="000979B4">
      <w:pPr>
        <w:pStyle w:val="Odstavecseseznamem"/>
        <w:numPr>
          <w:ilvl w:val="0"/>
          <w:numId w:val="26"/>
        </w:numPr>
        <w:spacing w:line="276" w:lineRule="auto"/>
      </w:pPr>
      <w:r w:rsidRPr="38E16FF8">
        <w:t>Možnost „vyhověl“</w:t>
      </w:r>
      <w:r>
        <w:t>:</w:t>
      </w:r>
    </w:p>
    <w:p w14:paraId="704CA15E" w14:textId="0F4C7112" w:rsidR="00594A37" w:rsidRPr="008D3509" w:rsidRDefault="00671317" w:rsidP="000979B4">
      <w:pPr>
        <w:pStyle w:val="Odstavecseseznamem"/>
        <w:numPr>
          <w:ilvl w:val="0"/>
          <w:numId w:val="27"/>
        </w:numPr>
        <w:spacing w:line="276" w:lineRule="auto"/>
      </w:pPr>
      <w:r w:rsidRPr="008D3509">
        <w:t>s</w:t>
      </w:r>
      <w:r w:rsidR="00594A37" w:rsidRPr="008D3509">
        <w:t>tav</w:t>
      </w:r>
      <w:r w:rsidRPr="008D3509">
        <w:t xml:space="preserve"> </w:t>
      </w:r>
      <w:r w:rsidR="00594A37" w:rsidRPr="00C34217">
        <w:rPr>
          <w:i/>
          <w:iCs/>
        </w:rPr>
        <w:t xml:space="preserve">Žádost o podporu </w:t>
      </w:r>
      <w:r w:rsidRPr="00C34217">
        <w:rPr>
          <w:i/>
          <w:iCs/>
        </w:rPr>
        <w:t>doporučena k financování</w:t>
      </w:r>
      <w:r w:rsidR="00594A37" w:rsidRPr="008D3509">
        <w:t>.</w:t>
      </w:r>
    </w:p>
    <w:p w14:paraId="46D7899C" w14:textId="77777777" w:rsidR="00594A37" w:rsidRPr="008D3509" w:rsidRDefault="00594A37" w:rsidP="00AA7C9E">
      <w:pPr>
        <w:spacing w:line="276" w:lineRule="auto"/>
      </w:pPr>
    </w:p>
    <w:p w14:paraId="55C70641" w14:textId="1947229C" w:rsidR="00594A37" w:rsidRPr="008D3509" w:rsidRDefault="00594A37" w:rsidP="000979B4">
      <w:pPr>
        <w:pStyle w:val="Odstavecseseznamem"/>
        <w:numPr>
          <w:ilvl w:val="0"/>
          <w:numId w:val="26"/>
        </w:numPr>
        <w:spacing w:line="276" w:lineRule="auto"/>
      </w:pPr>
      <w:r w:rsidRPr="008D3509">
        <w:t xml:space="preserve">Možnost „nevyhověl“: </w:t>
      </w:r>
    </w:p>
    <w:p w14:paraId="41AFEB76" w14:textId="189AF07C" w:rsidR="00671317" w:rsidRPr="00781841" w:rsidRDefault="00594A37" w:rsidP="000979B4">
      <w:pPr>
        <w:pStyle w:val="Odstavecseseznamem"/>
        <w:numPr>
          <w:ilvl w:val="0"/>
          <w:numId w:val="28"/>
        </w:numPr>
        <w:spacing w:line="276" w:lineRule="auto"/>
      </w:pPr>
      <w:r w:rsidRPr="008D3509">
        <w:lastRenderedPageBreak/>
        <w:t xml:space="preserve">stav </w:t>
      </w:r>
      <w:r w:rsidR="00671317" w:rsidRPr="00C34217">
        <w:rPr>
          <w:i/>
          <w:iCs/>
        </w:rPr>
        <w:t>Žádost o podporu nedoporučena k</w:t>
      </w:r>
      <w:r w:rsidR="0063684E" w:rsidRPr="00C34217">
        <w:rPr>
          <w:i/>
          <w:iCs/>
        </w:rPr>
        <w:t> </w:t>
      </w:r>
      <w:r w:rsidR="00671317" w:rsidRPr="00C34217">
        <w:rPr>
          <w:i/>
          <w:iCs/>
        </w:rPr>
        <w:t>financování</w:t>
      </w:r>
      <w:r w:rsidR="0063684E">
        <w:t>,</w:t>
      </w:r>
    </w:p>
    <w:p w14:paraId="3C049ED6" w14:textId="7704016C" w:rsidR="00383874" w:rsidRDefault="00671317" w:rsidP="000979B4">
      <w:pPr>
        <w:pStyle w:val="Odstavecseseznamem"/>
        <w:numPr>
          <w:ilvl w:val="0"/>
          <w:numId w:val="28"/>
        </w:numPr>
        <w:spacing w:line="276" w:lineRule="auto"/>
      </w:pPr>
      <w:r w:rsidRPr="00781841">
        <w:t xml:space="preserve">stav </w:t>
      </w:r>
      <w:r w:rsidR="00383874" w:rsidRPr="00C34217">
        <w:rPr>
          <w:i/>
          <w:iCs/>
        </w:rPr>
        <w:t>Žádost o podporu doporučená k financování s</w:t>
      </w:r>
      <w:r w:rsidR="0063684E" w:rsidRPr="00C34217">
        <w:rPr>
          <w:i/>
          <w:iCs/>
        </w:rPr>
        <w:t> </w:t>
      </w:r>
      <w:r w:rsidR="00383874" w:rsidRPr="00C34217">
        <w:rPr>
          <w:i/>
          <w:iCs/>
        </w:rPr>
        <w:t>výhradou</w:t>
      </w:r>
      <w:r w:rsidR="0063684E">
        <w:t xml:space="preserve">, </w:t>
      </w:r>
    </w:p>
    <w:p w14:paraId="593A0B15" w14:textId="68D7BF5A" w:rsidR="008678AA" w:rsidRPr="008D3509" w:rsidRDefault="00383874" w:rsidP="000979B4">
      <w:pPr>
        <w:pStyle w:val="Odstavecseseznamem"/>
        <w:numPr>
          <w:ilvl w:val="0"/>
          <w:numId w:val="28"/>
        </w:numPr>
        <w:spacing w:line="276" w:lineRule="auto"/>
      </w:pPr>
      <w:r>
        <w:t xml:space="preserve">stav </w:t>
      </w:r>
      <w:r w:rsidRPr="00C34217">
        <w:rPr>
          <w:i/>
          <w:iCs/>
        </w:rPr>
        <w:t>Žádost o podporu zařazena mezi náhradní projekty</w:t>
      </w:r>
      <w:r w:rsidR="008678AA" w:rsidRPr="00C34217">
        <w:rPr>
          <w:i/>
          <w:iCs/>
        </w:rPr>
        <w:t>.</w:t>
      </w:r>
      <w:r w:rsidR="00530ADF">
        <w:rPr>
          <w:i/>
          <w:iCs/>
        </w:rPr>
        <w:t xml:space="preserve"> </w:t>
      </w:r>
    </w:p>
    <w:p w14:paraId="100C64BC" w14:textId="29811FFF" w:rsidR="00383874" w:rsidRPr="00781841" w:rsidRDefault="00383874" w:rsidP="008D3509">
      <w:pPr>
        <w:pStyle w:val="Odstavecseseznamem"/>
        <w:ind w:left="941" w:right="88"/>
      </w:pPr>
    </w:p>
    <w:p w14:paraId="402A2081" w14:textId="543CEB7D" w:rsidR="00CF7233" w:rsidRDefault="00594A37" w:rsidP="00AA7C9E">
      <w:pPr>
        <w:spacing w:line="276" w:lineRule="auto"/>
      </w:pPr>
      <w:r>
        <w:t>O výsledku</w:t>
      </w:r>
      <w:r w:rsidR="00EB2030">
        <w:t xml:space="preserve"> výběru projektů</w:t>
      </w:r>
      <w:r>
        <w:t xml:space="preserve"> a změně stavu je žadatel informován změnou stavu v MS2014+ a depeší</w:t>
      </w:r>
      <w:r w:rsidR="00CF7233">
        <w:t>, v případě negativních stavů je uveden důvod neschválení a informace o</w:t>
      </w:r>
      <w:r w:rsidR="00025664">
        <w:t> </w:t>
      </w:r>
      <w:r w:rsidR="00CF7233">
        <w:t xml:space="preserve">možnostech přezkumu. </w:t>
      </w:r>
      <w:r w:rsidR="00CF7233" w:rsidRPr="008D3509">
        <w:rPr>
          <w:b/>
          <w:bCs/>
        </w:rPr>
        <w:t>Okamžikem doručení depeše začíná běžet lhůta pro podání žádosti o</w:t>
      </w:r>
      <w:r w:rsidR="008D3509">
        <w:rPr>
          <w:b/>
          <w:bCs/>
        </w:rPr>
        <w:t> </w:t>
      </w:r>
      <w:r w:rsidR="00CF7233" w:rsidRPr="008D3509">
        <w:rPr>
          <w:b/>
          <w:bCs/>
        </w:rPr>
        <w:t>přezkum.</w:t>
      </w:r>
      <w:r w:rsidR="00CF7233">
        <w:t xml:space="preserve"> </w:t>
      </w:r>
    </w:p>
    <w:p w14:paraId="607BC368" w14:textId="7B50DB3A" w:rsidR="00594A37" w:rsidRDefault="00CF7233" w:rsidP="00AA7C9E">
      <w:pPr>
        <w:spacing w:line="276" w:lineRule="auto"/>
      </w:pPr>
      <w:r>
        <w:t>P</w:t>
      </w:r>
      <w:r w:rsidRPr="00CF7233">
        <w:t xml:space="preserve">o </w:t>
      </w:r>
      <w:r>
        <w:t xml:space="preserve">marném </w:t>
      </w:r>
      <w:r w:rsidRPr="00CF7233">
        <w:t>uplynutí lhůty pro podání žádosti o přezkum</w:t>
      </w:r>
      <w:r w:rsidR="003F71A6">
        <w:t>,</w:t>
      </w:r>
      <w:r w:rsidRPr="00CF7233">
        <w:t xml:space="preserve"> </w:t>
      </w:r>
      <w:r>
        <w:t xml:space="preserve">případně po ukončení přezkumného řízení s negativním výsledkem </w:t>
      </w:r>
      <w:r w:rsidRPr="00CF7233">
        <w:t xml:space="preserve">vydá </w:t>
      </w:r>
      <w:r>
        <w:t xml:space="preserve">VK </w:t>
      </w:r>
      <w:r w:rsidRPr="00CF7233">
        <w:t xml:space="preserve">rozhodnutí o zamítnutí </w:t>
      </w:r>
      <w:r w:rsidR="00CB411F">
        <w:t>Ž</w:t>
      </w:r>
      <w:r w:rsidRPr="00CF7233">
        <w:t>ádosti.</w:t>
      </w:r>
      <w:r>
        <w:t xml:space="preserve"> </w:t>
      </w:r>
      <w:r w:rsidR="00CF5344">
        <w:t>Rozhodnutí o</w:t>
      </w:r>
      <w:r w:rsidR="008D3509">
        <w:t> </w:t>
      </w:r>
      <w:r w:rsidR="00CF5344">
        <w:t xml:space="preserve">zamítnutí dotace </w:t>
      </w:r>
      <w:r w:rsidR="00CF5344" w:rsidRPr="00CF5344">
        <w:t xml:space="preserve">v souladu s § 14m odst. 1 písm. b) rozpočtových pravidel se vydává </w:t>
      </w:r>
      <w:r w:rsidR="00CF5344">
        <w:t>nejpozději</w:t>
      </w:r>
      <w:r w:rsidR="00CF5344" w:rsidRPr="00CF5344">
        <w:t xml:space="preserve"> do 30 dnů ode dne, kdy byla vydána veškerá rozhodnutí, kterými jsou finanční prostředky na základě výzvy podle § 14j rozpočtových pravidel poskytnuty. Vydané rozhodnutí o zamítnutí dotace je konečné a nelze se proti němu podle ustanovení § 14q odst. 2</w:t>
      </w:r>
      <w:r w:rsidR="00B03032">
        <w:t> </w:t>
      </w:r>
      <w:r w:rsidR="00CF5344" w:rsidRPr="00CF5344">
        <w:t>rozpočtových pravidlech odvolat.</w:t>
      </w:r>
      <w:r w:rsidR="00530ADF">
        <w:t xml:space="preserve"> </w:t>
      </w:r>
    </w:p>
    <w:p w14:paraId="5A00E1CF" w14:textId="77777777" w:rsidR="00CF7233" w:rsidRDefault="00CF7233" w:rsidP="00AA7C9E">
      <w:pPr>
        <w:spacing w:line="276" w:lineRule="auto"/>
      </w:pPr>
      <w:r w:rsidRPr="005D3194">
        <w:rPr>
          <w:b/>
          <w:bCs/>
        </w:rPr>
        <w:t xml:space="preserve">UPOZORNĚNÍ: </w:t>
      </w:r>
      <w:r w:rsidRPr="005D3194">
        <w:t>Projekt</w:t>
      </w:r>
      <w:r>
        <w:t xml:space="preserve"> je doporučen k financování na základě vyhodnocení předem stanovených kritérií. Úplná kontrola údajů a dokumentace přiložené k Žádosti (např. kontrola správnosti postupu při zadání veřejné zakázky) je předmětem kontrol v navazující fázi realizace projektu. Pokud VK kdykoli před vydáním PA zjistí neplnění jakýchkoli zákonných povinností žadatelem, je oprávněn v závislosti na závažnosti zjištění ukončit administraci projektu. </w:t>
      </w:r>
    </w:p>
    <w:p w14:paraId="130440CB" w14:textId="313F1B3F" w:rsidR="00CF7233" w:rsidRPr="00CF7233" w:rsidRDefault="00CF7233" w:rsidP="00AA7C9E">
      <w:pPr>
        <w:pStyle w:val="Nadpis2"/>
      </w:pPr>
      <w:bookmarkStart w:id="190" w:name="_Toc112525866"/>
      <w:bookmarkStart w:id="191" w:name="_Toc112750965"/>
      <w:r w:rsidRPr="00CF7233">
        <w:t>Vydání právního aktu (PA)</w:t>
      </w:r>
      <w:bookmarkEnd w:id="190"/>
      <w:bookmarkEnd w:id="191"/>
      <w:r w:rsidRPr="00CF7233">
        <w:t xml:space="preserve"> </w:t>
      </w:r>
    </w:p>
    <w:p w14:paraId="25365A94" w14:textId="77777777" w:rsidR="00CF7233" w:rsidRPr="00C34217" w:rsidRDefault="00CF7233" w:rsidP="00AA7C9E">
      <w:pPr>
        <w:spacing w:line="276" w:lineRule="auto"/>
        <w:rPr>
          <w:b/>
          <w:bCs/>
        </w:rPr>
      </w:pPr>
      <w:r w:rsidRPr="00C34217">
        <w:rPr>
          <w:b/>
          <w:bCs/>
        </w:rPr>
        <w:t>VK vydá PA po výběru projektů bez zbytečného odkladu po dodání podkladů a údajů nutných pro vydání PA či po úpravě Žádosti. V případě podání žádosti o přezkum proti výběru projektu může dojít k prodloužení administrace vydávání PA.</w:t>
      </w:r>
    </w:p>
    <w:p w14:paraId="313DA766" w14:textId="77777777" w:rsidR="00CF7233" w:rsidRPr="00CF7233" w:rsidRDefault="00CF7233" w:rsidP="00AA7C9E">
      <w:pPr>
        <w:spacing w:line="276" w:lineRule="auto"/>
        <w:ind w:left="-5" w:right="88"/>
        <w:rPr>
          <w:b/>
          <w:bCs/>
        </w:rPr>
      </w:pPr>
    </w:p>
    <w:p w14:paraId="254BC069" w14:textId="77777777" w:rsidR="00CF7233" w:rsidRPr="00CF7233" w:rsidRDefault="00CF7233" w:rsidP="00AA7C9E">
      <w:pPr>
        <w:spacing w:line="276" w:lineRule="auto"/>
      </w:pPr>
      <w:r w:rsidRPr="00CF7233">
        <w:rPr>
          <w:b/>
          <w:bCs/>
        </w:rPr>
        <w:t xml:space="preserve">UPOZORNĚNÍ: </w:t>
      </w:r>
      <w:r w:rsidRPr="00CF7233">
        <w:t xml:space="preserve">Pojmem </w:t>
      </w:r>
      <w:r w:rsidRPr="00CF7233">
        <w:rPr>
          <w:b/>
          <w:bCs/>
        </w:rPr>
        <w:t>právní akt</w:t>
      </w:r>
      <w:r w:rsidRPr="00CF7233">
        <w:t xml:space="preserve"> se pro účely těchto pravidel rozumí: </w:t>
      </w:r>
    </w:p>
    <w:p w14:paraId="66213324" w14:textId="4DC81534" w:rsidR="00CF7233" w:rsidRPr="00CF7233" w:rsidRDefault="00CF7233" w:rsidP="000979B4">
      <w:pPr>
        <w:numPr>
          <w:ilvl w:val="0"/>
          <w:numId w:val="4"/>
        </w:numPr>
        <w:spacing w:after="149" w:line="276" w:lineRule="auto"/>
        <w:ind w:right="88" w:hanging="350"/>
      </w:pPr>
      <w:r w:rsidRPr="00CF7233">
        <w:t xml:space="preserve">rozhodnutí o poskytnutí dotace </w:t>
      </w:r>
      <w:r w:rsidRPr="00AA7C9E">
        <w:rPr>
          <w:b/>
          <w:bCs/>
        </w:rPr>
        <w:t>nebo</w:t>
      </w:r>
    </w:p>
    <w:p w14:paraId="22B3D25B" w14:textId="4C95EC02" w:rsidR="00CF7233" w:rsidRPr="00CF7233" w:rsidRDefault="00CF7233" w:rsidP="000979B4">
      <w:pPr>
        <w:numPr>
          <w:ilvl w:val="0"/>
          <w:numId w:val="4"/>
        </w:numPr>
        <w:spacing w:after="149" w:line="276" w:lineRule="auto"/>
        <w:ind w:right="88" w:hanging="350"/>
      </w:pPr>
      <w:r w:rsidRPr="00CF7233">
        <w:t>registrace akce a rozhodnutí o poskytnutí dotace včetně podmínek poskytnutí dotace</w:t>
      </w:r>
      <w:r w:rsidRPr="00AA7C9E">
        <w:rPr>
          <w:vertAlign w:val="superscript"/>
        </w:rPr>
        <w:footnoteReference w:id="23"/>
      </w:r>
      <w:r w:rsidRPr="00AA7C9E">
        <w:rPr>
          <w:vertAlign w:val="superscript"/>
        </w:rPr>
        <w:t xml:space="preserve"> </w:t>
      </w:r>
      <w:r w:rsidRPr="00AA7C9E">
        <w:rPr>
          <w:b/>
          <w:bCs/>
        </w:rPr>
        <w:t>nebo</w:t>
      </w:r>
      <w:r w:rsidRPr="00CF7233">
        <w:t xml:space="preserve"> </w:t>
      </w:r>
    </w:p>
    <w:p w14:paraId="6799C493" w14:textId="0D106421" w:rsidR="00CF7233" w:rsidRPr="00CF7233" w:rsidRDefault="00CF7233" w:rsidP="000979B4">
      <w:pPr>
        <w:numPr>
          <w:ilvl w:val="0"/>
          <w:numId w:val="4"/>
        </w:numPr>
        <w:spacing w:after="149" w:line="276" w:lineRule="auto"/>
        <w:ind w:right="88" w:hanging="350"/>
      </w:pPr>
      <w:r w:rsidRPr="00CF7233">
        <w:t>registrace akce a stanovení výdajů na financování akce OSS včetně podmínek poskytnutí dotace</w:t>
      </w:r>
      <w:r w:rsidRPr="00AA7C9E">
        <w:rPr>
          <w:vertAlign w:val="superscript"/>
        </w:rPr>
        <w:footnoteReference w:id="24"/>
      </w:r>
      <w:r w:rsidRPr="00CF7233">
        <w:t xml:space="preserve">. </w:t>
      </w:r>
    </w:p>
    <w:p w14:paraId="53FF7FAA" w14:textId="67F72B24" w:rsidR="00CF5344" w:rsidRDefault="00CF7233" w:rsidP="00AA7C9E">
      <w:pPr>
        <w:spacing w:line="276" w:lineRule="auto"/>
      </w:pPr>
      <w:r w:rsidRPr="00CF7233">
        <w:t>Ve Specifických pravidlech může být stanoveno, že před vydáním PA je nutné doložit další podklady a údaje nutné pro jeho vydání, a to dle § 14k odst. 3 rozpočtových pravidel. V tomto případě VK zašle žadateli depeši s upozorněním na povinnost předložit do stanovené lhůty chybějící podklady a údaje. Tyto dokumenty předkládá žadatel jako přílohu ŽoZ</w:t>
      </w:r>
      <w:r w:rsidR="005E597D">
        <w:t>,</w:t>
      </w:r>
      <w:r w:rsidRPr="00CF7233">
        <w:t xml:space="preserve"> </w:t>
      </w:r>
      <w:r w:rsidR="005E597D">
        <w:t>popř.</w:t>
      </w:r>
      <w:r w:rsidR="005E597D" w:rsidRPr="00CF7233">
        <w:t xml:space="preserve"> </w:t>
      </w:r>
      <w:r w:rsidRPr="00CF7233">
        <w:t xml:space="preserve">formou depeše. Pokud žadatel ve stanoveném termínu chybějící podklady a údaje nutné pro vydání PA nedoloží, bude Žádost zamítnuta. VK o vyřazení informuje žadatele depeší a je nastaven </w:t>
      </w:r>
      <w:r w:rsidRPr="00CF7233">
        <w:lastRenderedPageBreak/>
        <w:t>stav v MS2014+</w:t>
      </w:r>
      <w:r w:rsidR="00CF5344">
        <w:t xml:space="preserve"> </w:t>
      </w:r>
      <w:r w:rsidR="00CF5344" w:rsidRPr="006D3446">
        <w:rPr>
          <w:i/>
        </w:rPr>
        <w:t>Žádost</w:t>
      </w:r>
      <w:r w:rsidR="00CF5344">
        <w:rPr>
          <w:i/>
        </w:rPr>
        <w:t xml:space="preserve"> o </w:t>
      </w:r>
      <w:r w:rsidR="00CF5344" w:rsidRPr="006D3446">
        <w:rPr>
          <w:i/>
        </w:rPr>
        <w:t>podporu nesplnila podmínky pro vydání právního aktu</w:t>
      </w:r>
      <w:r w:rsidRPr="00CF7233">
        <w:t xml:space="preserve">. </w:t>
      </w:r>
      <w:r w:rsidR="00CF5344">
        <w:t xml:space="preserve">Okamžikem doručení depeše začíná běžet </w:t>
      </w:r>
      <w:r w:rsidR="00CF5344" w:rsidRPr="00CF5344">
        <w:t>lhůta pro podání žádosti o přezkum.</w:t>
      </w:r>
      <w:r w:rsidR="00CF5344">
        <w:t xml:space="preserve"> </w:t>
      </w:r>
      <w:r w:rsidR="00CF5344" w:rsidRPr="00CF5344">
        <w:t xml:space="preserve">Po marném uplynutí lhůty pro podání žádosti o přezkum případně po ukončení přezkumného řízení s negativním výsledkem vydá VK rozhodnutí o zamítnutí </w:t>
      </w:r>
      <w:r w:rsidR="00CB411F">
        <w:t>Ž</w:t>
      </w:r>
      <w:r w:rsidR="00CF5344" w:rsidRPr="00CF5344">
        <w:t>ádosti.</w:t>
      </w:r>
      <w:r w:rsidR="00CF5344">
        <w:t xml:space="preserve"> </w:t>
      </w:r>
    </w:p>
    <w:p w14:paraId="3E7CB2DA" w14:textId="659BBD46" w:rsidR="00CF7233" w:rsidRPr="00CF7233" w:rsidRDefault="00CF7233" w:rsidP="00AA7C9E">
      <w:pPr>
        <w:spacing w:line="276" w:lineRule="auto"/>
      </w:pPr>
      <w:r w:rsidRPr="00CF7233">
        <w:t>V případě Žádostí doporučených k financování s připomínkou VK zasílá, resp. současně k výše uvedené výzvě uvádí v depeši doporučení na úpravu Žádosti dle výsledku hodnoticí komise dle § 14k odst. 4 rozpočtových pravidel, a to do stanovené lhůty. Žadatel úpravu Žádosti provádí formou ŽoZ</w:t>
      </w:r>
      <w:r w:rsidR="00AD416A">
        <w:t>, popř. formou depeše</w:t>
      </w:r>
      <w:r w:rsidRPr="00CF7233">
        <w:t xml:space="preserve">. </w:t>
      </w:r>
    </w:p>
    <w:p w14:paraId="50E617CE" w14:textId="4BD50C82" w:rsidR="00CF7233" w:rsidRPr="00CF7233" w:rsidRDefault="00CF7233" w:rsidP="00AA7C9E">
      <w:pPr>
        <w:spacing w:line="276" w:lineRule="auto"/>
      </w:pPr>
      <w:r w:rsidRPr="00CF7233">
        <w:t>Pokud žadatel ve stanoveném termínu neprovede úpravu Žádosti dle odborného hodnocení a toto hodnocení má vliv na výši dotace, je vydáno rozhodnutí o poskytnutí dotace (respektive PA), ve kterém je dotace zčásti poskytnuta a ve zbytku zamítnuta – v souladu s § 14m odst. 1 písm. c) rozpočtových pravidel a v souladu s §</w:t>
      </w:r>
      <w:r w:rsidR="005A2D9F">
        <w:t> </w:t>
      </w:r>
      <w:r w:rsidRPr="00CF7233">
        <w:t>14 odst. 4 rozpočtových pravidel.</w:t>
      </w:r>
    </w:p>
    <w:p w14:paraId="262C2609" w14:textId="474DAA8D" w:rsidR="00CF7233" w:rsidRDefault="00CF7233" w:rsidP="00AA7C9E">
      <w:pPr>
        <w:spacing w:line="276" w:lineRule="auto"/>
      </w:pPr>
      <w:r w:rsidRPr="00CF7233">
        <w:t>Pokud žadatel ve stanoveném termínu provede úpravu Žádosti dle výsledku hodnoticí komise nebo žádná úprava není doporučena, je vydáno rozhodnutí o poskytnutí dotace zcela (respektive PA) v souladu s § 14m odst. 1 písm. a) rozpočtových pravidel a v souladu s §</w:t>
      </w:r>
      <w:r w:rsidR="005A2D9F">
        <w:t> </w:t>
      </w:r>
      <w:r w:rsidRPr="00CF7233">
        <w:t>14 odst. 4 rozpočtových pravidel.</w:t>
      </w:r>
    </w:p>
    <w:p w14:paraId="424C8665" w14:textId="1091BB13" w:rsidR="00CC3D08" w:rsidRPr="00CF7233" w:rsidRDefault="00CC3D08" w:rsidP="00AA7C9E">
      <w:pPr>
        <w:spacing w:line="276" w:lineRule="auto"/>
      </w:pPr>
      <w:r>
        <w:t xml:space="preserve">Dojde-li při administraci před vydáním PA ke zjištění nesouladu údajů v MS2014+, VK vyzve </w:t>
      </w:r>
      <w:r w:rsidRPr="000F6F70">
        <w:t>žadatele k nápravě, a to za pomoci změnového řízení. Žadatel je povinen předložit ŽoZ (případná lhůta pro předložení ŽoZ je stanovena k výzvě k nápravě), která je administrována v souladu s</w:t>
      </w:r>
      <w:r w:rsidR="005E2276" w:rsidRPr="000F6F70">
        <w:t> </w:t>
      </w:r>
      <w:r w:rsidRPr="000F6F70">
        <w:t>kapitolou</w:t>
      </w:r>
      <w:r w:rsidR="005E2276" w:rsidRPr="000F6F70">
        <w:t xml:space="preserve"> </w:t>
      </w:r>
      <w:r w:rsidR="005E2276" w:rsidRPr="000F6F70">
        <w:fldChar w:fldCharType="begin"/>
      </w:r>
      <w:r w:rsidR="005E2276" w:rsidRPr="000F6F70">
        <w:instrText xml:space="preserve"> REF _Ref112514729 \r \h  \* MERGEFORMAT </w:instrText>
      </w:r>
      <w:r w:rsidR="005E2276" w:rsidRPr="000F6F70">
        <w:fldChar w:fldCharType="separate"/>
      </w:r>
      <w:r w:rsidR="00CD2985">
        <w:t>13</w:t>
      </w:r>
      <w:r w:rsidR="005E2276" w:rsidRPr="000F6F70">
        <w:fldChar w:fldCharType="end"/>
      </w:r>
      <w:r w:rsidRPr="000F6F70">
        <w:t xml:space="preserve"> Obecných pravidel. Pokud není možné danou oblast upravit pomocí ŽoZ, vrátí VK projekt žadateli k úpravě. Pokud žadatel nedodá </w:t>
      </w:r>
      <w:r w:rsidR="00C31F81" w:rsidRPr="000F6F70">
        <w:t xml:space="preserve">ŽoZ či </w:t>
      </w:r>
      <w:r w:rsidRPr="000F6F70">
        <w:t>upravenou Žádost ve</w:t>
      </w:r>
      <w:r w:rsidR="00025664" w:rsidRPr="000F6F70">
        <w:t> </w:t>
      </w:r>
      <w:r w:rsidRPr="000F6F70">
        <w:t xml:space="preserve">stanovené lhůtě (pokud je lhůta stanovena), bude ukončena administrace projektu. </w:t>
      </w:r>
      <w:r w:rsidR="00C31F81" w:rsidRPr="000F6F70">
        <w:t>VK o ukončení administrace informuje žadatele depeší</w:t>
      </w:r>
      <w:r w:rsidR="00C31F81" w:rsidRPr="00C31F81">
        <w:t xml:space="preserve"> a je nastaven stav v MS2014+ Žádost o</w:t>
      </w:r>
      <w:r w:rsidR="00C31F81">
        <w:t> </w:t>
      </w:r>
      <w:r w:rsidR="00C31F81" w:rsidRPr="00C31F81">
        <w:t>podporu nesplnila podmínky pro vydání právního aktu. Okamžikem doručení depeše začíná běžet lhůta pro podání žádosti o přezkum. Po marném uplynutí lhůty pro podání žádosti o</w:t>
      </w:r>
      <w:r w:rsidR="00C31F81">
        <w:t> </w:t>
      </w:r>
      <w:r w:rsidR="00C31F81" w:rsidRPr="00C31F81">
        <w:t>přezkum</w:t>
      </w:r>
      <w:r w:rsidR="00304CC6">
        <w:t>,</w:t>
      </w:r>
      <w:r w:rsidR="00C31F81" w:rsidRPr="00C31F81">
        <w:t xml:space="preserve"> případně po ukončení přezkumného řízení s negativním výsledkem vydá VK rozhodnutí o zamítnutí </w:t>
      </w:r>
      <w:r w:rsidR="00CB411F">
        <w:t>Ž</w:t>
      </w:r>
      <w:r w:rsidR="00C31F81" w:rsidRPr="00C31F81">
        <w:t xml:space="preserve">ádosti. </w:t>
      </w:r>
      <w:r>
        <w:t>Při ukončení administrace je vydáno rozhodnutí o</w:t>
      </w:r>
      <w:r w:rsidR="00C31F81">
        <w:t> </w:t>
      </w:r>
      <w:r>
        <w:t xml:space="preserve">zamítnutí </w:t>
      </w:r>
      <w:r w:rsidR="00CB411F">
        <w:t>Ž</w:t>
      </w:r>
      <w:r>
        <w:t>ádosti.</w:t>
      </w:r>
    </w:p>
    <w:p w14:paraId="06BBE5D7" w14:textId="5C371711" w:rsidR="00CF7233" w:rsidRDefault="00CF7233" w:rsidP="00AA7C9E">
      <w:pPr>
        <w:spacing w:line="276" w:lineRule="auto"/>
      </w:pPr>
      <w:r w:rsidRPr="008D3509">
        <w:rPr>
          <w:b/>
          <w:bCs/>
        </w:rPr>
        <w:t xml:space="preserve">Projekty jsou administrovány v informačním systému Ministerstva financí SMVS, respektive informačním systému ZED a v rámci těchto systémů jsou vydávány příslušné PA. </w:t>
      </w:r>
      <w:r w:rsidRPr="00CF7233">
        <w:t>Na základě údajů uvedených v Žádosti VK ve spolupráci s žadatelem vypracuje návrh bilance akce, který slouží jako podklad pro registraci akce do systému SMVS nebo ZED. V případě projektů se spolufinancováním ze státního rozpočtu</w:t>
      </w:r>
      <w:r w:rsidRPr="00CF7233">
        <w:rPr>
          <w:vertAlign w:val="superscript"/>
        </w:rPr>
        <w:footnoteReference w:id="25"/>
      </w:r>
      <w:r w:rsidRPr="00CF7233">
        <w:t xml:space="preserve"> nad 300 mil. Kč je vyžadován souhlas </w:t>
      </w:r>
      <w:r w:rsidR="00CF5344">
        <w:t xml:space="preserve">s vydáním PA </w:t>
      </w:r>
      <w:r w:rsidRPr="00CF7233">
        <w:t xml:space="preserve">ze strany Ministerstva financí, který zajišťuje VK. </w:t>
      </w:r>
    </w:p>
    <w:p w14:paraId="716D0FEA" w14:textId="77777777" w:rsidR="00CF7233" w:rsidRPr="00CF7233" w:rsidRDefault="00CF7233" w:rsidP="00AA7C9E">
      <w:pPr>
        <w:spacing w:line="276" w:lineRule="auto"/>
      </w:pPr>
      <w:r w:rsidRPr="00CF7233">
        <w:t xml:space="preserve">PA upravuje minimálně tyto oblasti: </w:t>
      </w:r>
    </w:p>
    <w:p w14:paraId="000887A9" w14:textId="77777777" w:rsidR="00CF7233" w:rsidRPr="00CF7233" w:rsidRDefault="00CF7233" w:rsidP="000979B4">
      <w:pPr>
        <w:numPr>
          <w:ilvl w:val="0"/>
          <w:numId w:val="4"/>
        </w:numPr>
        <w:spacing w:after="149" w:line="276" w:lineRule="auto"/>
        <w:ind w:right="88" w:hanging="350"/>
      </w:pPr>
      <w:r w:rsidRPr="00CF7233">
        <w:t xml:space="preserve">informace o příjemci dotace, </w:t>
      </w:r>
    </w:p>
    <w:p w14:paraId="6249176A" w14:textId="77777777" w:rsidR="00CF7233" w:rsidRPr="00CF7233" w:rsidRDefault="00CF7233" w:rsidP="000979B4">
      <w:pPr>
        <w:numPr>
          <w:ilvl w:val="0"/>
          <w:numId w:val="4"/>
        </w:numPr>
        <w:spacing w:after="149" w:line="276" w:lineRule="auto"/>
        <w:ind w:right="88" w:hanging="350"/>
      </w:pPr>
      <w:r w:rsidRPr="00CF7233">
        <w:t xml:space="preserve">základní informace o projektu (účel projektu, výše dotace, výstupy a výsledky projektu), </w:t>
      </w:r>
    </w:p>
    <w:p w14:paraId="2914201E" w14:textId="77777777" w:rsidR="00CF7233" w:rsidRPr="00CF7233" w:rsidRDefault="00CF7233" w:rsidP="000979B4">
      <w:pPr>
        <w:numPr>
          <w:ilvl w:val="0"/>
          <w:numId w:val="4"/>
        </w:numPr>
        <w:spacing w:after="149" w:line="276" w:lineRule="auto"/>
        <w:ind w:right="88" w:hanging="350"/>
      </w:pPr>
      <w:r w:rsidRPr="00CF7233">
        <w:t>stanovuje délku realizace projektu,</w:t>
      </w:r>
    </w:p>
    <w:p w14:paraId="0420E183" w14:textId="77777777" w:rsidR="00CF7233" w:rsidRPr="00CF7233" w:rsidRDefault="00CF7233" w:rsidP="000979B4">
      <w:pPr>
        <w:numPr>
          <w:ilvl w:val="0"/>
          <w:numId w:val="4"/>
        </w:numPr>
        <w:spacing w:after="149" w:line="276" w:lineRule="auto"/>
        <w:ind w:right="88" w:hanging="350"/>
      </w:pPr>
      <w:r w:rsidRPr="00CF7233">
        <w:t xml:space="preserve">povinnosti a práva příjemce, </w:t>
      </w:r>
    </w:p>
    <w:p w14:paraId="495366BE" w14:textId="103EF3A6" w:rsidR="007D2983" w:rsidRDefault="00CF7233" w:rsidP="007D2983">
      <w:pPr>
        <w:numPr>
          <w:ilvl w:val="0"/>
          <w:numId w:val="4"/>
        </w:numPr>
        <w:spacing w:after="149" w:line="276" w:lineRule="auto"/>
        <w:ind w:right="88" w:hanging="350"/>
      </w:pPr>
      <w:r w:rsidRPr="00CF7233">
        <w:t>povinnosti a práva VK,</w:t>
      </w:r>
    </w:p>
    <w:p w14:paraId="4CAF5C51" w14:textId="05C3D987" w:rsidR="007D2983" w:rsidRPr="00CF7233" w:rsidRDefault="007D2983">
      <w:pPr>
        <w:numPr>
          <w:ilvl w:val="0"/>
          <w:numId w:val="4"/>
        </w:numPr>
        <w:spacing w:after="149" w:line="276" w:lineRule="auto"/>
        <w:ind w:right="88" w:hanging="350"/>
      </w:pPr>
      <w:r>
        <w:lastRenderedPageBreak/>
        <w:t>podmínky poskytnutí podpory z hlediska veřejné podpory,</w:t>
      </w:r>
    </w:p>
    <w:p w14:paraId="281A282A" w14:textId="77777777" w:rsidR="00CF7233" w:rsidRPr="00CF7233" w:rsidRDefault="00CF7233" w:rsidP="000979B4">
      <w:pPr>
        <w:numPr>
          <w:ilvl w:val="0"/>
          <w:numId w:val="4"/>
        </w:numPr>
        <w:spacing w:after="149" w:line="276" w:lineRule="auto"/>
        <w:ind w:right="88" w:hanging="350"/>
      </w:pPr>
      <w:r w:rsidRPr="00CF7233">
        <w:t xml:space="preserve">finanční opravy za neplnění povinností. </w:t>
      </w:r>
    </w:p>
    <w:p w14:paraId="0E83A083" w14:textId="16203DAE" w:rsidR="00CF7233" w:rsidRPr="00CF7233" w:rsidRDefault="00CF7233" w:rsidP="00AA7C9E">
      <w:pPr>
        <w:spacing w:line="276" w:lineRule="auto"/>
      </w:pPr>
      <w:r w:rsidRPr="00CF7233">
        <w:t>V průběhu realizace projektu může docházet k úpravám PA</w:t>
      </w:r>
      <w:r w:rsidR="00CC3D08">
        <w:t>,</w:t>
      </w:r>
      <w:r w:rsidR="00CF5344">
        <w:t xml:space="preserve"> a to následující formou:</w:t>
      </w:r>
      <w:r w:rsidR="00530ADF">
        <w:t xml:space="preserve"> </w:t>
      </w:r>
    </w:p>
    <w:p w14:paraId="36746CDF" w14:textId="4E9DBBE6" w:rsidR="00CF7233" w:rsidRPr="00CF7233" w:rsidRDefault="00AA7C9E" w:rsidP="000979B4">
      <w:pPr>
        <w:numPr>
          <w:ilvl w:val="0"/>
          <w:numId w:val="4"/>
        </w:numPr>
        <w:spacing w:after="149" w:line="276" w:lineRule="auto"/>
        <w:ind w:right="88" w:hanging="350"/>
      </w:pPr>
      <w:r w:rsidRPr="00AA7C9E">
        <w:rPr>
          <w:b/>
          <w:bCs/>
        </w:rPr>
        <w:t>z</w:t>
      </w:r>
      <w:r w:rsidR="00CF7233" w:rsidRPr="00AA7C9E">
        <w:rPr>
          <w:b/>
          <w:bCs/>
        </w:rPr>
        <w:t>měnový PA</w:t>
      </w:r>
      <w:r w:rsidR="00CF7233" w:rsidRPr="00CF7233">
        <w:t xml:space="preserve"> – vydáno v případě úpravy skutečností uvedených v PA, a to na základě ŽoZ</w:t>
      </w:r>
      <w:r w:rsidR="00CF5344">
        <w:t xml:space="preserve"> ze strany příjemce</w:t>
      </w:r>
      <w:r>
        <w:t>,</w:t>
      </w:r>
    </w:p>
    <w:p w14:paraId="2B818306" w14:textId="76F88ED7" w:rsidR="00CF7233" w:rsidRPr="00CF7233" w:rsidRDefault="00AA7C9E" w:rsidP="000979B4">
      <w:pPr>
        <w:numPr>
          <w:ilvl w:val="0"/>
          <w:numId w:val="4"/>
        </w:numPr>
        <w:spacing w:after="149" w:line="276" w:lineRule="auto"/>
        <w:ind w:right="88" w:hanging="350"/>
      </w:pPr>
      <w:r w:rsidRPr="00AA7C9E">
        <w:rPr>
          <w:b/>
          <w:bCs/>
        </w:rPr>
        <w:t>o</w:t>
      </w:r>
      <w:r w:rsidR="00CF7233" w:rsidRPr="00AA7C9E">
        <w:rPr>
          <w:b/>
          <w:bCs/>
        </w:rPr>
        <w:t>pravný PA</w:t>
      </w:r>
      <w:r w:rsidR="00CF7233" w:rsidRPr="00CF7233">
        <w:t xml:space="preserve"> – vydáno v případě opravy zřejmých nesprávností v PA, kterými jsou zejména chyby v psaní a počtech</w:t>
      </w:r>
      <w:r>
        <w:t>,</w:t>
      </w:r>
    </w:p>
    <w:p w14:paraId="228C591E" w14:textId="0B77AE2C" w:rsidR="00CF7233" w:rsidRPr="00CF7233" w:rsidRDefault="00AA7C9E" w:rsidP="000979B4">
      <w:pPr>
        <w:numPr>
          <w:ilvl w:val="0"/>
          <w:numId w:val="4"/>
        </w:numPr>
        <w:spacing w:after="149" w:line="276" w:lineRule="auto"/>
        <w:ind w:right="88" w:hanging="350"/>
      </w:pPr>
      <w:r w:rsidRPr="00AA7C9E">
        <w:rPr>
          <w:b/>
          <w:bCs/>
        </w:rPr>
        <w:t>t</w:t>
      </w:r>
      <w:r w:rsidR="00CF7233" w:rsidRPr="00AA7C9E">
        <w:rPr>
          <w:b/>
          <w:bCs/>
        </w:rPr>
        <w:t>echnick</w:t>
      </w:r>
      <w:r w:rsidR="00305390" w:rsidRPr="00AA7C9E">
        <w:rPr>
          <w:b/>
          <w:bCs/>
        </w:rPr>
        <w:t>ý</w:t>
      </w:r>
      <w:r w:rsidR="00CF7233" w:rsidRPr="00AA7C9E">
        <w:rPr>
          <w:b/>
          <w:bCs/>
        </w:rPr>
        <w:t xml:space="preserve"> změnov</w:t>
      </w:r>
      <w:r w:rsidR="00305390" w:rsidRPr="00AA7C9E">
        <w:rPr>
          <w:b/>
          <w:bCs/>
        </w:rPr>
        <w:t xml:space="preserve">ý </w:t>
      </w:r>
      <w:r w:rsidR="00CF7233" w:rsidRPr="00AA7C9E">
        <w:rPr>
          <w:b/>
          <w:bCs/>
        </w:rPr>
        <w:t>PA</w:t>
      </w:r>
      <w:r w:rsidR="00CF7233" w:rsidRPr="00CF7233">
        <w:t xml:space="preserve"> – ke změně PA, kdy se nemění závazné parametry a není nutná dle pravidel Ministerstva financí žádost příjemce, je vydáno tzv. technické rozhodnutí o poskytnutí dotace / stanovení výdajů na financování akce OSS. </w:t>
      </w:r>
    </w:p>
    <w:p w14:paraId="7D43A8DD" w14:textId="57686D54" w:rsidR="00CF7233" w:rsidRPr="00CF7233" w:rsidRDefault="00CF7233" w:rsidP="00AA7C9E">
      <w:pPr>
        <w:spacing w:line="276" w:lineRule="auto"/>
      </w:pPr>
      <w:r w:rsidRPr="00CF7233">
        <w:t xml:space="preserve">Jakýkoliv typ PA (s výjimkou Technického změnového PA) se standardně doručuje prostřednictvím systému MS2014+. O vydání PA je žadatel informován prostřednictvím depeše, která je odeslána poté, kdy dojde v MS2014+ k doplnění data uzavření PA a u prvotního vydání PA zároveň k přepnutí Žádosti do stavu PP30 </w:t>
      </w:r>
      <w:r w:rsidRPr="00CF7233">
        <w:rPr>
          <w:i/>
        </w:rPr>
        <w:t>Projekt s právním aktem</w:t>
      </w:r>
      <w:r w:rsidRPr="00CF7233">
        <w:t>. Doručením depeše, která obsahuje informaci o vložení PA na záložku Právní akt o poskytnutí/převodu podpory v IS KP14+, nabývá tento PA účinnosti; jedná se o okamžik tzv. „</w:t>
      </w:r>
      <w:r w:rsidRPr="00CF7233">
        <w:rPr>
          <w:b/>
          <w:bCs/>
        </w:rPr>
        <w:t>vydání PA</w:t>
      </w:r>
      <w:r w:rsidRPr="00CF7233">
        <w:t xml:space="preserve">“. </w:t>
      </w:r>
    </w:p>
    <w:p w14:paraId="27B225BD" w14:textId="77777777" w:rsidR="00CF7233" w:rsidRPr="00CF7233" w:rsidRDefault="00CF7233" w:rsidP="00AA7C9E">
      <w:pPr>
        <w:spacing w:line="276" w:lineRule="auto"/>
        <w:rPr>
          <w:color w:val="000000" w:themeColor="text1"/>
        </w:rPr>
      </w:pPr>
      <w:r w:rsidRPr="00CF7233">
        <w:t>V případě, že budou realizovány projekty PO jiné OSS, než je MZ, budou podrobnosti k vydání PA a případně další pravidla upraveny ve Specifických pravidlech.</w:t>
      </w:r>
    </w:p>
    <w:p w14:paraId="785E9C72" w14:textId="72599323" w:rsidR="00CF7233" w:rsidRPr="0060578E" w:rsidRDefault="0060578E" w:rsidP="00CF7233">
      <w:pPr>
        <w:spacing w:after="0" w:line="259" w:lineRule="auto"/>
        <w:ind w:left="-5"/>
        <w:jc w:val="left"/>
        <w:rPr>
          <w:iCs/>
          <w:color w:val="auto"/>
          <w:sz w:val="28"/>
          <w:szCs w:val="28"/>
        </w:rPr>
      </w:pPr>
      <w:r w:rsidRPr="0060578E">
        <w:rPr>
          <w:iCs/>
          <w:color w:val="auto"/>
          <w:szCs w:val="28"/>
        </w:rPr>
        <w:t>Tab.</w:t>
      </w:r>
      <w:r w:rsidR="00417A80">
        <w:rPr>
          <w:iCs/>
          <w:color w:val="auto"/>
          <w:szCs w:val="28"/>
        </w:rPr>
        <w:t xml:space="preserve"> č. 2</w:t>
      </w:r>
      <w:r w:rsidRPr="0060578E">
        <w:rPr>
          <w:iCs/>
          <w:color w:val="auto"/>
          <w:szCs w:val="28"/>
        </w:rPr>
        <w:t xml:space="preserve"> </w:t>
      </w:r>
      <w:r w:rsidR="00CF7233" w:rsidRPr="0060578E">
        <w:rPr>
          <w:iCs/>
          <w:color w:val="auto"/>
          <w:szCs w:val="28"/>
        </w:rPr>
        <w:t xml:space="preserve">Přehled vydávání PA podle typu organizace </w:t>
      </w:r>
    </w:p>
    <w:tbl>
      <w:tblPr>
        <w:tblStyle w:val="Mkatabulky11"/>
        <w:tblW w:w="9125" w:type="dxa"/>
        <w:tblInd w:w="19" w:type="dxa"/>
        <w:tblCellMar>
          <w:top w:w="113" w:type="dxa"/>
          <w:left w:w="103" w:type="dxa"/>
          <w:right w:w="43" w:type="dxa"/>
        </w:tblCellMar>
        <w:tblLook w:val="04A0" w:firstRow="1" w:lastRow="0" w:firstColumn="1" w:lastColumn="0" w:noHBand="0" w:noVBand="1"/>
      </w:tblPr>
      <w:tblGrid>
        <w:gridCol w:w="1268"/>
        <w:gridCol w:w="1464"/>
        <w:gridCol w:w="1922"/>
        <w:gridCol w:w="158"/>
        <w:gridCol w:w="4313"/>
      </w:tblGrid>
      <w:tr w:rsidR="00CF7233" w:rsidRPr="00CF7233" w14:paraId="60061BD0" w14:textId="77777777" w:rsidTr="00AE10BF">
        <w:trPr>
          <w:trHeight w:val="480"/>
        </w:trPr>
        <w:tc>
          <w:tcPr>
            <w:tcW w:w="1268" w:type="dxa"/>
            <w:tcBorders>
              <w:top w:val="single" w:sz="12" w:space="0" w:color="000000"/>
              <w:left w:val="single" w:sz="12" w:space="0" w:color="000000"/>
              <w:bottom w:val="single" w:sz="12" w:space="0" w:color="000000"/>
              <w:right w:val="single" w:sz="12" w:space="0" w:color="000000"/>
            </w:tcBorders>
            <w:shd w:val="clear" w:color="auto" w:fill="9EC4E5"/>
            <w:vAlign w:val="center"/>
          </w:tcPr>
          <w:p w14:paraId="60A4CAFB" w14:textId="77777777" w:rsidR="00CF7233" w:rsidRPr="00A32838" w:rsidRDefault="00CF7233" w:rsidP="00CF7233">
            <w:pPr>
              <w:spacing w:after="0" w:line="259" w:lineRule="auto"/>
              <w:ind w:left="0" w:right="204"/>
              <w:jc w:val="center"/>
              <w:rPr>
                <w:sz w:val="18"/>
                <w:szCs w:val="18"/>
              </w:rPr>
            </w:pPr>
            <w:r w:rsidRPr="00A32838">
              <w:rPr>
                <w:b/>
                <w:sz w:val="18"/>
                <w:szCs w:val="18"/>
              </w:rPr>
              <w:t xml:space="preserve">Příjemce </w:t>
            </w:r>
          </w:p>
        </w:tc>
        <w:tc>
          <w:tcPr>
            <w:tcW w:w="1464" w:type="dxa"/>
            <w:tcBorders>
              <w:top w:val="single" w:sz="12" w:space="0" w:color="000000"/>
              <w:left w:val="single" w:sz="12" w:space="0" w:color="000000"/>
              <w:bottom w:val="single" w:sz="12" w:space="0" w:color="000000"/>
              <w:right w:val="single" w:sz="12" w:space="0" w:color="000000"/>
            </w:tcBorders>
            <w:shd w:val="clear" w:color="auto" w:fill="9EC4E5"/>
          </w:tcPr>
          <w:p w14:paraId="2D0BEBE8" w14:textId="77777777" w:rsidR="00CF7233" w:rsidRPr="00A32838" w:rsidRDefault="00CF7233" w:rsidP="00CF7233">
            <w:pPr>
              <w:spacing w:after="160" w:line="259" w:lineRule="auto"/>
              <w:ind w:left="0"/>
              <w:jc w:val="left"/>
              <w:rPr>
                <w:sz w:val="18"/>
                <w:szCs w:val="18"/>
              </w:rPr>
            </w:pPr>
            <w:r w:rsidRPr="00A32838">
              <w:rPr>
                <w:sz w:val="18"/>
                <w:szCs w:val="18"/>
              </w:rPr>
              <w:t xml:space="preserve">Informační systém </w:t>
            </w:r>
          </w:p>
        </w:tc>
        <w:tc>
          <w:tcPr>
            <w:tcW w:w="2080" w:type="dxa"/>
            <w:gridSpan w:val="2"/>
            <w:tcBorders>
              <w:top w:val="single" w:sz="12" w:space="0" w:color="000000"/>
              <w:left w:val="single" w:sz="12" w:space="0" w:color="000000"/>
              <w:bottom w:val="single" w:sz="12" w:space="0" w:color="000000"/>
              <w:right w:val="nil"/>
            </w:tcBorders>
            <w:shd w:val="clear" w:color="auto" w:fill="9EC4E5"/>
          </w:tcPr>
          <w:p w14:paraId="3D65EC43" w14:textId="77777777" w:rsidR="00CF7233" w:rsidRPr="00A32838" w:rsidRDefault="00CF7233" w:rsidP="00CF7233">
            <w:pPr>
              <w:spacing w:after="160" w:line="259" w:lineRule="auto"/>
              <w:ind w:left="0"/>
              <w:jc w:val="left"/>
              <w:rPr>
                <w:sz w:val="18"/>
                <w:szCs w:val="18"/>
              </w:rPr>
            </w:pPr>
          </w:p>
        </w:tc>
        <w:tc>
          <w:tcPr>
            <w:tcW w:w="4313" w:type="dxa"/>
            <w:tcBorders>
              <w:top w:val="single" w:sz="12" w:space="0" w:color="000000"/>
              <w:left w:val="nil"/>
              <w:bottom w:val="single" w:sz="12" w:space="0" w:color="000000"/>
              <w:right w:val="single" w:sz="12" w:space="0" w:color="000000"/>
            </w:tcBorders>
            <w:shd w:val="clear" w:color="auto" w:fill="9EC4E5"/>
            <w:vAlign w:val="center"/>
          </w:tcPr>
          <w:p w14:paraId="0A259D09" w14:textId="77777777" w:rsidR="00CF7233" w:rsidRPr="00A32838" w:rsidRDefault="00CF7233" w:rsidP="00CF7233">
            <w:pPr>
              <w:spacing w:after="0" w:line="259" w:lineRule="auto"/>
              <w:ind w:left="2095"/>
              <w:jc w:val="left"/>
              <w:rPr>
                <w:sz w:val="18"/>
                <w:szCs w:val="18"/>
              </w:rPr>
            </w:pPr>
            <w:r w:rsidRPr="00A32838">
              <w:rPr>
                <w:b/>
                <w:sz w:val="18"/>
                <w:szCs w:val="18"/>
              </w:rPr>
              <w:t>Vydání PA</w:t>
            </w:r>
          </w:p>
        </w:tc>
      </w:tr>
      <w:tr w:rsidR="00CF7233" w:rsidRPr="00CF7233" w14:paraId="519B9DD8" w14:textId="77777777" w:rsidTr="00AE10BF">
        <w:tblPrEx>
          <w:tblCellMar>
            <w:top w:w="111" w:type="dxa"/>
            <w:right w:w="44" w:type="dxa"/>
          </w:tblCellMar>
        </w:tblPrEx>
        <w:trPr>
          <w:trHeight w:val="1279"/>
        </w:trPr>
        <w:tc>
          <w:tcPr>
            <w:tcW w:w="1268" w:type="dxa"/>
            <w:tcBorders>
              <w:top w:val="single" w:sz="6" w:space="0" w:color="000000"/>
              <w:left w:val="single" w:sz="12" w:space="0" w:color="000000"/>
              <w:bottom w:val="single" w:sz="12" w:space="0" w:color="000000"/>
              <w:right w:val="single" w:sz="12" w:space="0" w:color="000000"/>
            </w:tcBorders>
            <w:shd w:val="clear" w:color="auto" w:fill="9EC4E5"/>
            <w:vAlign w:val="center"/>
          </w:tcPr>
          <w:p w14:paraId="6565E795" w14:textId="77777777" w:rsidR="00CF7233" w:rsidRPr="00A32838" w:rsidRDefault="00CF7233" w:rsidP="00CF7233">
            <w:pPr>
              <w:tabs>
                <w:tab w:val="right" w:pos="1883"/>
              </w:tabs>
              <w:spacing w:after="21" w:line="259" w:lineRule="auto"/>
              <w:ind w:left="0"/>
              <w:jc w:val="left"/>
              <w:rPr>
                <w:sz w:val="18"/>
                <w:szCs w:val="18"/>
              </w:rPr>
            </w:pPr>
            <w:r w:rsidRPr="00A32838">
              <w:rPr>
                <w:sz w:val="18"/>
                <w:szCs w:val="18"/>
              </w:rPr>
              <w:t>PO zřizovaná</w:t>
            </w:r>
          </w:p>
          <w:p w14:paraId="117223FC" w14:textId="77777777" w:rsidR="00CF7233" w:rsidRPr="00A32838" w:rsidRDefault="00CF7233" w:rsidP="00CF7233">
            <w:pPr>
              <w:spacing w:after="0" w:line="259" w:lineRule="auto"/>
              <w:ind w:left="0"/>
              <w:jc w:val="left"/>
              <w:rPr>
                <w:sz w:val="18"/>
                <w:szCs w:val="18"/>
              </w:rPr>
            </w:pPr>
            <w:r w:rsidRPr="00A32838">
              <w:rPr>
                <w:sz w:val="18"/>
                <w:szCs w:val="18"/>
              </w:rPr>
              <w:t>MZ</w:t>
            </w:r>
          </w:p>
        </w:tc>
        <w:tc>
          <w:tcPr>
            <w:tcW w:w="1464" w:type="dxa"/>
            <w:tcBorders>
              <w:top w:val="single" w:sz="6" w:space="0" w:color="000000"/>
              <w:left w:val="single" w:sz="12" w:space="0" w:color="000000"/>
              <w:bottom w:val="single" w:sz="12" w:space="0" w:color="000000"/>
              <w:right w:val="single" w:sz="12" w:space="0" w:color="000000"/>
            </w:tcBorders>
            <w:vAlign w:val="center"/>
          </w:tcPr>
          <w:p w14:paraId="62DB40C1" w14:textId="77777777" w:rsidR="00CF7233" w:rsidRPr="00A32838" w:rsidRDefault="00CF7233" w:rsidP="00CF7233">
            <w:pPr>
              <w:spacing w:after="0" w:line="259" w:lineRule="auto"/>
              <w:ind w:left="8" w:right="62"/>
              <w:jc w:val="left"/>
              <w:rPr>
                <w:sz w:val="18"/>
                <w:szCs w:val="18"/>
              </w:rPr>
            </w:pPr>
            <w:r w:rsidRPr="00A32838">
              <w:rPr>
                <w:sz w:val="18"/>
                <w:szCs w:val="18"/>
              </w:rPr>
              <w:t xml:space="preserve">SMVS </w:t>
            </w:r>
          </w:p>
        </w:tc>
        <w:tc>
          <w:tcPr>
            <w:tcW w:w="1922" w:type="dxa"/>
            <w:tcBorders>
              <w:top w:val="single" w:sz="6" w:space="0" w:color="000000"/>
              <w:left w:val="single" w:sz="12" w:space="0" w:color="000000"/>
              <w:bottom w:val="single" w:sz="12" w:space="0" w:color="000000"/>
              <w:right w:val="single" w:sz="12" w:space="0" w:color="000000"/>
            </w:tcBorders>
            <w:vAlign w:val="center"/>
          </w:tcPr>
          <w:p w14:paraId="10500D86" w14:textId="77777777" w:rsidR="00CF7233" w:rsidRPr="00A32838" w:rsidRDefault="00CF7233" w:rsidP="00CF7233">
            <w:pPr>
              <w:spacing w:after="0" w:line="259" w:lineRule="auto"/>
              <w:ind w:left="8" w:right="62"/>
              <w:jc w:val="left"/>
              <w:rPr>
                <w:sz w:val="18"/>
                <w:szCs w:val="18"/>
              </w:rPr>
            </w:pPr>
            <w:r w:rsidRPr="00A32838">
              <w:rPr>
                <w:sz w:val="18"/>
                <w:szCs w:val="18"/>
              </w:rPr>
              <w:t xml:space="preserve">registrace akce a rozhodnutí o poskytnutí dotace </w:t>
            </w:r>
          </w:p>
        </w:tc>
        <w:tc>
          <w:tcPr>
            <w:tcW w:w="4471" w:type="dxa"/>
            <w:gridSpan w:val="2"/>
            <w:tcBorders>
              <w:top w:val="single" w:sz="6" w:space="0" w:color="000000"/>
              <w:left w:val="single" w:sz="12" w:space="0" w:color="000000"/>
              <w:bottom w:val="single" w:sz="12" w:space="0" w:color="000000"/>
              <w:right w:val="single" w:sz="12" w:space="0" w:color="000000"/>
            </w:tcBorders>
            <w:vAlign w:val="center"/>
          </w:tcPr>
          <w:p w14:paraId="6A238640" w14:textId="77777777" w:rsidR="00CF7233" w:rsidRPr="00A32838" w:rsidRDefault="00CF7233" w:rsidP="00CF7233">
            <w:pPr>
              <w:spacing w:after="0" w:line="259" w:lineRule="auto"/>
              <w:ind w:left="5" w:right="64"/>
              <w:rPr>
                <w:sz w:val="18"/>
                <w:szCs w:val="18"/>
              </w:rPr>
            </w:pPr>
            <w:r w:rsidRPr="00A32838">
              <w:rPr>
                <w:sz w:val="18"/>
                <w:szCs w:val="18"/>
              </w:rPr>
              <w:t xml:space="preserve">VK vydá registraci akce a rozhodnutí o poskytnutí dotace včetně podmínek PA, které uloží na záložku Právní akt o poskytnutí/převodu podpory v MS2014+. </w:t>
            </w:r>
          </w:p>
          <w:p w14:paraId="6FE22468" w14:textId="77777777" w:rsidR="00CF7233" w:rsidRPr="00A32838" w:rsidRDefault="00CF7233" w:rsidP="00CF7233">
            <w:pPr>
              <w:spacing w:after="0" w:line="259" w:lineRule="auto"/>
              <w:ind w:left="5" w:right="64"/>
              <w:rPr>
                <w:sz w:val="18"/>
                <w:szCs w:val="18"/>
              </w:rPr>
            </w:pPr>
            <w:r w:rsidRPr="00A32838">
              <w:rPr>
                <w:sz w:val="18"/>
                <w:szCs w:val="18"/>
              </w:rPr>
              <w:t xml:space="preserve">Příjemce je informován prostřednictvím depeše, že PA má nyní k dispozici na záložce Právní akt o poskytnutí/převodu podpory v IS KP14+. </w:t>
            </w:r>
          </w:p>
        </w:tc>
      </w:tr>
      <w:tr w:rsidR="00CF7233" w:rsidRPr="00CF7233" w14:paraId="1A2DBC62" w14:textId="77777777" w:rsidTr="00AE10BF">
        <w:tblPrEx>
          <w:tblCellMar>
            <w:top w:w="111" w:type="dxa"/>
            <w:right w:w="44" w:type="dxa"/>
          </w:tblCellMar>
        </w:tblPrEx>
        <w:trPr>
          <w:trHeight w:val="1446"/>
        </w:trPr>
        <w:tc>
          <w:tcPr>
            <w:tcW w:w="1268" w:type="dxa"/>
            <w:tcBorders>
              <w:top w:val="single" w:sz="6" w:space="0" w:color="000000"/>
              <w:left w:val="single" w:sz="12" w:space="0" w:color="000000"/>
              <w:bottom w:val="single" w:sz="6" w:space="0" w:color="000000"/>
              <w:right w:val="single" w:sz="12" w:space="0" w:color="000000"/>
            </w:tcBorders>
            <w:shd w:val="clear" w:color="auto" w:fill="9EC4E5"/>
            <w:vAlign w:val="center"/>
          </w:tcPr>
          <w:p w14:paraId="5A034F3E" w14:textId="77777777" w:rsidR="00CF7233" w:rsidRPr="00A32838" w:rsidRDefault="00CF7233" w:rsidP="00CF7233">
            <w:pPr>
              <w:tabs>
                <w:tab w:val="right" w:pos="1883"/>
              </w:tabs>
              <w:spacing w:after="18" w:line="259" w:lineRule="auto"/>
              <w:ind w:left="0"/>
              <w:jc w:val="left"/>
              <w:rPr>
                <w:sz w:val="18"/>
                <w:szCs w:val="18"/>
              </w:rPr>
            </w:pPr>
            <w:r w:rsidRPr="00A32838">
              <w:rPr>
                <w:sz w:val="18"/>
                <w:szCs w:val="18"/>
              </w:rPr>
              <w:t>OSS zřizovaná</w:t>
            </w:r>
          </w:p>
          <w:p w14:paraId="4C03ED51" w14:textId="77777777" w:rsidR="00CF7233" w:rsidRPr="00A32838" w:rsidRDefault="00CF7233" w:rsidP="00CF7233">
            <w:pPr>
              <w:spacing w:after="0" w:line="259" w:lineRule="auto"/>
              <w:ind w:left="0"/>
              <w:jc w:val="left"/>
              <w:rPr>
                <w:sz w:val="18"/>
                <w:szCs w:val="18"/>
              </w:rPr>
            </w:pPr>
            <w:r w:rsidRPr="00A32838">
              <w:rPr>
                <w:sz w:val="18"/>
                <w:szCs w:val="18"/>
              </w:rPr>
              <w:t>MZ</w:t>
            </w:r>
          </w:p>
          <w:p w14:paraId="4DB41690" w14:textId="77777777" w:rsidR="00CF7233" w:rsidRPr="00A32838" w:rsidRDefault="00CF7233" w:rsidP="00CF7233">
            <w:pPr>
              <w:spacing w:after="0" w:line="259" w:lineRule="auto"/>
              <w:ind w:left="0"/>
              <w:jc w:val="left"/>
              <w:rPr>
                <w:sz w:val="18"/>
                <w:szCs w:val="18"/>
              </w:rPr>
            </w:pPr>
            <w:r w:rsidRPr="00A32838">
              <w:rPr>
                <w:sz w:val="18"/>
                <w:szCs w:val="18"/>
              </w:rPr>
              <w:t>a</w:t>
            </w:r>
          </w:p>
          <w:p w14:paraId="10D27FDC" w14:textId="77777777" w:rsidR="00CF7233" w:rsidRPr="00A32838" w:rsidRDefault="00CF7233" w:rsidP="00CF7233">
            <w:pPr>
              <w:spacing w:after="0" w:line="259" w:lineRule="auto"/>
              <w:ind w:left="0"/>
              <w:jc w:val="left"/>
              <w:rPr>
                <w:sz w:val="18"/>
                <w:szCs w:val="18"/>
              </w:rPr>
            </w:pPr>
            <w:r w:rsidRPr="00A32838">
              <w:rPr>
                <w:sz w:val="18"/>
                <w:szCs w:val="18"/>
              </w:rPr>
              <w:t>MZ</w:t>
            </w:r>
          </w:p>
        </w:tc>
        <w:tc>
          <w:tcPr>
            <w:tcW w:w="1464" w:type="dxa"/>
            <w:tcBorders>
              <w:top w:val="single" w:sz="6" w:space="0" w:color="000000"/>
              <w:left w:val="single" w:sz="12" w:space="0" w:color="000000"/>
              <w:right w:val="single" w:sz="12" w:space="0" w:color="000000"/>
            </w:tcBorders>
            <w:vAlign w:val="center"/>
          </w:tcPr>
          <w:p w14:paraId="767FE3D3" w14:textId="77777777" w:rsidR="00CF7233" w:rsidRPr="00A32838" w:rsidRDefault="00CF7233" w:rsidP="00CF7233">
            <w:pPr>
              <w:spacing w:after="0" w:line="259" w:lineRule="auto"/>
              <w:ind w:left="8" w:right="62"/>
              <w:jc w:val="left"/>
              <w:rPr>
                <w:sz w:val="18"/>
                <w:szCs w:val="18"/>
              </w:rPr>
            </w:pPr>
            <w:r w:rsidRPr="00A32838">
              <w:rPr>
                <w:sz w:val="18"/>
                <w:szCs w:val="18"/>
              </w:rPr>
              <w:t xml:space="preserve">SMVS </w:t>
            </w:r>
          </w:p>
        </w:tc>
        <w:tc>
          <w:tcPr>
            <w:tcW w:w="1922" w:type="dxa"/>
            <w:tcBorders>
              <w:top w:val="single" w:sz="6" w:space="0" w:color="000000"/>
              <w:left w:val="single" w:sz="12" w:space="0" w:color="000000"/>
              <w:right w:val="single" w:sz="12" w:space="0" w:color="000000"/>
            </w:tcBorders>
          </w:tcPr>
          <w:p w14:paraId="23540BBE" w14:textId="77777777" w:rsidR="00CF7233" w:rsidRPr="00A32838" w:rsidRDefault="00CF7233" w:rsidP="00CF7233">
            <w:pPr>
              <w:spacing w:after="0" w:line="276" w:lineRule="auto"/>
              <w:ind w:left="8"/>
              <w:jc w:val="left"/>
              <w:rPr>
                <w:sz w:val="18"/>
                <w:szCs w:val="18"/>
              </w:rPr>
            </w:pPr>
            <w:r w:rsidRPr="00A32838">
              <w:rPr>
                <w:sz w:val="18"/>
                <w:szCs w:val="18"/>
              </w:rPr>
              <w:t xml:space="preserve">registrace akce a stanovení </w:t>
            </w:r>
          </w:p>
          <w:p w14:paraId="6A5335B0" w14:textId="77777777" w:rsidR="00CF7233" w:rsidRPr="00A32838" w:rsidRDefault="00CF7233" w:rsidP="00CF7233">
            <w:pPr>
              <w:spacing w:after="1" w:line="270" w:lineRule="auto"/>
              <w:ind w:left="8"/>
              <w:jc w:val="left"/>
              <w:rPr>
                <w:sz w:val="18"/>
                <w:szCs w:val="18"/>
              </w:rPr>
            </w:pPr>
            <w:r w:rsidRPr="00A32838">
              <w:rPr>
                <w:sz w:val="18"/>
                <w:szCs w:val="18"/>
              </w:rPr>
              <w:t xml:space="preserve">výdajů na financování akce </w:t>
            </w:r>
          </w:p>
          <w:p w14:paraId="153F8D96" w14:textId="77777777" w:rsidR="00CF7233" w:rsidRPr="00A32838" w:rsidRDefault="00CF7233" w:rsidP="00CF7233">
            <w:pPr>
              <w:spacing w:after="0" w:line="259" w:lineRule="auto"/>
              <w:ind w:left="8"/>
              <w:jc w:val="left"/>
              <w:rPr>
                <w:sz w:val="18"/>
                <w:szCs w:val="18"/>
              </w:rPr>
            </w:pPr>
            <w:r w:rsidRPr="00A32838">
              <w:rPr>
                <w:sz w:val="18"/>
                <w:szCs w:val="18"/>
              </w:rPr>
              <w:t xml:space="preserve">OSS </w:t>
            </w:r>
          </w:p>
        </w:tc>
        <w:tc>
          <w:tcPr>
            <w:tcW w:w="4471" w:type="dxa"/>
            <w:gridSpan w:val="2"/>
            <w:tcBorders>
              <w:top w:val="single" w:sz="6" w:space="0" w:color="000000"/>
              <w:left w:val="single" w:sz="12" w:space="0" w:color="000000"/>
              <w:right w:val="single" w:sz="12" w:space="0" w:color="000000"/>
            </w:tcBorders>
          </w:tcPr>
          <w:p w14:paraId="42277581" w14:textId="77777777" w:rsidR="00CF7233" w:rsidRPr="00A32838" w:rsidRDefault="00CF7233" w:rsidP="00CF7233">
            <w:pPr>
              <w:spacing w:after="0" w:line="276" w:lineRule="auto"/>
              <w:ind w:left="8"/>
              <w:jc w:val="left"/>
              <w:rPr>
                <w:sz w:val="18"/>
                <w:szCs w:val="18"/>
              </w:rPr>
            </w:pPr>
            <w:r w:rsidRPr="00A32838">
              <w:rPr>
                <w:sz w:val="18"/>
                <w:szCs w:val="18"/>
              </w:rPr>
              <w:t>VK vydá registraci akce a stanovení výdajů na financování akce OSS včetně podmínek PA, které uloží na záložku Právní akt o poskytnutí/převodu podpory v MS2014+.</w:t>
            </w:r>
          </w:p>
          <w:p w14:paraId="7ED3B0AC" w14:textId="77777777" w:rsidR="00CF7233" w:rsidRPr="00A32838" w:rsidRDefault="00CF7233" w:rsidP="00CF7233">
            <w:pPr>
              <w:spacing w:after="0" w:line="259" w:lineRule="auto"/>
              <w:ind w:left="5" w:right="63"/>
              <w:rPr>
                <w:sz w:val="18"/>
                <w:szCs w:val="18"/>
              </w:rPr>
            </w:pPr>
            <w:r w:rsidRPr="00A32838">
              <w:rPr>
                <w:sz w:val="18"/>
                <w:szCs w:val="18"/>
              </w:rPr>
              <w:t>Příjemce je informován prostřednictvím depeše, že PA má nyní k dispozici na záložce Právní akt o poskytnutí/převodu podpory v IS KP14+.</w:t>
            </w:r>
          </w:p>
        </w:tc>
      </w:tr>
      <w:tr w:rsidR="00CF7233" w:rsidRPr="00CF7233" w14:paraId="66CC9027" w14:textId="77777777" w:rsidTr="00AE10BF">
        <w:tblPrEx>
          <w:tblCellMar>
            <w:top w:w="111" w:type="dxa"/>
            <w:right w:w="44" w:type="dxa"/>
          </w:tblCellMar>
        </w:tblPrEx>
        <w:trPr>
          <w:trHeight w:val="1334"/>
        </w:trPr>
        <w:tc>
          <w:tcPr>
            <w:tcW w:w="1268" w:type="dxa"/>
            <w:tcBorders>
              <w:top w:val="single" w:sz="6" w:space="0" w:color="000000"/>
              <w:left w:val="single" w:sz="12" w:space="0" w:color="000000"/>
              <w:bottom w:val="single" w:sz="6" w:space="0" w:color="000000"/>
              <w:right w:val="single" w:sz="12" w:space="0" w:color="000000"/>
            </w:tcBorders>
            <w:shd w:val="clear" w:color="auto" w:fill="9EC4E5"/>
            <w:vAlign w:val="center"/>
          </w:tcPr>
          <w:p w14:paraId="67A0C5DA" w14:textId="77777777" w:rsidR="00CF7233" w:rsidRPr="00A32838" w:rsidRDefault="00CF7233" w:rsidP="00CF7233">
            <w:pPr>
              <w:spacing w:after="71" w:line="259" w:lineRule="auto"/>
              <w:ind w:left="0"/>
              <w:jc w:val="left"/>
              <w:rPr>
                <w:sz w:val="18"/>
                <w:szCs w:val="18"/>
              </w:rPr>
            </w:pPr>
            <w:r w:rsidRPr="00A32838">
              <w:rPr>
                <w:sz w:val="18"/>
                <w:szCs w:val="18"/>
              </w:rPr>
              <w:t>Ostatní příjemci</w:t>
            </w:r>
          </w:p>
          <w:p w14:paraId="1DD33CA0" w14:textId="77777777" w:rsidR="00CF7233" w:rsidRPr="00A32838" w:rsidRDefault="00CF7233" w:rsidP="00CF7233">
            <w:pPr>
              <w:spacing w:after="0" w:line="259" w:lineRule="auto"/>
              <w:ind w:left="0"/>
              <w:jc w:val="left"/>
              <w:rPr>
                <w:sz w:val="18"/>
                <w:szCs w:val="18"/>
              </w:rPr>
            </w:pPr>
          </w:p>
        </w:tc>
        <w:tc>
          <w:tcPr>
            <w:tcW w:w="1464" w:type="dxa"/>
            <w:tcBorders>
              <w:top w:val="single" w:sz="4" w:space="0" w:color="000000"/>
              <w:left w:val="single" w:sz="12" w:space="0" w:color="000000"/>
              <w:bottom w:val="single" w:sz="4" w:space="0" w:color="000000"/>
              <w:right w:val="single" w:sz="12" w:space="0" w:color="000000"/>
            </w:tcBorders>
            <w:vAlign w:val="center"/>
          </w:tcPr>
          <w:p w14:paraId="4BC98657" w14:textId="77777777" w:rsidR="00CF7233" w:rsidRPr="00A32838" w:rsidRDefault="00CF7233" w:rsidP="00CF7233">
            <w:pPr>
              <w:spacing w:after="0" w:line="259" w:lineRule="auto"/>
              <w:ind w:left="8" w:right="62"/>
              <w:jc w:val="left"/>
              <w:rPr>
                <w:sz w:val="18"/>
                <w:szCs w:val="18"/>
              </w:rPr>
            </w:pPr>
            <w:r w:rsidRPr="00A32838">
              <w:rPr>
                <w:sz w:val="18"/>
                <w:szCs w:val="18"/>
              </w:rPr>
              <w:t xml:space="preserve">ZED </w:t>
            </w:r>
          </w:p>
        </w:tc>
        <w:tc>
          <w:tcPr>
            <w:tcW w:w="1922" w:type="dxa"/>
            <w:tcBorders>
              <w:top w:val="single" w:sz="4" w:space="0" w:color="000000"/>
              <w:left w:val="single" w:sz="12" w:space="0" w:color="000000"/>
              <w:bottom w:val="single" w:sz="4" w:space="0" w:color="000000"/>
              <w:right w:val="single" w:sz="12" w:space="0" w:color="000000"/>
            </w:tcBorders>
            <w:vAlign w:val="center"/>
          </w:tcPr>
          <w:p w14:paraId="0D3384A3" w14:textId="77777777" w:rsidR="00CF7233" w:rsidRPr="00A32838" w:rsidRDefault="00CF7233" w:rsidP="00CF7233">
            <w:pPr>
              <w:spacing w:after="0" w:line="259" w:lineRule="auto"/>
              <w:ind w:left="8" w:right="577"/>
              <w:jc w:val="left"/>
              <w:rPr>
                <w:sz w:val="18"/>
                <w:szCs w:val="18"/>
              </w:rPr>
            </w:pPr>
            <w:r w:rsidRPr="00A32838">
              <w:rPr>
                <w:sz w:val="18"/>
                <w:szCs w:val="18"/>
              </w:rPr>
              <w:t xml:space="preserve">rozhodnutí o poskytnutí dotace </w:t>
            </w:r>
          </w:p>
        </w:tc>
        <w:tc>
          <w:tcPr>
            <w:tcW w:w="4471" w:type="dxa"/>
            <w:gridSpan w:val="2"/>
            <w:tcBorders>
              <w:top w:val="single" w:sz="4" w:space="0" w:color="000000"/>
              <w:left w:val="single" w:sz="12" w:space="0" w:color="000000"/>
              <w:bottom w:val="single" w:sz="6" w:space="0" w:color="000000"/>
              <w:right w:val="single" w:sz="12" w:space="0" w:color="000000"/>
            </w:tcBorders>
          </w:tcPr>
          <w:p w14:paraId="0C740A34" w14:textId="77777777" w:rsidR="00CF7233" w:rsidRPr="00A32838" w:rsidRDefault="00CF7233" w:rsidP="00CF7233">
            <w:pPr>
              <w:spacing w:after="60" w:line="270" w:lineRule="auto"/>
              <w:ind w:left="5"/>
              <w:rPr>
                <w:sz w:val="18"/>
                <w:szCs w:val="18"/>
              </w:rPr>
            </w:pPr>
            <w:r w:rsidRPr="00A32838">
              <w:rPr>
                <w:sz w:val="18"/>
                <w:szCs w:val="18"/>
              </w:rPr>
              <w:t xml:space="preserve">VK vydá rozhodnutí o poskytnutí dotace včetně podmínek PA, které uloží na záložku Právní akt o poskytnutí/ převodu podpory v MS2014+. </w:t>
            </w:r>
          </w:p>
          <w:p w14:paraId="5AB82E14" w14:textId="77777777" w:rsidR="00CF7233" w:rsidRPr="00A32838" w:rsidRDefault="00CF7233" w:rsidP="00CF7233">
            <w:pPr>
              <w:spacing w:after="0" w:line="259" w:lineRule="auto"/>
              <w:ind w:left="5"/>
              <w:rPr>
                <w:sz w:val="18"/>
                <w:szCs w:val="18"/>
              </w:rPr>
            </w:pPr>
            <w:r w:rsidRPr="00A32838">
              <w:rPr>
                <w:sz w:val="18"/>
                <w:szCs w:val="18"/>
              </w:rPr>
              <w:t xml:space="preserve">Příjemce je informován prostřednictvím depeše, že PA má nyní k dispozici na záložce Právní akt o poskytnutí/převodu podpory v IS KP14+. </w:t>
            </w:r>
          </w:p>
        </w:tc>
      </w:tr>
    </w:tbl>
    <w:p w14:paraId="50C30EAB" w14:textId="77777777" w:rsidR="00CF7233" w:rsidRPr="00CF7233" w:rsidRDefault="00CF7233" w:rsidP="00CF7233">
      <w:pPr>
        <w:spacing w:after="0" w:line="259" w:lineRule="auto"/>
        <w:ind w:left="0"/>
        <w:jc w:val="left"/>
        <w:rPr>
          <w:highlight w:val="lightGray"/>
        </w:rPr>
      </w:pPr>
    </w:p>
    <w:p w14:paraId="023C740C" w14:textId="7359340C" w:rsidR="00CF7233" w:rsidRPr="00CF7233" w:rsidRDefault="00CF7233" w:rsidP="00785318">
      <w:pPr>
        <w:spacing w:line="276" w:lineRule="auto"/>
      </w:pPr>
      <w:r w:rsidRPr="00CF7233">
        <w:t>Dle nařízení RRF</w:t>
      </w:r>
      <w:r w:rsidR="003F71A6">
        <w:t xml:space="preserve"> jsou</w:t>
      </w:r>
      <w:r w:rsidRPr="00CF7233">
        <w:t xml:space="preserve"> základní informace o projektech</w:t>
      </w:r>
      <w:r w:rsidR="00CC3D08">
        <w:t xml:space="preserve"> po vydání PA</w:t>
      </w:r>
      <w:r w:rsidRPr="00CF7233">
        <w:t xml:space="preserve"> zveřejněny ve</w:t>
      </w:r>
      <w:r w:rsidR="00025664">
        <w:t> </w:t>
      </w:r>
      <w:r w:rsidRPr="00CF7233">
        <w:t xml:space="preserve">vyhledavači seznamu operací/projektů na stránkách www.planobnovycr.cz, a to v tomto formátu: </w:t>
      </w:r>
    </w:p>
    <w:p w14:paraId="643CB48B" w14:textId="7C843CD7" w:rsidR="00CF7233" w:rsidRPr="00CF7233" w:rsidRDefault="00CF7233" w:rsidP="000979B4">
      <w:pPr>
        <w:numPr>
          <w:ilvl w:val="0"/>
          <w:numId w:val="4"/>
        </w:numPr>
        <w:spacing w:after="149" w:line="276" w:lineRule="auto"/>
        <w:ind w:right="88" w:hanging="350"/>
      </w:pPr>
      <w:r w:rsidRPr="00CF7233">
        <w:lastRenderedPageBreak/>
        <w:t>jméno a příjmení příjemce</w:t>
      </w:r>
      <w:r w:rsidR="003C3CD6">
        <w:t>,</w:t>
      </w:r>
    </w:p>
    <w:p w14:paraId="07E71D95" w14:textId="58A1C045" w:rsidR="00CF7233" w:rsidRPr="00CF7233" w:rsidRDefault="00CF7233" w:rsidP="000979B4">
      <w:pPr>
        <w:numPr>
          <w:ilvl w:val="0"/>
          <w:numId w:val="4"/>
        </w:numPr>
        <w:spacing w:after="149" w:line="276" w:lineRule="auto"/>
        <w:ind w:right="88" w:hanging="350"/>
      </w:pPr>
      <w:r w:rsidRPr="00CF7233">
        <w:t>název projektu</w:t>
      </w:r>
      <w:r w:rsidR="003C3CD6">
        <w:t>,</w:t>
      </w:r>
    </w:p>
    <w:p w14:paraId="48668285" w14:textId="282DA6EB" w:rsidR="00CF7233" w:rsidRPr="00CF7233" w:rsidRDefault="00CF7233" w:rsidP="000979B4">
      <w:pPr>
        <w:numPr>
          <w:ilvl w:val="0"/>
          <w:numId w:val="4"/>
        </w:numPr>
        <w:spacing w:after="149" w:line="276" w:lineRule="auto"/>
        <w:ind w:right="88" w:hanging="350"/>
      </w:pPr>
      <w:r w:rsidRPr="00CF7233">
        <w:t>datum zahájení a ukončení projektu</w:t>
      </w:r>
      <w:r w:rsidR="003C3CD6">
        <w:t>,</w:t>
      </w:r>
    </w:p>
    <w:p w14:paraId="1FA9F44C" w14:textId="67726C69" w:rsidR="00CF7233" w:rsidRPr="00CF7233" w:rsidRDefault="00CF7233" w:rsidP="000979B4">
      <w:pPr>
        <w:numPr>
          <w:ilvl w:val="0"/>
          <w:numId w:val="4"/>
        </w:numPr>
        <w:spacing w:after="149" w:line="276" w:lineRule="auto"/>
        <w:ind w:right="88" w:hanging="350"/>
      </w:pPr>
      <w:r w:rsidRPr="00CF7233">
        <w:t>částku vyplacenou z veřejných zdrojů s uvedením částky finančních prostředků vyplacených z RRF a z jiných fondů EU.</w:t>
      </w:r>
    </w:p>
    <w:p w14:paraId="6FD3B540" w14:textId="5C81B4A3" w:rsidR="00950861" w:rsidRPr="00C70BE9" w:rsidRDefault="00950861" w:rsidP="00785318">
      <w:pPr>
        <w:pStyle w:val="Nadpis2"/>
      </w:pPr>
      <w:bookmarkStart w:id="192" w:name="_Toc102577446"/>
      <w:bookmarkStart w:id="193" w:name="_Toc109404291"/>
      <w:bookmarkStart w:id="194" w:name="_Toc109458989"/>
      <w:bookmarkStart w:id="195" w:name="_Toc109459544"/>
      <w:bookmarkStart w:id="196" w:name="_Toc112525867"/>
      <w:bookmarkStart w:id="197" w:name="_Toc112750966"/>
      <w:r w:rsidRPr="00C70BE9">
        <w:t xml:space="preserve">Přezkum, resp. </w:t>
      </w:r>
      <w:r w:rsidR="00984128">
        <w:t>opravné</w:t>
      </w:r>
      <w:r w:rsidRPr="00C70BE9">
        <w:t xml:space="preserve"> hodnocení</w:t>
      </w:r>
      <w:bookmarkEnd w:id="192"/>
      <w:bookmarkEnd w:id="193"/>
      <w:bookmarkEnd w:id="194"/>
      <w:bookmarkEnd w:id="195"/>
      <w:bookmarkEnd w:id="196"/>
      <w:bookmarkEnd w:id="197"/>
    </w:p>
    <w:p w14:paraId="27DD5349" w14:textId="59E4F9E2" w:rsidR="00950861" w:rsidRPr="00984128" w:rsidRDefault="00950861" w:rsidP="00785318">
      <w:pPr>
        <w:spacing w:line="276" w:lineRule="auto"/>
      </w:pPr>
      <w:bookmarkStart w:id="198" w:name="_Toc102577451"/>
      <w:r w:rsidRPr="00E80904">
        <w:t xml:space="preserve">Žadatel může podat </w:t>
      </w:r>
      <w:r w:rsidRPr="00785318">
        <w:rPr>
          <w:b/>
          <w:bCs/>
          <w:color w:val="1F4E79" w:themeColor="accent5" w:themeShade="80"/>
        </w:rPr>
        <w:t>žádost</w:t>
      </w:r>
      <w:r w:rsidR="00AC73AB" w:rsidRPr="00785318">
        <w:rPr>
          <w:b/>
          <w:bCs/>
          <w:color w:val="1F4E79" w:themeColor="accent5" w:themeShade="80"/>
        </w:rPr>
        <w:t xml:space="preserve"> o </w:t>
      </w:r>
      <w:r w:rsidRPr="00785318">
        <w:rPr>
          <w:b/>
          <w:bCs/>
          <w:color w:val="1F4E79" w:themeColor="accent5" w:themeShade="80"/>
        </w:rPr>
        <w:t>přezkum</w:t>
      </w:r>
      <w:r>
        <w:rPr>
          <w:rStyle w:val="Znakapoznpodarou"/>
        </w:rPr>
        <w:footnoteReference w:id="26"/>
      </w:r>
      <w:r w:rsidRPr="00E80904">
        <w:t xml:space="preserve"> výsledku po kontrole přijatelnosti</w:t>
      </w:r>
      <w:r w:rsidR="00AC73AB">
        <w:t xml:space="preserve"> a </w:t>
      </w:r>
      <w:r w:rsidRPr="00E80904">
        <w:t xml:space="preserve">formálních náležitostí (stav </w:t>
      </w:r>
      <w:r w:rsidR="003840B8" w:rsidRPr="008D3509">
        <w:rPr>
          <w:i/>
          <w:iCs/>
        </w:rPr>
        <w:t xml:space="preserve">Žádost o podporu </w:t>
      </w:r>
      <w:r w:rsidR="00671317">
        <w:rPr>
          <w:i/>
          <w:iCs/>
        </w:rPr>
        <w:t>ne</w:t>
      </w:r>
      <w:r w:rsidR="003840B8" w:rsidRPr="008D3509">
        <w:rPr>
          <w:i/>
          <w:iCs/>
        </w:rPr>
        <w:t>splnila formální náležitosti a podmínky přijatelnosti</w:t>
      </w:r>
      <w:r w:rsidRPr="00E80904">
        <w:t>)</w:t>
      </w:r>
      <w:r w:rsidR="00AC73AB">
        <w:t xml:space="preserve"> a </w:t>
      </w:r>
      <w:r w:rsidRPr="00E80904">
        <w:t>po</w:t>
      </w:r>
      <w:r w:rsidR="00025664">
        <w:t> </w:t>
      </w:r>
      <w:r w:rsidRPr="00E80904">
        <w:t xml:space="preserve">fázi </w:t>
      </w:r>
      <w:r w:rsidRPr="009159AD">
        <w:t>výběru projektů</w:t>
      </w:r>
      <w:r w:rsidRPr="00E80904">
        <w:t xml:space="preserve"> (stavy PN</w:t>
      </w:r>
      <w:r>
        <w:t xml:space="preserve"> </w:t>
      </w:r>
      <w:r w:rsidRPr="006D3446">
        <w:rPr>
          <w:i/>
        </w:rPr>
        <w:t>Žádost</w:t>
      </w:r>
      <w:r w:rsidR="00AC73AB">
        <w:rPr>
          <w:i/>
        </w:rPr>
        <w:t xml:space="preserve"> o </w:t>
      </w:r>
      <w:r w:rsidRPr="006D3446">
        <w:rPr>
          <w:i/>
        </w:rPr>
        <w:t>podporu nesplnila podmínky pro vydání právního aktu</w:t>
      </w:r>
      <w:r w:rsidRPr="00E80904">
        <w:t>, PN</w:t>
      </w:r>
      <w:r>
        <w:t xml:space="preserve"> </w:t>
      </w:r>
      <w:r w:rsidRPr="006D3446">
        <w:rPr>
          <w:i/>
        </w:rPr>
        <w:t>Žádost</w:t>
      </w:r>
      <w:r w:rsidR="00AC73AB">
        <w:rPr>
          <w:i/>
        </w:rPr>
        <w:t xml:space="preserve"> o </w:t>
      </w:r>
      <w:r w:rsidRPr="006D3446">
        <w:rPr>
          <w:i/>
        </w:rPr>
        <w:t>podporu nedoporučena</w:t>
      </w:r>
      <w:r w:rsidR="00AC73AB">
        <w:rPr>
          <w:i/>
        </w:rPr>
        <w:t xml:space="preserve"> k </w:t>
      </w:r>
      <w:r w:rsidRPr="006D3446">
        <w:rPr>
          <w:i/>
        </w:rPr>
        <w:t>financování</w:t>
      </w:r>
      <w:r w:rsidRPr="00E80904">
        <w:t xml:space="preserve">, </w:t>
      </w:r>
      <w:r w:rsidRPr="00984128">
        <w:t xml:space="preserve">PP </w:t>
      </w:r>
      <w:r w:rsidRPr="00984128">
        <w:rPr>
          <w:i/>
          <w:iCs/>
        </w:rPr>
        <w:t>Žádost</w:t>
      </w:r>
      <w:r w:rsidR="00AC73AB">
        <w:rPr>
          <w:i/>
          <w:iCs/>
        </w:rPr>
        <w:t xml:space="preserve"> o </w:t>
      </w:r>
      <w:r w:rsidRPr="00984128">
        <w:rPr>
          <w:i/>
          <w:iCs/>
        </w:rPr>
        <w:t>podporu doporučená</w:t>
      </w:r>
      <w:r w:rsidR="00AC73AB">
        <w:rPr>
          <w:i/>
          <w:iCs/>
        </w:rPr>
        <w:t xml:space="preserve"> k </w:t>
      </w:r>
      <w:r w:rsidRPr="00984128">
        <w:rPr>
          <w:i/>
          <w:iCs/>
        </w:rPr>
        <w:t>financování</w:t>
      </w:r>
      <w:r w:rsidR="00AC73AB">
        <w:rPr>
          <w:i/>
          <w:iCs/>
        </w:rPr>
        <w:t xml:space="preserve"> s </w:t>
      </w:r>
      <w:r w:rsidRPr="00984128">
        <w:rPr>
          <w:i/>
          <w:iCs/>
        </w:rPr>
        <w:t>výhradou</w:t>
      </w:r>
      <w:r w:rsidRPr="00984128">
        <w:t xml:space="preserve">, PU </w:t>
      </w:r>
      <w:r w:rsidRPr="00984128">
        <w:rPr>
          <w:i/>
        </w:rPr>
        <w:t>Žádost</w:t>
      </w:r>
      <w:r w:rsidR="00AC73AB">
        <w:rPr>
          <w:i/>
        </w:rPr>
        <w:t xml:space="preserve"> o </w:t>
      </w:r>
      <w:r w:rsidRPr="00984128">
        <w:rPr>
          <w:i/>
        </w:rPr>
        <w:t>podporu zařazena mezi náhradní projekty</w:t>
      </w:r>
      <w:r w:rsidRPr="00984128">
        <w:t>). Naopak není možné podat žádost</w:t>
      </w:r>
      <w:r w:rsidR="00AC73AB">
        <w:t xml:space="preserve"> o </w:t>
      </w:r>
      <w:r w:rsidRPr="00984128">
        <w:t>přezkum, pokud se projekt nachází ve stavu PN</w:t>
      </w:r>
      <w:r w:rsidRPr="00984128">
        <w:rPr>
          <w:i/>
          <w:iCs/>
        </w:rPr>
        <w:t xml:space="preserve"> Žádost</w:t>
      </w:r>
      <w:r w:rsidR="00AC73AB">
        <w:rPr>
          <w:i/>
          <w:iCs/>
        </w:rPr>
        <w:t xml:space="preserve"> o </w:t>
      </w:r>
      <w:r w:rsidRPr="00984128">
        <w:rPr>
          <w:i/>
          <w:iCs/>
        </w:rPr>
        <w:t>podporu ukončena ŘO/ZS</w:t>
      </w:r>
      <w:r w:rsidRPr="00984128">
        <w:t xml:space="preserve">. </w:t>
      </w:r>
    </w:p>
    <w:p w14:paraId="12510769" w14:textId="12F10C66" w:rsidR="003D2E2A" w:rsidRPr="00984128" w:rsidRDefault="003D2E2A" w:rsidP="00785318">
      <w:pPr>
        <w:spacing w:line="276" w:lineRule="auto"/>
      </w:pPr>
      <w:r w:rsidRPr="00984128">
        <w:t>Žádost</w:t>
      </w:r>
      <w:r w:rsidR="00AC73AB">
        <w:t xml:space="preserve"> o </w:t>
      </w:r>
      <w:r w:rsidRPr="00984128">
        <w:t xml:space="preserve">přezkum lze podat také proti výsledku </w:t>
      </w:r>
      <w:r w:rsidR="00984128" w:rsidRPr="00984128">
        <w:t>opravného</w:t>
      </w:r>
      <w:r w:rsidRPr="00984128">
        <w:t xml:space="preserve"> hodnocení (</w:t>
      </w:r>
      <w:r w:rsidR="00984128" w:rsidRPr="00984128">
        <w:t xml:space="preserve">tzv. </w:t>
      </w:r>
      <w:r w:rsidRPr="00984128">
        <w:t>opakovaná žádost</w:t>
      </w:r>
      <w:r w:rsidR="00AC73AB">
        <w:t xml:space="preserve"> o </w:t>
      </w:r>
      <w:r w:rsidRPr="00984128">
        <w:t xml:space="preserve">přezkum) provedeného </w:t>
      </w:r>
      <w:r w:rsidR="00984128" w:rsidRPr="00984128">
        <w:t>přezkumnou komisí</w:t>
      </w:r>
      <w:r w:rsidRPr="00984128">
        <w:t xml:space="preserve">. </w:t>
      </w:r>
      <w:r w:rsidR="00984128" w:rsidRPr="00984128">
        <w:t>Opakované žádosti</w:t>
      </w:r>
      <w:r w:rsidR="00AC73AB">
        <w:t xml:space="preserve"> o </w:t>
      </w:r>
      <w:r w:rsidR="00984128" w:rsidRPr="00984128">
        <w:t>přezkum</w:t>
      </w:r>
      <w:r w:rsidRPr="00984128">
        <w:t xml:space="preserve"> se bude přezkumná komise věcně zabývat pouze</w:t>
      </w:r>
      <w:r w:rsidR="00AC73AB">
        <w:t xml:space="preserve"> v </w:t>
      </w:r>
      <w:r w:rsidRPr="00984128">
        <w:t xml:space="preserve">případě, že bude směřovat proti </w:t>
      </w:r>
      <w:r w:rsidR="005D7B36">
        <w:t xml:space="preserve">hodnocení </w:t>
      </w:r>
      <w:r w:rsidRPr="00984128">
        <w:t>kritéri</w:t>
      </w:r>
      <w:r w:rsidR="005D7B36">
        <w:t>a</w:t>
      </w:r>
      <w:r w:rsidRPr="00984128">
        <w:t>, které bylo předmětem opravného hodnocení.</w:t>
      </w:r>
      <w:r w:rsidR="00650496">
        <w:t xml:space="preserve"> </w:t>
      </w:r>
    </w:p>
    <w:p w14:paraId="70A59A32" w14:textId="0ED6052B" w:rsidR="00984128" w:rsidRPr="00984128" w:rsidRDefault="003D2E2A" w:rsidP="00785318">
      <w:pPr>
        <w:spacing w:line="276" w:lineRule="auto"/>
      </w:pPr>
      <w:r w:rsidRPr="008D3509">
        <w:rPr>
          <w:b/>
          <w:bCs/>
        </w:rPr>
        <w:t>Žádost</w:t>
      </w:r>
      <w:r w:rsidR="00AC73AB" w:rsidRPr="008D3509">
        <w:rPr>
          <w:b/>
          <w:bCs/>
        </w:rPr>
        <w:t xml:space="preserve"> o </w:t>
      </w:r>
      <w:r w:rsidRPr="008D3509">
        <w:rPr>
          <w:b/>
          <w:bCs/>
        </w:rPr>
        <w:t xml:space="preserve">přezkum žadatel podává </w:t>
      </w:r>
      <w:r w:rsidR="00197933">
        <w:rPr>
          <w:b/>
          <w:bCs/>
        </w:rPr>
        <w:t>elektronicky v MS2014+</w:t>
      </w:r>
      <w:r w:rsidR="00197933">
        <w:rPr>
          <w:rStyle w:val="Znakapoznpodarou"/>
          <w:b/>
          <w:bCs/>
        </w:rPr>
        <w:footnoteReference w:id="27"/>
      </w:r>
      <w:r w:rsidR="00197933">
        <w:rPr>
          <w:b/>
          <w:bCs/>
        </w:rPr>
        <w:t xml:space="preserve"> </w:t>
      </w:r>
      <w:r w:rsidRPr="008D3509">
        <w:rPr>
          <w:b/>
          <w:bCs/>
        </w:rPr>
        <w:t>do 15 kalendářních dnů ode dne doručení depeše</w:t>
      </w:r>
      <w:r w:rsidR="00AC73AB" w:rsidRPr="008D3509">
        <w:rPr>
          <w:b/>
          <w:bCs/>
        </w:rPr>
        <w:t xml:space="preserve"> s </w:t>
      </w:r>
      <w:r w:rsidRPr="008D3509">
        <w:rPr>
          <w:b/>
          <w:bCs/>
        </w:rPr>
        <w:t>oznámením</w:t>
      </w:r>
      <w:r w:rsidR="00AC73AB" w:rsidRPr="008D3509">
        <w:rPr>
          <w:b/>
          <w:bCs/>
        </w:rPr>
        <w:t xml:space="preserve"> o </w:t>
      </w:r>
      <w:r w:rsidRPr="008D3509">
        <w:rPr>
          <w:b/>
          <w:bCs/>
        </w:rPr>
        <w:t>výsledku hodnocení nebo ode dne doručení depeše</w:t>
      </w:r>
      <w:r w:rsidR="00AC73AB" w:rsidRPr="008D3509">
        <w:rPr>
          <w:b/>
          <w:bCs/>
        </w:rPr>
        <w:t xml:space="preserve"> s </w:t>
      </w:r>
      <w:r w:rsidRPr="008D3509">
        <w:rPr>
          <w:b/>
          <w:bCs/>
        </w:rPr>
        <w:t>oznámením</w:t>
      </w:r>
      <w:r w:rsidR="00AC73AB" w:rsidRPr="008D3509">
        <w:rPr>
          <w:b/>
          <w:bCs/>
        </w:rPr>
        <w:t xml:space="preserve"> o </w:t>
      </w:r>
      <w:r w:rsidRPr="008D3509">
        <w:rPr>
          <w:b/>
          <w:bCs/>
        </w:rPr>
        <w:t>výběru projektu</w:t>
      </w:r>
      <w:r w:rsidR="00CF5344">
        <w:rPr>
          <w:b/>
          <w:bCs/>
        </w:rPr>
        <w:t xml:space="preserve">, případně </w:t>
      </w:r>
      <w:r w:rsidR="00EE730B">
        <w:rPr>
          <w:b/>
          <w:bCs/>
        </w:rPr>
        <w:t>o nesplnění podmínek pro vydání právního aktu</w:t>
      </w:r>
      <w:r w:rsidRPr="008D3509">
        <w:rPr>
          <w:b/>
          <w:bCs/>
        </w:rPr>
        <w:t>.</w:t>
      </w:r>
      <w:r w:rsidRPr="008D3509">
        <w:rPr>
          <w:b/>
          <w:bCs/>
          <w:vertAlign w:val="superscript"/>
        </w:rPr>
        <w:t xml:space="preserve"> </w:t>
      </w:r>
      <w:r w:rsidR="00984128" w:rsidRPr="00984128">
        <w:t>Po marném uplynutí lhůty bude žadateli znepřístupněná možnost podat námitku proti provedené části hodnocení</w:t>
      </w:r>
      <w:r w:rsidR="00AC73AB">
        <w:t xml:space="preserve"> v </w:t>
      </w:r>
      <w:r w:rsidR="00A9206A">
        <w:t>MS2014+</w:t>
      </w:r>
      <w:r w:rsidR="00AC73AB">
        <w:t xml:space="preserve"> a </w:t>
      </w:r>
      <w:r w:rsidR="00984128" w:rsidRPr="00984128">
        <w:t xml:space="preserve">výsledek hodnocení </w:t>
      </w:r>
      <w:r w:rsidR="003840B8">
        <w:t xml:space="preserve">či výběru </w:t>
      </w:r>
      <w:r w:rsidR="00984128" w:rsidRPr="00984128">
        <w:t xml:space="preserve">je považovaný za konečný. </w:t>
      </w:r>
    </w:p>
    <w:p w14:paraId="390D5935" w14:textId="549EEC50" w:rsidR="003D2E2A" w:rsidRPr="00984128" w:rsidRDefault="00984128" w:rsidP="00785318">
      <w:pPr>
        <w:spacing w:line="276" w:lineRule="auto"/>
      </w:pPr>
      <w:r w:rsidRPr="00984128">
        <w:t>Žadatel má</w:t>
      </w:r>
      <w:r w:rsidR="00AC73AB">
        <w:t xml:space="preserve"> v </w:t>
      </w:r>
      <w:r w:rsidRPr="00984128">
        <w:t>průběhu 15denní lhůty pro podání žádosti</w:t>
      </w:r>
      <w:r w:rsidR="00AC73AB">
        <w:t xml:space="preserve"> o </w:t>
      </w:r>
      <w:r w:rsidRPr="00984128">
        <w:t>přezkum možnost tuto žádost zneplatnit</w:t>
      </w:r>
      <w:r w:rsidR="00AC73AB">
        <w:t xml:space="preserve"> a </w:t>
      </w:r>
      <w:r w:rsidRPr="00984128">
        <w:t>podat novou. Zneplatnění je umožněno jak</w:t>
      </w:r>
      <w:r w:rsidR="00AC73AB">
        <w:t xml:space="preserve"> u </w:t>
      </w:r>
      <w:r w:rsidRPr="00984128">
        <w:t>rozpracované, tak</w:t>
      </w:r>
      <w:r w:rsidR="00AC73AB">
        <w:t xml:space="preserve"> u </w:t>
      </w:r>
      <w:r w:rsidRPr="00984128">
        <w:t>podané žádosti</w:t>
      </w:r>
      <w:r w:rsidR="00AC73AB">
        <w:t xml:space="preserve"> o </w:t>
      </w:r>
      <w:r w:rsidRPr="00984128">
        <w:t>přezkum uživateli</w:t>
      </w:r>
      <w:r w:rsidR="00AC73AB">
        <w:t xml:space="preserve"> s </w:t>
      </w:r>
      <w:r w:rsidRPr="00984128">
        <w:t>rolí signatář pro daný projekt, nicméně pouze do jejího vypořádání ze</w:t>
      </w:r>
      <w:r w:rsidR="00025664">
        <w:t> </w:t>
      </w:r>
      <w:r w:rsidRPr="00984128">
        <w:t xml:space="preserve">strany VK. </w:t>
      </w:r>
    </w:p>
    <w:p w14:paraId="08EFBCF7" w14:textId="5AF783D5" w:rsidR="003D2E2A" w:rsidRPr="00984128" w:rsidRDefault="003D2E2A" w:rsidP="00785318">
      <w:pPr>
        <w:spacing w:line="276" w:lineRule="auto"/>
      </w:pPr>
      <w:r w:rsidRPr="00984128">
        <w:t>V případě žádosti</w:t>
      </w:r>
      <w:r w:rsidR="00AC73AB">
        <w:t xml:space="preserve"> o </w:t>
      </w:r>
      <w:r w:rsidRPr="00984128">
        <w:t xml:space="preserve">přezkum proti výsledku hodnocení žadatel vybere všechna kritéria, </w:t>
      </w:r>
      <w:r w:rsidR="005D7B36">
        <w:t xml:space="preserve">proti jejichž hodnocení </w:t>
      </w:r>
      <w:r w:rsidRPr="00984128">
        <w:t>se odvolává</w:t>
      </w:r>
      <w:r w:rsidR="00AC73AB">
        <w:t xml:space="preserve"> s </w:t>
      </w:r>
      <w:r w:rsidRPr="00984128">
        <w:t>popisem odůvodnění žádosti</w:t>
      </w:r>
      <w:r w:rsidR="00AC73AB">
        <w:t xml:space="preserve"> o </w:t>
      </w:r>
      <w:r w:rsidRPr="00984128">
        <w:t>přezkum.</w:t>
      </w:r>
      <w:r w:rsidR="00AC73AB">
        <w:t xml:space="preserve"> K </w:t>
      </w:r>
      <w:r w:rsidRPr="00984128">
        <w:t>nehodnoceným</w:t>
      </w:r>
      <w:r w:rsidR="00AC73AB">
        <w:t xml:space="preserve"> a </w:t>
      </w:r>
      <w:r w:rsidRPr="00984128">
        <w:t>nerelevantním kritériím nelze podat žádost</w:t>
      </w:r>
      <w:r w:rsidR="00AC73AB">
        <w:t xml:space="preserve"> o </w:t>
      </w:r>
      <w:r w:rsidRPr="00984128">
        <w:t>přezkum.</w:t>
      </w:r>
      <w:r w:rsidR="00650496">
        <w:t xml:space="preserve"> </w:t>
      </w:r>
    </w:p>
    <w:p w14:paraId="7BCA910E" w14:textId="05A329E9" w:rsidR="003D2E2A" w:rsidRPr="00984128" w:rsidRDefault="003D2E2A" w:rsidP="00785318">
      <w:pPr>
        <w:spacing w:line="276" w:lineRule="auto"/>
      </w:pPr>
      <w:r w:rsidRPr="00984128">
        <w:t>Nepřípustné žádosti</w:t>
      </w:r>
      <w:r w:rsidR="00AC73AB">
        <w:t xml:space="preserve"> o </w:t>
      </w:r>
      <w:r w:rsidRPr="00984128">
        <w:t xml:space="preserve">přezkum, kterými se přezkumná komise bude zabývat pouze procesně, nikoli věcně, jsou: </w:t>
      </w:r>
    </w:p>
    <w:p w14:paraId="0484DF6A" w14:textId="57B3FCE1" w:rsidR="003D2E2A" w:rsidRPr="00E227B0" w:rsidRDefault="003D2E2A" w:rsidP="000979B4">
      <w:pPr>
        <w:numPr>
          <w:ilvl w:val="0"/>
          <w:numId w:val="4"/>
        </w:numPr>
        <w:spacing w:after="149" w:line="276" w:lineRule="auto"/>
        <w:ind w:right="88" w:hanging="350"/>
      </w:pPr>
      <w:r w:rsidRPr="00E227B0">
        <w:t xml:space="preserve">proti vyřazení </w:t>
      </w:r>
      <w:r w:rsidR="00DE230C">
        <w:t>Žádost</w:t>
      </w:r>
      <w:r w:rsidRPr="00E227B0">
        <w:t>i</w:t>
      </w:r>
      <w:r w:rsidR="00AC73AB">
        <w:t xml:space="preserve"> v </w:t>
      </w:r>
      <w:r w:rsidRPr="00E227B0">
        <w:t>případě, že žadatel ve stanovené lhůtě nereagoval na výzvu</w:t>
      </w:r>
      <w:r w:rsidR="00AC73AB">
        <w:t xml:space="preserve"> k </w:t>
      </w:r>
      <w:r w:rsidRPr="00E227B0">
        <w:t xml:space="preserve">odstranění vad / úpravě </w:t>
      </w:r>
      <w:r w:rsidR="00DE230C">
        <w:t>Žádost</w:t>
      </w:r>
      <w:r w:rsidRPr="00E227B0">
        <w:t xml:space="preserve">i </w:t>
      </w:r>
      <w:r w:rsidR="00984128" w:rsidRPr="00E227B0">
        <w:t>/ doložení dalších dokumentů</w:t>
      </w:r>
      <w:r w:rsidR="00785318">
        <w:t>,</w:t>
      </w:r>
      <w:r w:rsidR="00984128" w:rsidRPr="00E227B0">
        <w:t xml:space="preserve"> </w:t>
      </w:r>
    </w:p>
    <w:p w14:paraId="3A1E7C68" w14:textId="0E798752" w:rsidR="003D2E2A" w:rsidRDefault="003D2E2A" w:rsidP="000979B4">
      <w:pPr>
        <w:numPr>
          <w:ilvl w:val="0"/>
          <w:numId w:val="4"/>
        </w:numPr>
        <w:spacing w:after="149" w:line="276" w:lineRule="auto"/>
        <w:ind w:right="88" w:hanging="350"/>
      </w:pPr>
      <w:r w:rsidRPr="00E227B0">
        <w:t>podané po uplynutí lhůty pro podání žádosti</w:t>
      </w:r>
      <w:r w:rsidR="00AC73AB">
        <w:t xml:space="preserve"> o </w:t>
      </w:r>
      <w:r w:rsidRPr="00E227B0">
        <w:t>přezkum</w:t>
      </w:r>
      <w:r w:rsidR="005D7B36">
        <w:t>.</w:t>
      </w:r>
      <w:r w:rsidRPr="00E227B0">
        <w:t xml:space="preserve"> </w:t>
      </w:r>
    </w:p>
    <w:p w14:paraId="674907BD" w14:textId="78B28BC1" w:rsidR="008C7AC5" w:rsidRPr="008C7AC5" w:rsidRDefault="008C7AC5"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lastRenderedPageBreak/>
        <w:t>Přezkumné řízení</w:t>
      </w:r>
    </w:p>
    <w:p w14:paraId="67F0BD91" w14:textId="66E52D61" w:rsidR="0014250B" w:rsidRPr="0016167F" w:rsidRDefault="0014250B" w:rsidP="009432AE">
      <w:pPr>
        <w:spacing w:line="276" w:lineRule="auto"/>
      </w:pPr>
      <w:r w:rsidRPr="0016167F">
        <w:t xml:space="preserve">Řízení provádí </w:t>
      </w:r>
      <w:r w:rsidR="00765E94">
        <w:t>p</w:t>
      </w:r>
      <w:r w:rsidRPr="0016167F">
        <w:t>řezkumná komise V</w:t>
      </w:r>
      <w:r w:rsidR="0016167F" w:rsidRPr="0016167F">
        <w:t xml:space="preserve">K </w:t>
      </w:r>
      <w:r w:rsidRPr="0016167F">
        <w:t>do 30 kalendářních dnů od uplynutí lhůty pro podání žádosti</w:t>
      </w:r>
      <w:r w:rsidR="00AC73AB">
        <w:t xml:space="preserve"> o </w:t>
      </w:r>
      <w:r w:rsidRPr="0016167F">
        <w:t>přezkum. Ve složitějších případech může být lhůta prodloužena na 60 kalendářních dnů.</w:t>
      </w:r>
      <w:r w:rsidR="00D77650">
        <w:t xml:space="preserve"> </w:t>
      </w:r>
    </w:p>
    <w:p w14:paraId="19A5556B" w14:textId="7DCB44C4" w:rsidR="0014250B" w:rsidRPr="0016167F" w:rsidRDefault="0014250B" w:rsidP="009432AE">
      <w:pPr>
        <w:spacing w:line="276" w:lineRule="auto"/>
      </w:pPr>
      <w:r w:rsidRPr="0016167F">
        <w:t>Přezkumná komise neprovádí hodnocení ani výběr projektů, pouze posuzuje podanou žádost</w:t>
      </w:r>
      <w:r w:rsidR="00AC73AB">
        <w:t xml:space="preserve"> o </w:t>
      </w:r>
      <w:r w:rsidRPr="0016167F">
        <w:t>přezkum. Přezkumná komise přezkoumává řízení</w:t>
      </w:r>
      <w:r w:rsidR="00AC73AB">
        <w:t xml:space="preserve"> o </w:t>
      </w:r>
      <w:r w:rsidR="00667B59">
        <w:t>Žádosti</w:t>
      </w:r>
      <w:r w:rsidR="00AC73AB">
        <w:t xml:space="preserve"> v </w:t>
      </w:r>
      <w:r w:rsidRPr="0016167F">
        <w:t>rozsahu podané žádosti</w:t>
      </w:r>
      <w:r w:rsidR="00AC73AB">
        <w:t xml:space="preserve"> o </w:t>
      </w:r>
      <w:r w:rsidRPr="0016167F">
        <w:t>přezkum, avšak</w:t>
      </w:r>
      <w:r w:rsidR="00AC73AB">
        <w:t xml:space="preserve"> v </w:t>
      </w:r>
      <w:r w:rsidRPr="0016167F">
        <w:t>případě přezkumu hodnocení může</w:t>
      </w:r>
      <w:r w:rsidR="00AC73AB">
        <w:t xml:space="preserve"> k </w:t>
      </w:r>
      <w:r w:rsidRPr="0016167F">
        <w:t>přehodnocení určit</w:t>
      </w:r>
      <w:r w:rsidR="00AC73AB">
        <w:t xml:space="preserve"> i </w:t>
      </w:r>
      <w:r w:rsidRPr="0016167F">
        <w:t>kritéria, na</w:t>
      </w:r>
      <w:r w:rsidR="00025664">
        <w:t> </w:t>
      </w:r>
      <w:r w:rsidRPr="0016167F">
        <w:t>která se žádost</w:t>
      </w:r>
      <w:r w:rsidR="00AC73AB">
        <w:t xml:space="preserve"> o </w:t>
      </w:r>
      <w:r w:rsidRPr="0016167F">
        <w:t>přezkum nevztahuje. Řízení</w:t>
      </w:r>
      <w:r w:rsidR="00AC73AB">
        <w:t xml:space="preserve"> o </w:t>
      </w:r>
      <w:r w:rsidR="00667B59">
        <w:t>Žádosti</w:t>
      </w:r>
      <w:r w:rsidRPr="0016167F">
        <w:t xml:space="preserve"> je přezkoumáváno po věcné</w:t>
      </w:r>
      <w:r w:rsidR="00AC73AB">
        <w:t xml:space="preserve"> a </w:t>
      </w:r>
      <w:r w:rsidRPr="0016167F">
        <w:t xml:space="preserve">procesní stránce. </w:t>
      </w:r>
    </w:p>
    <w:p w14:paraId="76CAB95E" w14:textId="7B912D08" w:rsidR="0014250B" w:rsidRPr="0016167F" w:rsidRDefault="005D7B36" w:rsidP="009432AE">
      <w:pPr>
        <w:spacing w:line="276" w:lineRule="auto"/>
      </w:pPr>
      <w:r>
        <w:t xml:space="preserve">U </w:t>
      </w:r>
      <w:r w:rsidR="0014250B" w:rsidRPr="0016167F">
        <w:t xml:space="preserve">každého přezkoumávaného kritéria </w:t>
      </w:r>
      <w:r w:rsidR="00765E94">
        <w:t>p</w:t>
      </w:r>
      <w:r w:rsidR="0014250B" w:rsidRPr="0016167F">
        <w:t>řezkumná komise uvede, zda shledala žádost</w:t>
      </w:r>
      <w:r w:rsidR="00AC73AB">
        <w:t xml:space="preserve"> o </w:t>
      </w:r>
      <w:r w:rsidR="0014250B" w:rsidRPr="0016167F">
        <w:t>přezkum</w:t>
      </w:r>
      <w:r w:rsidR="00AC73AB">
        <w:t xml:space="preserve"> u </w:t>
      </w:r>
      <w:r w:rsidR="0016167F" w:rsidRPr="0016167F">
        <w:t>kritéria</w:t>
      </w:r>
      <w:r w:rsidR="0014250B" w:rsidRPr="0016167F">
        <w:t xml:space="preserve">: </w:t>
      </w:r>
    </w:p>
    <w:p w14:paraId="5A3640A2" w14:textId="77777777" w:rsidR="0014250B" w:rsidRPr="0016167F" w:rsidRDefault="0014250B" w:rsidP="000979B4">
      <w:pPr>
        <w:numPr>
          <w:ilvl w:val="0"/>
          <w:numId w:val="4"/>
        </w:numPr>
        <w:spacing w:after="149" w:line="276" w:lineRule="auto"/>
        <w:ind w:right="88" w:hanging="350"/>
      </w:pPr>
      <w:r w:rsidRPr="0016167F">
        <w:t>důvodnou,</w:t>
      </w:r>
    </w:p>
    <w:p w14:paraId="6E5A7FDC" w14:textId="77777777" w:rsidR="0014250B" w:rsidRPr="0016167F" w:rsidRDefault="0014250B" w:rsidP="000979B4">
      <w:pPr>
        <w:numPr>
          <w:ilvl w:val="0"/>
          <w:numId w:val="4"/>
        </w:numPr>
        <w:spacing w:after="149" w:line="276" w:lineRule="auto"/>
        <w:ind w:right="88" w:hanging="350"/>
      </w:pPr>
      <w:r w:rsidRPr="0016167F">
        <w:t xml:space="preserve">částečně důvodnou, </w:t>
      </w:r>
    </w:p>
    <w:p w14:paraId="20E8022D" w14:textId="77777777" w:rsidR="0014250B" w:rsidRPr="0016167F" w:rsidRDefault="0014250B" w:rsidP="000979B4">
      <w:pPr>
        <w:numPr>
          <w:ilvl w:val="0"/>
          <w:numId w:val="4"/>
        </w:numPr>
        <w:spacing w:after="149" w:line="276" w:lineRule="auto"/>
        <w:ind w:right="88" w:hanging="350"/>
      </w:pPr>
      <w:r w:rsidRPr="0016167F">
        <w:t xml:space="preserve">nedůvodnou. </w:t>
      </w:r>
    </w:p>
    <w:p w14:paraId="7FA83782" w14:textId="4FB92EA9" w:rsidR="0014250B" w:rsidRPr="0016167F" w:rsidRDefault="0016167F" w:rsidP="009432AE">
      <w:pPr>
        <w:spacing w:line="276" w:lineRule="auto"/>
      </w:pPr>
      <w:r w:rsidRPr="0016167F">
        <w:t xml:space="preserve">V </w:t>
      </w:r>
      <w:r w:rsidR="0014250B" w:rsidRPr="0016167F">
        <w:t>případě přezkumu hodnocení se podle výsledku posouzení žádosti</w:t>
      </w:r>
      <w:r w:rsidR="00AC73AB">
        <w:t xml:space="preserve"> o </w:t>
      </w:r>
      <w:r w:rsidR="0014250B" w:rsidRPr="0016167F">
        <w:t>přezkum hodnocení eliminačních kritérií (kritérií, jejichž nesplnění vedlo</w:t>
      </w:r>
      <w:r w:rsidR="00AC73AB">
        <w:t xml:space="preserve"> k </w:t>
      </w:r>
      <w:r w:rsidR="0014250B" w:rsidRPr="0016167F">
        <w:t xml:space="preserve">vyřazení </w:t>
      </w:r>
      <w:r w:rsidR="00DE230C">
        <w:t>Žádost</w:t>
      </w:r>
      <w:r w:rsidR="0014250B" w:rsidRPr="0016167F">
        <w:t>i</w:t>
      </w:r>
      <w:r w:rsidRPr="0016167F">
        <w:t>, jedná se především</w:t>
      </w:r>
      <w:r w:rsidR="00AC73AB">
        <w:t xml:space="preserve"> o </w:t>
      </w:r>
      <w:r w:rsidRPr="0016167F">
        <w:t>nenapravitelná kritéria přijatelnosti</w:t>
      </w:r>
      <w:r w:rsidR="0014250B" w:rsidRPr="0016167F">
        <w:t>) posoudí žádost</w:t>
      </w:r>
      <w:r w:rsidR="00AC73AB">
        <w:t xml:space="preserve"> o </w:t>
      </w:r>
      <w:r w:rsidR="0014250B" w:rsidRPr="0016167F">
        <w:t>přezkum</w:t>
      </w:r>
      <w:r w:rsidR="00AC73AB">
        <w:t xml:space="preserve"> u </w:t>
      </w:r>
      <w:r w:rsidR="0014250B" w:rsidRPr="0016167F">
        <w:t>kritérií, kde žadatel namítá, že nebyl vyzván</w:t>
      </w:r>
      <w:r w:rsidR="00AC73AB">
        <w:t xml:space="preserve"> k </w:t>
      </w:r>
      <w:r w:rsidR="0014250B" w:rsidRPr="0016167F">
        <w:t>doplnění</w:t>
      </w:r>
      <w:r w:rsidR="009A6E23">
        <w:t>/upravení</w:t>
      </w:r>
      <w:r w:rsidR="0014250B" w:rsidRPr="0016167F">
        <w:t xml:space="preserve">, následovně: </w:t>
      </w:r>
    </w:p>
    <w:p w14:paraId="2CE7ECB6" w14:textId="46618AEC" w:rsidR="0016167F" w:rsidRPr="0016167F" w:rsidRDefault="0014250B" w:rsidP="000979B4">
      <w:pPr>
        <w:numPr>
          <w:ilvl w:val="0"/>
          <w:numId w:val="4"/>
        </w:numPr>
        <w:spacing w:after="149" w:line="276" w:lineRule="auto"/>
        <w:ind w:right="88" w:hanging="350"/>
      </w:pPr>
      <w:r w:rsidRPr="0016167F">
        <w:t xml:space="preserve">Jestliže </w:t>
      </w:r>
      <w:r w:rsidR="005D6B19">
        <w:t>přezkumn</w:t>
      </w:r>
      <w:r w:rsidRPr="0016167F">
        <w:t>á komise shledá žádost</w:t>
      </w:r>
      <w:r w:rsidR="00AC73AB">
        <w:t xml:space="preserve"> o </w:t>
      </w:r>
      <w:r w:rsidRPr="0016167F">
        <w:t xml:space="preserve">přezkum hodnocení alespoň jednoho eliminačního kritéria jako nedůvodnou, nebude </w:t>
      </w:r>
      <w:r w:rsidR="00DE230C">
        <w:t>Žádost</w:t>
      </w:r>
      <w:r w:rsidR="00D77650">
        <w:t xml:space="preserve"> </w:t>
      </w:r>
      <w:r w:rsidRPr="0016167F">
        <w:t>vrácena</w:t>
      </w:r>
      <w:r w:rsidR="00AC73AB">
        <w:t xml:space="preserve"> k </w:t>
      </w:r>
      <w:r w:rsidRPr="0016167F">
        <w:t>opravnému hodnocení</w:t>
      </w:r>
      <w:r w:rsidR="00AC73AB">
        <w:t xml:space="preserve"> a </w:t>
      </w:r>
      <w:r w:rsidRPr="0016167F">
        <w:t>bude vyřazena</w:t>
      </w:r>
      <w:r w:rsidR="00650496">
        <w:t xml:space="preserve"> z </w:t>
      </w:r>
      <w:r w:rsidRPr="0016167F">
        <w:t>procesu hodnocení, protože by opravné hodnocení nemohlo vést</w:t>
      </w:r>
      <w:r w:rsidR="00AC73AB">
        <w:t xml:space="preserve"> k </w:t>
      </w:r>
      <w:r w:rsidRPr="0016167F">
        <w:t>jinému výsledku;</w:t>
      </w:r>
      <w:r w:rsidR="00AC73AB">
        <w:t xml:space="preserve"> u </w:t>
      </w:r>
      <w:r w:rsidRPr="0016167F">
        <w:t>kritérií, ve kterých žadatel nebyl vyzván</w:t>
      </w:r>
      <w:r w:rsidR="00AC73AB">
        <w:t xml:space="preserve"> k </w:t>
      </w:r>
      <w:r w:rsidRPr="0016167F">
        <w:t>doplnění</w:t>
      </w:r>
      <w:r w:rsidR="009A6E23">
        <w:t>/upravení</w:t>
      </w:r>
      <w:r w:rsidRPr="0016167F">
        <w:t>, bude žádost</w:t>
      </w:r>
      <w:r w:rsidR="00AC73AB">
        <w:t xml:space="preserve"> o </w:t>
      </w:r>
      <w:r w:rsidRPr="0016167F">
        <w:t xml:space="preserve">přezkum označena jako nedůvodná. </w:t>
      </w:r>
    </w:p>
    <w:p w14:paraId="3D8F43A3" w14:textId="53A6E2B4" w:rsidR="0014250B" w:rsidRDefault="0016167F" w:rsidP="000979B4">
      <w:pPr>
        <w:numPr>
          <w:ilvl w:val="0"/>
          <w:numId w:val="4"/>
        </w:numPr>
        <w:spacing w:after="149" w:line="276" w:lineRule="auto"/>
        <w:ind w:right="88" w:hanging="350"/>
      </w:pPr>
      <w:r w:rsidRPr="0016167F">
        <w:t>J</w:t>
      </w:r>
      <w:r w:rsidR="0014250B" w:rsidRPr="0016167F">
        <w:t xml:space="preserve">estliže </w:t>
      </w:r>
      <w:r w:rsidR="00765E94">
        <w:t>p</w:t>
      </w:r>
      <w:r w:rsidR="0014250B" w:rsidRPr="0016167F">
        <w:t>řezkumná komise shledá žádost</w:t>
      </w:r>
      <w:r w:rsidR="00AC73AB">
        <w:t xml:space="preserve"> o </w:t>
      </w:r>
      <w:r w:rsidR="0014250B" w:rsidRPr="0016167F">
        <w:t xml:space="preserve">přezkum hodnocení všech eliminačních kritérií jako důvodnou, bude </w:t>
      </w:r>
      <w:r w:rsidR="00DE230C">
        <w:t>Žádost</w:t>
      </w:r>
      <w:r w:rsidR="00D77650">
        <w:t xml:space="preserve"> </w:t>
      </w:r>
      <w:r w:rsidR="0014250B" w:rsidRPr="0016167F">
        <w:t>vrácena</w:t>
      </w:r>
      <w:r w:rsidR="00AC73AB">
        <w:t xml:space="preserve"> k </w:t>
      </w:r>
      <w:r w:rsidR="0014250B" w:rsidRPr="0016167F">
        <w:t>opravnému hodnocení;</w:t>
      </w:r>
      <w:r w:rsidR="00AC73AB">
        <w:t xml:space="preserve"> u </w:t>
      </w:r>
      <w:r w:rsidR="0014250B" w:rsidRPr="0016167F">
        <w:t>kritérií, ve</w:t>
      </w:r>
      <w:r w:rsidR="00025664">
        <w:t> </w:t>
      </w:r>
      <w:r w:rsidR="0014250B" w:rsidRPr="0016167F">
        <w:t>kterých žadatel nebyl vyzván</w:t>
      </w:r>
      <w:r w:rsidR="00AC73AB">
        <w:t xml:space="preserve"> k </w:t>
      </w:r>
      <w:r w:rsidR="0014250B" w:rsidRPr="0016167F">
        <w:t>doplnění</w:t>
      </w:r>
      <w:r w:rsidR="009A6E23">
        <w:t>/upravení</w:t>
      </w:r>
      <w:r w:rsidR="0014250B" w:rsidRPr="0016167F">
        <w:t>, bude žádost</w:t>
      </w:r>
      <w:r w:rsidR="00AC73AB">
        <w:t xml:space="preserve"> o </w:t>
      </w:r>
      <w:r w:rsidR="0014250B" w:rsidRPr="0016167F">
        <w:t xml:space="preserve">přezkum označena jako částečně důvodná. </w:t>
      </w:r>
    </w:p>
    <w:p w14:paraId="12A9880F" w14:textId="358A847D" w:rsidR="009432AE" w:rsidRPr="009432AE" w:rsidRDefault="00247A67"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V</w:t>
      </w:r>
      <w:r w:rsidR="009432AE">
        <w:rPr>
          <w:b/>
          <w:bCs/>
          <w:color w:val="1F4E79" w:themeColor="accent5" w:themeShade="80"/>
          <w:sz w:val="28"/>
          <w:szCs w:val="28"/>
        </w:rPr>
        <w:t>ýsledky přezkumného řízení</w:t>
      </w:r>
    </w:p>
    <w:p w14:paraId="14B4EC2E" w14:textId="568B5710" w:rsidR="0014250B" w:rsidRPr="008679F9" w:rsidRDefault="0014250B" w:rsidP="00C15BAD">
      <w:pPr>
        <w:spacing w:line="276" w:lineRule="auto"/>
      </w:pPr>
      <w:r w:rsidRPr="008679F9">
        <w:t>Žádost</w:t>
      </w:r>
      <w:r w:rsidR="00AC73AB">
        <w:t xml:space="preserve"> o </w:t>
      </w:r>
      <w:r w:rsidRPr="008679F9">
        <w:t xml:space="preserve">přezkum jako celek může být shledána: </w:t>
      </w:r>
    </w:p>
    <w:p w14:paraId="7BD54B0B" w14:textId="638BDB5E" w:rsidR="0014250B" w:rsidRPr="008679F9" w:rsidRDefault="0014250B" w:rsidP="000979B4">
      <w:pPr>
        <w:numPr>
          <w:ilvl w:val="0"/>
          <w:numId w:val="4"/>
        </w:numPr>
        <w:spacing w:after="149" w:line="276" w:lineRule="auto"/>
        <w:ind w:right="88" w:hanging="350"/>
      </w:pPr>
      <w:r w:rsidRPr="008679F9">
        <w:t>důvodnou,</w:t>
      </w:r>
      <w:r w:rsidR="00650496">
        <w:t xml:space="preserve"> </w:t>
      </w:r>
    </w:p>
    <w:p w14:paraId="40ACD6E3" w14:textId="77777777" w:rsidR="0014250B" w:rsidRPr="008679F9" w:rsidRDefault="0014250B" w:rsidP="000979B4">
      <w:pPr>
        <w:numPr>
          <w:ilvl w:val="0"/>
          <w:numId w:val="4"/>
        </w:numPr>
        <w:spacing w:after="149" w:line="276" w:lineRule="auto"/>
        <w:ind w:right="88" w:hanging="350"/>
      </w:pPr>
      <w:r w:rsidRPr="008679F9">
        <w:t xml:space="preserve">částečně důvodnou, </w:t>
      </w:r>
    </w:p>
    <w:p w14:paraId="41BC9FE7" w14:textId="77777777" w:rsidR="0014250B" w:rsidRPr="008679F9" w:rsidRDefault="0014250B" w:rsidP="000979B4">
      <w:pPr>
        <w:numPr>
          <w:ilvl w:val="0"/>
          <w:numId w:val="4"/>
        </w:numPr>
        <w:spacing w:after="149" w:line="276" w:lineRule="auto"/>
        <w:ind w:right="88" w:hanging="350"/>
      </w:pPr>
      <w:r w:rsidRPr="008679F9">
        <w:t xml:space="preserve">nedůvodnou. </w:t>
      </w:r>
    </w:p>
    <w:p w14:paraId="7C4F27CC" w14:textId="653F0E9F" w:rsidR="0014250B" w:rsidRPr="008679F9" w:rsidRDefault="0014250B" w:rsidP="00C15BAD">
      <w:pPr>
        <w:spacing w:line="276" w:lineRule="auto"/>
      </w:pPr>
      <w:r w:rsidRPr="008679F9">
        <w:t>Zápis</w:t>
      </w:r>
      <w:r w:rsidR="00650496">
        <w:t xml:space="preserve"> z </w:t>
      </w:r>
      <w:r w:rsidRPr="008679F9">
        <w:t>jednání přezkumné komise je</w:t>
      </w:r>
      <w:r w:rsidR="00AC73AB">
        <w:t xml:space="preserve"> u </w:t>
      </w:r>
      <w:r w:rsidRPr="008679F9">
        <w:t>daného projektu vložen do MS201</w:t>
      </w:r>
      <w:r w:rsidR="008679F9" w:rsidRPr="008679F9">
        <w:t>4</w:t>
      </w:r>
      <w:r w:rsidRPr="008679F9">
        <w:t>+ na formulář „</w:t>
      </w:r>
      <w:r w:rsidRPr="008679F9">
        <w:rPr>
          <w:i/>
        </w:rPr>
        <w:t>Přílohy vypořádání</w:t>
      </w:r>
      <w:r w:rsidRPr="008679F9">
        <w:t>“ na záložce „</w:t>
      </w:r>
      <w:r w:rsidRPr="008679F9">
        <w:rPr>
          <w:i/>
        </w:rPr>
        <w:t>Žádosti</w:t>
      </w:r>
      <w:r w:rsidR="00AC73AB">
        <w:rPr>
          <w:i/>
        </w:rPr>
        <w:t xml:space="preserve"> o </w:t>
      </w:r>
      <w:r w:rsidRPr="008679F9">
        <w:rPr>
          <w:i/>
        </w:rPr>
        <w:t>přezkum</w:t>
      </w:r>
      <w:r w:rsidRPr="008679F9">
        <w:t>“. Žadatel je informován depeší.</w:t>
      </w:r>
      <w:r w:rsidR="00650496">
        <w:t xml:space="preserve"> </w:t>
      </w:r>
    </w:p>
    <w:p w14:paraId="139242EF" w14:textId="625946C2" w:rsidR="0014250B" w:rsidRDefault="0014250B" w:rsidP="00C15BAD">
      <w:pPr>
        <w:spacing w:line="276" w:lineRule="auto"/>
      </w:pPr>
      <w:r w:rsidRPr="008679F9">
        <w:t>V případě rozhodnutí přezkumné komise</w:t>
      </w:r>
      <w:r w:rsidR="00AC73AB">
        <w:t xml:space="preserve"> o </w:t>
      </w:r>
      <w:r w:rsidRPr="008679F9">
        <w:t>zpracování opravného hodnocení kritérií,</w:t>
      </w:r>
      <w:r w:rsidR="00AC73AB">
        <w:t xml:space="preserve"> u </w:t>
      </w:r>
      <w:r w:rsidRPr="008679F9">
        <w:t>kterých byla žádost</w:t>
      </w:r>
      <w:r w:rsidR="00AC73AB">
        <w:t xml:space="preserve"> o </w:t>
      </w:r>
      <w:r w:rsidRPr="008679F9">
        <w:t>přezkum shledána (částečně) důvodnou (a případně dalších kritérií,</w:t>
      </w:r>
      <w:r w:rsidR="00AC73AB">
        <w:t xml:space="preserve"> u </w:t>
      </w:r>
      <w:r w:rsidRPr="008679F9">
        <w:t>kterých nebyla žádost</w:t>
      </w:r>
      <w:r w:rsidR="00AC73AB">
        <w:t xml:space="preserve"> o </w:t>
      </w:r>
      <w:r w:rsidRPr="008679F9">
        <w:t>přezkum podána, ale výsledek přezkumného řízení může mít na</w:t>
      </w:r>
      <w:r w:rsidR="00025664">
        <w:t> </w:t>
      </w:r>
      <w:r w:rsidRPr="008679F9">
        <w:t xml:space="preserve">jejich hodnocení vliv), se projekt vrátí do stavu </w:t>
      </w:r>
      <w:r w:rsidRPr="008679F9">
        <w:rPr>
          <w:i/>
          <w:iCs/>
        </w:rPr>
        <w:t>PP20 Žádost</w:t>
      </w:r>
      <w:r w:rsidR="00AC73AB">
        <w:rPr>
          <w:i/>
          <w:iCs/>
        </w:rPr>
        <w:t xml:space="preserve"> o </w:t>
      </w:r>
      <w:r w:rsidRPr="008679F9">
        <w:rPr>
          <w:i/>
          <w:iCs/>
        </w:rPr>
        <w:t>podporu zaregistrována</w:t>
      </w:r>
      <w:r w:rsidRPr="008679F9">
        <w:t xml:space="preserve">. </w:t>
      </w:r>
      <w:r w:rsidRPr="008679F9">
        <w:lastRenderedPageBreak/>
        <w:t>Opravné hodnocení je nezávislé na výsledku původního hodnocení</w:t>
      </w:r>
      <w:r w:rsidR="00AC73AB">
        <w:t xml:space="preserve"> a </w:t>
      </w:r>
      <w:r w:rsidRPr="008679F9">
        <w:t>probíhá podle stejných pravidel</w:t>
      </w:r>
      <w:r w:rsidR="00AC73AB">
        <w:t xml:space="preserve"> a </w:t>
      </w:r>
      <w:r w:rsidRPr="008679F9">
        <w:t>ve stejných lhůtách jako původní hodnocení.</w:t>
      </w:r>
      <w:r w:rsidR="00650496">
        <w:rPr>
          <w:highlight w:val="yellow"/>
        </w:rPr>
        <w:t xml:space="preserve"> </w:t>
      </w:r>
    </w:p>
    <w:p w14:paraId="76601C70" w14:textId="45F27D1A" w:rsidR="002864E0" w:rsidRDefault="002864E0" w:rsidP="00C15BAD">
      <w:pPr>
        <w:pStyle w:val="Nadpis2"/>
      </w:pPr>
      <w:bookmarkStart w:id="199" w:name="_Toc112525870"/>
      <w:bookmarkStart w:id="200" w:name="_Toc112750967"/>
      <w:bookmarkStart w:id="201" w:name="_Ref112835071"/>
      <w:r w:rsidRPr="357D082D">
        <w:t>Přehodnocení</w:t>
      </w:r>
      <w:bookmarkEnd w:id="199"/>
      <w:bookmarkEnd w:id="200"/>
      <w:bookmarkEnd w:id="201"/>
      <w:r>
        <w:t xml:space="preserve"> </w:t>
      </w:r>
    </w:p>
    <w:p w14:paraId="7FA98C31" w14:textId="28CB95B3" w:rsidR="00C15BAD" w:rsidRPr="009432AE" w:rsidRDefault="00C15BAD"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Přehodnocení před vydáním prvního PA</w:t>
      </w:r>
    </w:p>
    <w:p w14:paraId="2BC415B7" w14:textId="77777777" w:rsidR="002864E0" w:rsidRDefault="002864E0" w:rsidP="00C15BAD">
      <w:pPr>
        <w:spacing w:line="276" w:lineRule="auto"/>
      </w:pPr>
      <w:r>
        <w:t xml:space="preserve">V případech, kdy je kdykoliv před vydáním prvního PA identifikováno důvodné podezření, že během fáze hodnocení a/nebo výběru projektu dochází k nesprávnému či neopodstatněnému postupu, který měl nebo mohl mít vliv na hodnocení a/nebo výběr projektu, je možné provést přehodnocení. Žadatel je o provedení přehodnocení a důvodech, ze kterých nutnost přehodnocení vyplývá, předem informován dopisem nebo protokolem o kontrole / záznamem z kontroly. </w:t>
      </w:r>
    </w:p>
    <w:p w14:paraId="1C81C694" w14:textId="609CA68A" w:rsidR="002864E0" w:rsidRDefault="002864E0" w:rsidP="00C15BAD">
      <w:pPr>
        <w:spacing w:line="276" w:lineRule="auto"/>
      </w:pPr>
      <w:r>
        <w:t xml:space="preserve">U dotčeného projektu je nejprve pozastavena </w:t>
      </w:r>
      <w:r w:rsidR="00921F1E">
        <w:t xml:space="preserve">další </w:t>
      </w:r>
      <w:r>
        <w:t xml:space="preserve">administrace. Nápravu zajišťuje VK provedením nového hodnocení. </w:t>
      </w:r>
    </w:p>
    <w:p w14:paraId="39ABDEFA" w14:textId="77777777" w:rsidR="002864E0" w:rsidRDefault="002864E0" w:rsidP="00C15BAD">
      <w:pPr>
        <w:spacing w:line="276" w:lineRule="auto"/>
      </w:pPr>
      <w:r>
        <w:t xml:space="preserve">Při přehodnocení se provádí celé nové hodnocení podle postupu pro danou část </w:t>
      </w:r>
      <w:r w:rsidRPr="000616F2">
        <w:t>hodnocení</w:t>
      </w:r>
      <w:r>
        <w:t xml:space="preserve">, která byla určena pro přehodnocení. Nově se vyhodnotí dotčená kritéria včetně odůvodnění. U kritérií, kterých se přehodnocení netýká (u kterých nebyla identifikována chyba nebo pochybnost o správnosti hodnocení), se vyplní původní hodnocení. Po provedení přehodnocení bude nastaven příslušný stav odpovídající novému výsledku hodnocení. </w:t>
      </w:r>
    </w:p>
    <w:p w14:paraId="1195F40A" w14:textId="77777777" w:rsidR="002864E0" w:rsidRDefault="002864E0" w:rsidP="00C15BAD">
      <w:pPr>
        <w:spacing w:line="276" w:lineRule="auto"/>
      </w:pPr>
      <w:r>
        <w:t xml:space="preserve">O výsledku přehodnocení je žadatel informován změnou stavu a depeší. V depeši jsou uvedena jednotlivá zjištění spolu s informací, jak bude VK postupovat. </w:t>
      </w:r>
    </w:p>
    <w:p w14:paraId="40BFE798" w14:textId="315FB0EB" w:rsidR="002864E0" w:rsidRDefault="002864E0" w:rsidP="00C15BAD">
      <w:pPr>
        <w:spacing w:line="276" w:lineRule="auto"/>
      </w:pPr>
      <w:r>
        <w:t xml:space="preserve">V případě, že projekt v přehodnocení nevyhověl, bude nastaven jako konečný příslušný stav odpovídající ukončení hodnocení projektu. </w:t>
      </w:r>
    </w:p>
    <w:p w14:paraId="195376F7" w14:textId="6DEB03FD" w:rsidR="007F3728" w:rsidRPr="009432AE" w:rsidRDefault="007F3728"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Přehodnocení po vydání prvního PA</w:t>
      </w:r>
    </w:p>
    <w:p w14:paraId="1CAB1DCE" w14:textId="77777777" w:rsidR="002864E0" w:rsidRDefault="002864E0" w:rsidP="007F3728">
      <w:pPr>
        <w:spacing w:line="276" w:lineRule="auto"/>
      </w:pPr>
      <w:r>
        <w:t>V případě, kdy je po vydání prvního PA identifikována důvodná pochybnost, že během fáze hodnocení došlo k nesprávnému či neopodstatněnému postupu, který měl nebo mohl mít vliv na hodnocení a/nebo výběr projektu, je možné provést přehodnocení. U dotčeného projektu bude pozastavena administrace případné ŽoP.</w:t>
      </w:r>
    </w:p>
    <w:p w14:paraId="6BA33BC1" w14:textId="77777777" w:rsidR="002864E0" w:rsidRDefault="002864E0" w:rsidP="007F3728">
      <w:pPr>
        <w:spacing w:line="276" w:lineRule="auto"/>
      </w:pPr>
      <w:r>
        <w:t xml:space="preserve">Příjemce je o provedení přehodnocení a důvodech, ze kterých nutnost přehodnocení vyplývá, informován dopisem nebo protokolem o kontrole / záznamem z kontroly. </w:t>
      </w:r>
    </w:p>
    <w:p w14:paraId="703845BC" w14:textId="120CAE75" w:rsidR="002864E0" w:rsidRDefault="002864E0" w:rsidP="007F3728">
      <w:pPr>
        <w:spacing w:line="276" w:lineRule="auto"/>
      </w:pPr>
      <w:r>
        <w:t>Přehodnocení je provedeno vyplněním nového hodnocení, pokud není v dokumentu, ze</w:t>
      </w:r>
      <w:r w:rsidR="00025664">
        <w:t> </w:t>
      </w:r>
      <w:r>
        <w:t xml:space="preserve">kterého povinnost/potřeba přehodnocení vyplývá, uvedeno jinak. Při přehodnocení se nově vyhodnotí dotčená kritéria (včetně odůvodnění), hodnocení zbývajících kritérií (u kterých nebyla identifikována chyba nebo pochybnost o správnosti hodnocení) budou převzata z původních hodnocení, případně posledního platného přehodnocení. </w:t>
      </w:r>
    </w:p>
    <w:p w14:paraId="39D8296B" w14:textId="77777777" w:rsidR="002864E0" w:rsidRDefault="002864E0" w:rsidP="007F3728">
      <w:pPr>
        <w:spacing w:line="276" w:lineRule="auto"/>
      </w:pPr>
      <w:r>
        <w:t>Při přehodnocení může být příjemce vyzván k doplnění/upravení projektu formou ŽoZ</w:t>
      </w:r>
      <w:r>
        <w:rPr>
          <w:rStyle w:val="Znakapoznpodarou"/>
        </w:rPr>
        <w:footnoteReference w:id="28"/>
      </w:r>
      <w:r>
        <w:t xml:space="preserve">. Příjemci je zaslána depeše, ve které se příjemce vyzývá k doložení dokumentace a/nebo k úpravě projektu. </w:t>
      </w:r>
    </w:p>
    <w:p w14:paraId="34B9CBE8" w14:textId="650C9617" w:rsidR="002864E0" w:rsidRDefault="002864E0" w:rsidP="007F3728">
      <w:pPr>
        <w:spacing w:line="276" w:lineRule="auto"/>
      </w:pPr>
      <w:r>
        <w:lastRenderedPageBreak/>
        <w:t xml:space="preserve">Pokud příjemce na výzvu k doplnění/upravení nereaguje podáním ŽoZ, VK zahájí řízení </w:t>
      </w:r>
      <w:r w:rsidRPr="000F6F70">
        <w:t>o odnětí dotace dle § 15 rozpočtových pravidel. I u přehodnocení je možné využít ustanovení podle kapitoly</w:t>
      </w:r>
      <w:r w:rsidR="00501A47" w:rsidRPr="000F6F70">
        <w:t xml:space="preserve"> </w:t>
      </w:r>
      <w:r w:rsidR="00501A47" w:rsidRPr="000F6F70">
        <w:fldChar w:fldCharType="begin"/>
      </w:r>
      <w:r w:rsidR="00501A47" w:rsidRPr="000F6F70">
        <w:instrText xml:space="preserve"> REF _Ref112758129 \r \h  \* MERGEFORMAT </w:instrText>
      </w:r>
      <w:r w:rsidR="00501A47" w:rsidRPr="000F6F70">
        <w:fldChar w:fldCharType="separate"/>
      </w:r>
      <w:r w:rsidR="00CD2985">
        <w:t>3.2</w:t>
      </w:r>
      <w:r w:rsidR="00501A47" w:rsidRPr="000F6F70">
        <w:fldChar w:fldCharType="end"/>
      </w:r>
      <w:r w:rsidR="00902274" w:rsidRPr="000F6F70">
        <w:t xml:space="preserve"> </w:t>
      </w:r>
      <w:r w:rsidRPr="000F6F70">
        <w:t>Obecných pravidel.</w:t>
      </w:r>
      <w:r>
        <w:t xml:space="preserve"> </w:t>
      </w:r>
    </w:p>
    <w:p w14:paraId="56D05B8C" w14:textId="59A28F99" w:rsidR="002864E0" w:rsidRDefault="002864E0" w:rsidP="007F3728">
      <w:pPr>
        <w:spacing w:line="276" w:lineRule="auto"/>
      </w:pPr>
      <w:r>
        <w:t>V případě, že z přehodnocení vyplyne, že projekt nesplňuje podmínky hodnocení, zahájí VK řízení o odnětí dotace dle § 15 rozpočtových pravidel</w:t>
      </w:r>
      <w:r w:rsidR="007F3728">
        <w:t>.</w:t>
      </w:r>
      <w:r>
        <w:t xml:space="preserve"> </w:t>
      </w:r>
    </w:p>
    <w:p w14:paraId="0B9C6780" w14:textId="0C2D1E47" w:rsidR="00245D07" w:rsidRPr="00591191" w:rsidRDefault="00245D07" w:rsidP="00077966">
      <w:pPr>
        <w:pStyle w:val="Nadpis1"/>
      </w:pPr>
      <w:bookmarkStart w:id="202" w:name="_Toc102577889"/>
      <w:bookmarkStart w:id="203" w:name="_Toc109404298"/>
      <w:bookmarkStart w:id="204" w:name="_Toc109458996"/>
      <w:bookmarkStart w:id="205" w:name="_Toc109459551"/>
      <w:bookmarkStart w:id="206" w:name="_Ref112412440"/>
      <w:bookmarkStart w:id="207" w:name="_Toc112525873"/>
      <w:bookmarkStart w:id="208" w:name="_Toc112750968"/>
      <w:bookmarkEnd w:id="198"/>
      <w:r w:rsidRPr="00077966">
        <w:t>Realizace</w:t>
      </w:r>
      <w:r w:rsidR="00AC73AB">
        <w:t xml:space="preserve"> a </w:t>
      </w:r>
      <w:r w:rsidRPr="00591191">
        <w:t>udržitelnost projektu</w:t>
      </w:r>
      <w:bookmarkEnd w:id="202"/>
      <w:bookmarkEnd w:id="203"/>
      <w:bookmarkEnd w:id="204"/>
      <w:bookmarkEnd w:id="205"/>
      <w:bookmarkEnd w:id="206"/>
      <w:bookmarkEnd w:id="207"/>
      <w:bookmarkEnd w:id="208"/>
      <w:r w:rsidRPr="00591191">
        <w:t xml:space="preserve"> </w:t>
      </w:r>
    </w:p>
    <w:p w14:paraId="0A3B4A48" w14:textId="2895A677" w:rsidR="00245D07" w:rsidRPr="00C70BE9" w:rsidRDefault="00245D07" w:rsidP="000979B4">
      <w:pPr>
        <w:pStyle w:val="Nadpis2"/>
        <w:numPr>
          <w:ilvl w:val="1"/>
          <w:numId w:val="36"/>
        </w:numPr>
      </w:pPr>
      <w:bookmarkStart w:id="209" w:name="_Toc102577890"/>
      <w:bookmarkStart w:id="210" w:name="_Toc109404299"/>
      <w:bookmarkStart w:id="211" w:name="_Toc109458997"/>
      <w:bookmarkStart w:id="212" w:name="_Toc109459552"/>
      <w:bookmarkStart w:id="213" w:name="_Toc112525874"/>
      <w:bookmarkStart w:id="214" w:name="_Toc112750969"/>
      <w:r w:rsidRPr="653F9D79">
        <w:t>Přehled základních termínů</w:t>
      </w:r>
      <w:bookmarkEnd w:id="209"/>
      <w:bookmarkEnd w:id="210"/>
      <w:bookmarkEnd w:id="211"/>
      <w:bookmarkEnd w:id="212"/>
      <w:r w:rsidRPr="653F9D79">
        <w:t xml:space="preserve"> </w:t>
      </w:r>
      <w:r w:rsidR="00A24F1D">
        <w:t>realizace</w:t>
      </w:r>
      <w:bookmarkEnd w:id="213"/>
      <w:bookmarkEnd w:id="214"/>
      <w:r w:rsidR="00A24F1D">
        <w:t xml:space="preserve"> </w:t>
      </w:r>
    </w:p>
    <w:p w14:paraId="1F9D6926" w14:textId="55E62E2A" w:rsidR="00245D07" w:rsidRDefault="00A24F1D" w:rsidP="00180352">
      <w:pPr>
        <w:spacing w:line="276" w:lineRule="auto"/>
      </w:pPr>
      <w:r>
        <w:t xml:space="preserve">Z pohledu řízení realizace a </w:t>
      </w:r>
      <w:r w:rsidR="008B3C8D">
        <w:t xml:space="preserve">udržitelnosti projektů jsou stanoveny následující typy termínů. Konkrétní termíny závazné pro příjemce jsou uvedeny v PA. </w:t>
      </w:r>
    </w:p>
    <w:p w14:paraId="1578C2A4" w14:textId="36555872" w:rsidR="00067C05" w:rsidRPr="00A9640B" w:rsidRDefault="00245D07" w:rsidP="00180352">
      <w:pPr>
        <w:spacing w:line="276" w:lineRule="auto"/>
        <w:rPr>
          <w:b/>
          <w:bCs/>
        </w:rPr>
      </w:pPr>
      <w:bookmarkStart w:id="215" w:name="_Toc102577891"/>
      <w:bookmarkStart w:id="216" w:name="_Toc109404300"/>
      <w:bookmarkStart w:id="217" w:name="_Toc109458998"/>
      <w:bookmarkStart w:id="218" w:name="_Toc109459553"/>
      <w:r w:rsidRPr="00A9640B">
        <w:rPr>
          <w:b/>
          <w:bCs/>
        </w:rPr>
        <w:t>Zahájení realizace projektu</w:t>
      </w:r>
      <w:bookmarkEnd w:id="215"/>
      <w:bookmarkEnd w:id="216"/>
      <w:bookmarkEnd w:id="217"/>
      <w:bookmarkEnd w:id="218"/>
      <w:r w:rsidR="00EB6EB6" w:rsidRPr="00A9640B">
        <w:rPr>
          <w:b/>
          <w:bCs/>
        </w:rPr>
        <w:t xml:space="preserve"> </w:t>
      </w:r>
    </w:p>
    <w:p w14:paraId="470E928D" w14:textId="7C473ED8" w:rsidR="00A11C7B" w:rsidRDefault="008B3C8D" w:rsidP="00180352">
      <w:pPr>
        <w:spacing w:line="276" w:lineRule="auto"/>
      </w:pPr>
      <w:r>
        <w:t>Datem z</w:t>
      </w:r>
      <w:r w:rsidR="00245D07">
        <w:t>ahájení realizace projektu se rozumí den stanovený příjemcem. Doporučujeme zvolit datum, od kterého příjemce započal práce na projektu, které jsou součástí způsobilých výdajů projektu (např. příprava projektové dokumentace).</w:t>
      </w:r>
      <w:r w:rsidR="00245D07" w:rsidDel="004F1A29">
        <w:t xml:space="preserve"> </w:t>
      </w:r>
    </w:p>
    <w:p w14:paraId="74587383" w14:textId="40780A0D" w:rsidR="00245D07" w:rsidRDefault="00245D07" w:rsidP="00180352">
      <w:pPr>
        <w:spacing w:line="276" w:lineRule="auto"/>
      </w:pPr>
      <w:r>
        <w:t xml:space="preserve">Realizace může být zahájena před podáním </w:t>
      </w:r>
      <w:r w:rsidR="00667B59">
        <w:t>Žádosti</w:t>
      </w:r>
      <w:r>
        <w:t>, pokud není uvedeno ve Specifických pravidlech jinak.</w:t>
      </w:r>
      <w:r w:rsidRPr="0019498E">
        <w:t xml:space="preserve"> </w:t>
      </w:r>
    </w:p>
    <w:p w14:paraId="44DB46AB" w14:textId="77777777" w:rsidR="00152AD3" w:rsidRPr="00902274" w:rsidRDefault="00152AD3" w:rsidP="00180352">
      <w:pPr>
        <w:spacing w:line="276" w:lineRule="auto"/>
        <w:rPr>
          <w:b/>
          <w:bCs/>
        </w:rPr>
      </w:pPr>
      <w:bookmarkStart w:id="219" w:name="_Toc102577892"/>
      <w:bookmarkStart w:id="220" w:name="_Toc109404301"/>
      <w:bookmarkStart w:id="221" w:name="_Toc109458999"/>
      <w:bookmarkStart w:id="222" w:name="_Toc109459554"/>
      <w:r w:rsidRPr="00902274">
        <w:rPr>
          <w:b/>
          <w:bCs/>
        </w:rPr>
        <w:t>Zahájení stavby</w:t>
      </w:r>
    </w:p>
    <w:p w14:paraId="2B32EA82" w14:textId="77777777" w:rsidR="00152AD3" w:rsidRDefault="00152AD3" w:rsidP="00180352">
      <w:pPr>
        <w:spacing w:line="276" w:lineRule="auto"/>
      </w:pPr>
      <w:r>
        <w:t>Datem zahájení stavby (zahájení stavebních prací) se rozumí termín, ve kterém zhotovitel stavby zahájí stavební práce. Termín je identický k termínu, který zhotovitel jménem účastníka oznamuje stavebnímu úřadu zahájení stavby.</w:t>
      </w:r>
    </w:p>
    <w:p w14:paraId="411FA740" w14:textId="403B1C2D" w:rsidR="00245D07" w:rsidRPr="00902274" w:rsidRDefault="00245D07" w:rsidP="00180352">
      <w:pPr>
        <w:spacing w:line="276" w:lineRule="auto"/>
        <w:rPr>
          <w:b/>
          <w:bCs/>
        </w:rPr>
      </w:pPr>
      <w:r w:rsidRPr="00902274">
        <w:rPr>
          <w:b/>
          <w:bCs/>
        </w:rPr>
        <w:t xml:space="preserve">Ukončení fyzické realizace </w:t>
      </w:r>
      <w:bookmarkEnd w:id="219"/>
      <w:r w:rsidR="00A11C7B" w:rsidRPr="00902274">
        <w:rPr>
          <w:b/>
          <w:bCs/>
        </w:rPr>
        <w:t>projektu – ukončení</w:t>
      </w:r>
      <w:r w:rsidRPr="00902274">
        <w:rPr>
          <w:b/>
          <w:bCs/>
        </w:rPr>
        <w:t xml:space="preserve"> aktivit</w:t>
      </w:r>
      <w:bookmarkEnd w:id="220"/>
      <w:bookmarkEnd w:id="221"/>
      <w:bookmarkEnd w:id="222"/>
    </w:p>
    <w:p w14:paraId="7660126C" w14:textId="26AA1C75" w:rsidR="00245D07" w:rsidRDefault="008B3C8D" w:rsidP="00180352">
      <w:pPr>
        <w:spacing w:line="276" w:lineRule="auto"/>
      </w:pPr>
      <w:r>
        <w:t xml:space="preserve">Tímto </w:t>
      </w:r>
      <w:r w:rsidR="00245D07">
        <w:t>se rozumí prokazatelné uzavření všech činností realizovaných</w:t>
      </w:r>
      <w:r w:rsidR="00AC73AB">
        <w:t xml:space="preserve"> v </w:t>
      </w:r>
      <w:r w:rsidR="00245D07">
        <w:t>rámci projektu, které jsou obsahem projektu</w:t>
      </w:r>
      <w:r w:rsidR="00AC73AB">
        <w:t xml:space="preserve"> a </w:t>
      </w:r>
      <w:r w:rsidR="00245D07">
        <w:t xml:space="preserve">naplňují jeho účel. </w:t>
      </w:r>
    </w:p>
    <w:p w14:paraId="5EAFAF18" w14:textId="4B544314" w:rsidR="00245D07" w:rsidRDefault="00245D07" w:rsidP="00180352">
      <w:pPr>
        <w:spacing w:line="276" w:lineRule="auto"/>
      </w:pPr>
      <w:r>
        <w:t>Datum podepsání protokolu</w:t>
      </w:r>
      <w:r w:rsidR="00AC73AB">
        <w:t xml:space="preserve"> o </w:t>
      </w:r>
      <w:r>
        <w:t>předání</w:t>
      </w:r>
      <w:r w:rsidR="00AC73AB">
        <w:t xml:space="preserve"> a </w:t>
      </w:r>
      <w:r>
        <w:t xml:space="preserve">převzetí díla nesmí překročit termín ukončení </w:t>
      </w:r>
      <w:r w:rsidR="006C737B">
        <w:t xml:space="preserve">fyzické </w:t>
      </w:r>
      <w:r>
        <w:t>realizace projektu uvedený</w:t>
      </w:r>
      <w:r w:rsidR="00AC73AB">
        <w:t xml:space="preserve"> v </w:t>
      </w:r>
      <w:r w:rsidR="00EB33F7">
        <w:t>PA</w:t>
      </w:r>
      <w:r>
        <w:t xml:space="preserve">. </w:t>
      </w:r>
    </w:p>
    <w:p w14:paraId="7A9E3E90" w14:textId="22C7E506" w:rsidR="00152AD3" w:rsidRDefault="00152AD3" w:rsidP="00180352">
      <w:pPr>
        <w:spacing w:line="276" w:lineRule="auto"/>
      </w:pPr>
      <w:r w:rsidRPr="00152AD3">
        <w:t>Účastník nesmí zahájit užívání stavby bez vydaného souhlasu/rozhodnutí místně příslušného stavebního úřadu, vyžaduje-li charakter stavby vydání takového souhlasu/rozhodnutí. Dokument účastník předloží VK v rámci závěrečné ZoR.</w:t>
      </w:r>
    </w:p>
    <w:p w14:paraId="14DD2149" w14:textId="2EF9C55C" w:rsidR="00245D07" w:rsidRDefault="00245D07" w:rsidP="00180352">
      <w:pPr>
        <w:spacing w:line="276" w:lineRule="auto"/>
      </w:pPr>
      <w:r>
        <w:t>Datum ukončení fyzické realizace projektu je rozhodné pro stanovení, zda již byl naplněn účel, popř. cíl/milník projektu</w:t>
      </w:r>
      <w:r w:rsidR="00AC73AB">
        <w:t xml:space="preserve"> a </w:t>
      </w:r>
      <w:r>
        <w:t>je možné proplatit zbývající částku dotace na projekt.</w:t>
      </w:r>
      <w:r w:rsidR="00EB6EB6">
        <w:t xml:space="preserve"> </w:t>
      </w:r>
    </w:p>
    <w:p w14:paraId="0252A0C6" w14:textId="488AB596" w:rsidR="00245D07" w:rsidRDefault="00245D07" w:rsidP="00180352">
      <w:pPr>
        <w:spacing w:line="276" w:lineRule="auto"/>
      </w:pPr>
      <w:r>
        <w:t>Fyzická realizace projektu musí být ukončena nejpozději</w:t>
      </w:r>
      <w:r w:rsidR="00AC73AB">
        <w:t xml:space="preserve"> v </w:t>
      </w:r>
      <w:r>
        <w:t xml:space="preserve">termínu </w:t>
      </w:r>
      <w:r w:rsidR="00CA44E0">
        <w:t>uvedeném</w:t>
      </w:r>
      <w:r w:rsidR="00AC73AB">
        <w:t xml:space="preserve"> v </w:t>
      </w:r>
      <w:r>
        <w:t xml:space="preserve">textu výzvy. </w:t>
      </w:r>
      <w:r w:rsidR="008B3C8D">
        <w:t>T</w:t>
      </w:r>
      <w:r>
        <w:t xml:space="preserve">ermín ukončení fyzické realizace projektu </w:t>
      </w:r>
      <w:r w:rsidR="008B3C8D">
        <w:t>uvedený v</w:t>
      </w:r>
      <w:r>
        <w:t xml:space="preserve"> </w:t>
      </w:r>
      <w:r w:rsidR="00EB33F7">
        <w:t>PA</w:t>
      </w:r>
      <w:r>
        <w:t xml:space="preserve"> je maximální, samotné ukončení může proběhnout</w:t>
      </w:r>
      <w:r w:rsidR="00AC73AB">
        <w:t xml:space="preserve"> i </w:t>
      </w:r>
      <w:r>
        <w:t xml:space="preserve">dříve. </w:t>
      </w:r>
    </w:p>
    <w:p w14:paraId="36EE88B3" w14:textId="4BFE7FFE" w:rsidR="00245D07" w:rsidRDefault="00245D07" w:rsidP="00180352">
      <w:pPr>
        <w:spacing w:line="276" w:lineRule="auto"/>
      </w:pPr>
      <w:r>
        <w:t xml:space="preserve">Fyzická realizace projektu nesmí být formálně ani </w:t>
      </w:r>
      <w:r w:rsidR="00CA44E0">
        <w:t>reálně</w:t>
      </w:r>
      <w:r>
        <w:t xml:space="preserve"> ukončena před podáním </w:t>
      </w:r>
      <w:r w:rsidR="00667B59">
        <w:t>Žádosti</w:t>
      </w:r>
      <w:r w:rsidR="00AC73AB">
        <w:t xml:space="preserve"> v </w:t>
      </w:r>
      <w:r w:rsidR="00A9206A">
        <w:t>MS2014+</w:t>
      </w:r>
      <w:r>
        <w:t>. Takový projekt nemůže být podpořen,</w:t>
      </w:r>
      <w:r w:rsidR="00AC73AB">
        <w:t xml:space="preserve"> v </w:t>
      </w:r>
      <w:r>
        <w:t xml:space="preserve">případě zjištění </w:t>
      </w:r>
      <w:r w:rsidR="00CA44E0">
        <w:t>této skutečnosti až po</w:t>
      </w:r>
      <w:r w:rsidR="00025664">
        <w:t> </w:t>
      </w:r>
      <w:r w:rsidR="00CA44E0">
        <w:t xml:space="preserve">vydání PA </w:t>
      </w:r>
      <w:r>
        <w:t>bude zahájeno řízení</w:t>
      </w:r>
      <w:r w:rsidR="00AC73AB">
        <w:t xml:space="preserve"> o </w:t>
      </w:r>
      <w:r>
        <w:t xml:space="preserve">odnětí dotace. Fyzická realizace projektu může být </w:t>
      </w:r>
      <w:r w:rsidR="00921F1E">
        <w:t xml:space="preserve">nicméně </w:t>
      </w:r>
      <w:r>
        <w:t xml:space="preserve">ukončena před vydáním prvního </w:t>
      </w:r>
      <w:r w:rsidR="00EB33F7">
        <w:t>PA</w:t>
      </w:r>
      <w:r>
        <w:t xml:space="preserve">. </w:t>
      </w:r>
    </w:p>
    <w:p w14:paraId="77FEFA6A" w14:textId="77777777" w:rsidR="00245D07" w:rsidRPr="00902274" w:rsidRDefault="00245D07" w:rsidP="00180352">
      <w:pPr>
        <w:spacing w:line="276" w:lineRule="auto"/>
        <w:rPr>
          <w:b/>
          <w:bCs/>
        </w:rPr>
      </w:pPr>
      <w:bookmarkStart w:id="223" w:name="_Toc109404302"/>
      <w:bookmarkStart w:id="224" w:name="_Toc109459000"/>
      <w:bookmarkStart w:id="225" w:name="_Toc109459555"/>
      <w:r w:rsidRPr="00902274">
        <w:rPr>
          <w:b/>
          <w:bCs/>
        </w:rPr>
        <w:t>Dokončení realizace projektu – úhrada způsobilých výdajů</w:t>
      </w:r>
      <w:bookmarkEnd w:id="223"/>
      <w:bookmarkEnd w:id="224"/>
      <w:bookmarkEnd w:id="225"/>
    </w:p>
    <w:p w14:paraId="02391EC9" w14:textId="5D538703" w:rsidR="00603B62" w:rsidRDefault="00245D07" w:rsidP="00180352">
      <w:pPr>
        <w:spacing w:line="276" w:lineRule="auto"/>
      </w:pPr>
      <w:r>
        <w:lastRenderedPageBreak/>
        <w:t xml:space="preserve">Dokončením realizace projektu </w:t>
      </w:r>
      <w:r w:rsidR="006C737B">
        <w:t xml:space="preserve">– úhrada způsobilých výdajů </w:t>
      </w:r>
      <w:r>
        <w:t>se rozumí poslední den pro</w:t>
      </w:r>
      <w:r w:rsidR="00025664">
        <w:t> </w:t>
      </w:r>
      <w:r>
        <w:t>úhradu způsobilých výdajů příjemcem vůči dodavateli nebo,</w:t>
      </w:r>
      <w:r w:rsidR="00AC73AB">
        <w:t xml:space="preserve"> v </w:t>
      </w:r>
      <w:r>
        <w:t xml:space="preserve">případě činností prováděných interně příjemcem, jeho vlastnímu rozpočtu. Do data dokončení realizace projektu </w:t>
      </w:r>
      <w:r w:rsidR="008B3C8D">
        <w:t xml:space="preserve">– úhrada způsobilých výdajů nemusí být uzavřeny </w:t>
      </w:r>
      <w:r>
        <w:t>úhrady za nezpůsobilé výdaje projektu</w:t>
      </w:r>
      <w:r w:rsidR="00D77650">
        <w:t>.</w:t>
      </w:r>
      <w:r w:rsidR="00AC73AB">
        <w:t xml:space="preserve"> V </w:t>
      </w:r>
      <w:r>
        <w:t>případě ex-ante plateb se jedná</w:t>
      </w:r>
      <w:r w:rsidR="00AC73AB">
        <w:t xml:space="preserve"> o </w:t>
      </w:r>
      <w:r>
        <w:t xml:space="preserve">den, ve kterém bude příjemcem řádně vyúčtována poslední obdržená ex-ante platba </w:t>
      </w:r>
      <w:r w:rsidR="008B3C8D">
        <w:t xml:space="preserve">od </w:t>
      </w:r>
      <w:r>
        <w:t xml:space="preserve">VK. </w:t>
      </w:r>
    </w:p>
    <w:p w14:paraId="0BD9BEFB" w14:textId="0A8B2C4B" w:rsidR="00245D07" w:rsidRDefault="00245D07" w:rsidP="00180352">
      <w:pPr>
        <w:spacing w:line="276" w:lineRule="auto"/>
      </w:pPr>
      <w:r>
        <w:t xml:space="preserve">VK doporučuje příjemcům, aby si při zadávání data dokončení realizace projektu do </w:t>
      </w:r>
      <w:r w:rsidR="00A9206A">
        <w:t>MS2014+</w:t>
      </w:r>
      <w:r>
        <w:t xml:space="preserve"> ponechali dostatečnou časovou rezervu (např. 6 měsíců) pro případ okolností, které by mohly </w:t>
      </w:r>
      <w:r w:rsidR="00603B62">
        <w:t>úhradu způsobilých výdajů</w:t>
      </w:r>
      <w:r w:rsidR="00E223D6">
        <w:t xml:space="preserve"> projektu</w:t>
      </w:r>
      <w:r>
        <w:t xml:space="preserve"> pozdržet.</w:t>
      </w:r>
    </w:p>
    <w:p w14:paraId="3B804A12" w14:textId="7AE69776" w:rsidR="00245D07" w:rsidRPr="00902274" w:rsidRDefault="00245D07" w:rsidP="00180352">
      <w:pPr>
        <w:spacing w:line="276" w:lineRule="auto"/>
        <w:rPr>
          <w:b/>
          <w:bCs/>
        </w:rPr>
      </w:pPr>
      <w:bookmarkStart w:id="226" w:name="_Toc109404303"/>
      <w:bookmarkStart w:id="227" w:name="_Toc109459001"/>
      <w:bookmarkStart w:id="228" w:name="_Toc109459556"/>
      <w:r w:rsidRPr="00902274">
        <w:rPr>
          <w:b/>
          <w:bCs/>
        </w:rPr>
        <w:t>Finanční uzavření projektu – vypořádání plateb</w:t>
      </w:r>
      <w:r w:rsidR="00AC73AB" w:rsidRPr="00902274">
        <w:rPr>
          <w:b/>
          <w:bCs/>
        </w:rPr>
        <w:t xml:space="preserve"> s </w:t>
      </w:r>
      <w:r w:rsidRPr="00902274">
        <w:rPr>
          <w:b/>
          <w:bCs/>
        </w:rPr>
        <w:t>VK</w:t>
      </w:r>
      <w:bookmarkEnd w:id="226"/>
      <w:bookmarkEnd w:id="227"/>
      <w:bookmarkEnd w:id="228"/>
    </w:p>
    <w:p w14:paraId="43A678CB" w14:textId="66367DEC" w:rsidR="00245D07" w:rsidRDefault="00245D07" w:rsidP="00180352">
      <w:pPr>
        <w:spacing w:line="276" w:lineRule="auto"/>
      </w:pPr>
      <w:r>
        <w:t xml:space="preserve">Finančním uzavřením projektu </w:t>
      </w:r>
      <w:r w:rsidR="006C737B">
        <w:t>– vypořádání</w:t>
      </w:r>
      <w:r w:rsidR="00603B62">
        <w:t>m</w:t>
      </w:r>
      <w:r w:rsidR="006C737B">
        <w:t xml:space="preserve"> plateb</w:t>
      </w:r>
      <w:r w:rsidR="00AC73AB">
        <w:t xml:space="preserve"> s </w:t>
      </w:r>
      <w:r w:rsidR="006C737B">
        <w:t xml:space="preserve">VK </w:t>
      </w:r>
      <w:r>
        <w:t>se rozumí den, kdy budou dokončeny všechny platby spojené</w:t>
      </w:r>
      <w:r w:rsidR="00AC73AB">
        <w:t xml:space="preserve"> s </w:t>
      </w:r>
      <w:r>
        <w:t>realizací projektu</w:t>
      </w:r>
      <w:r w:rsidR="00AC73AB">
        <w:t xml:space="preserve"> a </w:t>
      </w:r>
      <w:r>
        <w:t>příslušné prostředky budou převedeny na účet příjemce</w:t>
      </w:r>
      <w:r w:rsidR="00603B62">
        <w:t>. V</w:t>
      </w:r>
      <w:r>
        <w:t xml:space="preserve"> případě ex-ante plateb se jedná</w:t>
      </w:r>
      <w:r w:rsidR="00AC73AB">
        <w:t xml:space="preserve"> o </w:t>
      </w:r>
      <w:r>
        <w:t xml:space="preserve">den, ve kterém bude příjemcem řádně vyúčtována poslední obdržená ex-ante platba </w:t>
      </w:r>
      <w:r w:rsidR="00603B62">
        <w:t>od</w:t>
      </w:r>
      <w:r>
        <w:t xml:space="preserve"> VK</w:t>
      </w:r>
      <w:r w:rsidR="00603B62">
        <w:rPr>
          <w:rStyle w:val="Znakapoznpodarou"/>
        </w:rPr>
        <w:footnoteReference w:id="29"/>
      </w:r>
      <w:r>
        <w:t>.</w:t>
      </w:r>
    </w:p>
    <w:p w14:paraId="530E3703" w14:textId="6EE0E54B" w:rsidR="00FB6597" w:rsidRPr="00902274" w:rsidRDefault="00FB6597" w:rsidP="00180352">
      <w:pPr>
        <w:spacing w:line="276" w:lineRule="auto"/>
        <w:rPr>
          <w:b/>
          <w:bCs/>
        </w:rPr>
      </w:pPr>
      <w:r w:rsidRPr="00902274">
        <w:rPr>
          <w:b/>
          <w:bCs/>
        </w:rPr>
        <w:t xml:space="preserve">Závěrečné vyhodnocení akce a finanční vypořádání </w:t>
      </w:r>
    </w:p>
    <w:p w14:paraId="44C96C93" w14:textId="615DBE57" w:rsidR="00FB6597" w:rsidRDefault="00FB6597" w:rsidP="00180352">
      <w:pPr>
        <w:spacing w:line="276" w:lineRule="auto"/>
      </w:pPr>
      <w:r w:rsidRPr="00B4126E">
        <w:t xml:space="preserve">Datum </w:t>
      </w:r>
      <w:r w:rsidR="00EE2F67">
        <w:t>závěrečného vyhodnocení akce představuje uzavření administrace projektu v systému SMVS</w:t>
      </w:r>
      <w:r w:rsidR="00EE2F67">
        <w:rPr>
          <w:rStyle w:val="Znakapoznpodarou"/>
        </w:rPr>
        <w:footnoteReference w:id="30"/>
      </w:r>
      <w:r w:rsidR="00EE2F67">
        <w:t xml:space="preserve">. </w:t>
      </w:r>
    </w:p>
    <w:p w14:paraId="1A3C3E8D" w14:textId="5F3DE312" w:rsidR="00EE2F67" w:rsidRDefault="00EE2F67" w:rsidP="00180352">
      <w:pPr>
        <w:spacing w:line="276" w:lineRule="auto"/>
      </w:pPr>
      <w:r>
        <w:t xml:space="preserve">Příjemce typu OSS, PO OSS a OSS jiné OSS je povinen provést závěrečné vyhodnocení akce formou zprávy pro závěrečné vyhodnocení akce v souladu s § 6 vyhlášky č. 560/2006 Sb., o účasti státního rozpočtu na financování programů reprodukce majetku. Příjemce je proto po schválení závěrečné ZoR a ŽoP vyzván ze strany VK k vypracování formuláře „Zpráva pro závěrečné vyhodnocení akce – Finanční vypořádání prostředků státního rozpočtu a EU R09 199“ (viz příloha č. </w:t>
      </w:r>
      <w:r w:rsidR="00725472">
        <w:t>11</w:t>
      </w:r>
      <w:r>
        <w:t xml:space="preserve"> Obecných pravidel).</w:t>
      </w:r>
    </w:p>
    <w:p w14:paraId="7F926340" w14:textId="120E14D1" w:rsidR="00245D07" w:rsidRPr="00B4126E" w:rsidRDefault="00EE2F67" w:rsidP="00180352">
      <w:pPr>
        <w:spacing w:line="276" w:lineRule="auto"/>
      </w:pPr>
      <w:r>
        <w:t xml:space="preserve">Finanční vypořádání je provedeno dle vyhlášky 367/2015 Sb., o zásadách a lhůtách finančního vypořádání vztahů se státním rozpočtem, státními finančními aktivy a Národním fondem (vyhláška o finančním vypořádání), u projektů s ex-ante financováním (příjemce typu OSS, PO OSS a OSS jiné OSS) na základě výzvy od VK. U projektů ostatních příjemců </w:t>
      </w:r>
      <w:r w:rsidR="00025664">
        <w:br/>
      </w:r>
      <w:r>
        <w:t xml:space="preserve">(ex-post financování) není závěrečné vypořádání požadováno. </w:t>
      </w:r>
    </w:p>
    <w:p w14:paraId="67B53F06" w14:textId="5BE8A4DB" w:rsidR="00245D07" w:rsidRPr="00BB235A" w:rsidRDefault="00245D07" w:rsidP="00180352">
      <w:pPr>
        <w:pStyle w:val="Nadpis2"/>
      </w:pPr>
      <w:bookmarkStart w:id="229" w:name="_Toc102577894"/>
      <w:bookmarkStart w:id="230" w:name="_Toc109404305"/>
      <w:bookmarkStart w:id="231" w:name="_Toc109459003"/>
      <w:bookmarkStart w:id="232" w:name="_Toc109459558"/>
      <w:bookmarkStart w:id="233" w:name="_Toc112525875"/>
      <w:bookmarkStart w:id="234" w:name="_Toc112750970"/>
      <w:r w:rsidRPr="653F9D79">
        <w:t>Naplnění indikátorů</w:t>
      </w:r>
      <w:bookmarkEnd w:id="229"/>
      <w:bookmarkEnd w:id="230"/>
      <w:bookmarkEnd w:id="231"/>
      <w:bookmarkEnd w:id="232"/>
      <w:bookmarkEnd w:id="233"/>
      <w:bookmarkEnd w:id="234"/>
      <w:r w:rsidRPr="653F9D79">
        <w:t xml:space="preserve"> </w:t>
      </w:r>
    </w:p>
    <w:p w14:paraId="38296A50" w14:textId="1FD76CCA" w:rsidR="00CF1A21" w:rsidRDefault="00CF1A21" w:rsidP="00180352">
      <w:pPr>
        <w:spacing w:line="276" w:lineRule="auto"/>
      </w:pPr>
      <w:r>
        <w:t>Smyslem projektů NPO je přispět</w:t>
      </w:r>
      <w:r w:rsidR="00AC73AB">
        <w:t xml:space="preserve"> k </w:t>
      </w:r>
      <w:r>
        <w:t xml:space="preserve">naplnění milníků </w:t>
      </w:r>
      <w:r w:rsidR="00B40439">
        <w:t xml:space="preserve">a cílů </w:t>
      </w:r>
      <w:r>
        <w:t>NPO stanovených</w:t>
      </w:r>
      <w:r w:rsidR="00AC73AB">
        <w:t xml:space="preserve"> v </w:t>
      </w:r>
      <w:r w:rsidR="00890991">
        <w:t>příloze návrhu prováděcího rozhodnutí Rady</w:t>
      </w:r>
      <w:r w:rsidR="00AC73AB">
        <w:t xml:space="preserve"> o </w:t>
      </w:r>
      <w:r w:rsidR="00890991">
        <w:t>schválení posouzení plánu pro oživení</w:t>
      </w:r>
      <w:r w:rsidR="00AC73AB">
        <w:t xml:space="preserve"> a </w:t>
      </w:r>
      <w:r w:rsidR="00890991">
        <w:t xml:space="preserve">odolnost Česka. </w:t>
      </w:r>
      <w:r>
        <w:t>Projekt může přispívat</w:t>
      </w:r>
      <w:r w:rsidR="00AC73AB">
        <w:t xml:space="preserve"> k</w:t>
      </w:r>
      <w:r w:rsidR="003F71A6">
        <w:t xml:space="preserve"> dosažení </w:t>
      </w:r>
      <w:r>
        <w:t>jedno</w:t>
      </w:r>
      <w:r w:rsidR="003F71A6">
        <w:t>ho</w:t>
      </w:r>
      <w:r>
        <w:t xml:space="preserve"> nebo</w:t>
      </w:r>
      <w:r w:rsidR="003B3F34">
        <w:t xml:space="preserve"> </w:t>
      </w:r>
      <w:r>
        <w:t>více milníků. Milník</w:t>
      </w:r>
      <w:r w:rsidR="00B40439">
        <w:t>y představují kvalitativní výsledky, cíle jsou výsledky kvalitativní povahy.</w:t>
      </w:r>
      <w:r w:rsidR="00530ADF">
        <w:t xml:space="preserve"> </w:t>
      </w:r>
    </w:p>
    <w:p w14:paraId="037242F2" w14:textId="2C038E3C" w:rsidR="00CF1A21" w:rsidRDefault="00CF1A21" w:rsidP="00180352">
      <w:pPr>
        <w:spacing w:line="276" w:lineRule="auto"/>
      </w:pPr>
      <w:r>
        <w:t>Obecný účel projektu je definován ve Specifických pravidlech. Ve Specifických pravidlech může být také definován cíl nebo milník stanovený</w:t>
      </w:r>
      <w:r w:rsidR="00AC73AB">
        <w:t xml:space="preserve"> v </w:t>
      </w:r>
      <w:r>
        <w:t>rámci NPO, popř. další parame</w:t>
      </w:r>
      <w:r w:rsidR="002278AF">
        <w:t>t</w:t>
      </w:r>
      <w:r>
        <w:t>ry, které má příjemce povinnost splnit. Povinnost splnit účel, resp. milníky/cíle, popř. další parametry projektu je stanovena</w:t>
      </w:r>
      <w:r w:rsidR="00AC73AB">
        <w:t xml:space="preserve"> v </w:t>
      </w:r>
      <w:r w:rsidR="00F13D74">
        <w:t>p</w:t>
      </w:r>
      <w:r>
        <w:t>odmínkách PA</w:t>
      </w:r>
      <w:r w:rsidR="00F13D74">
        <w:t>.</w:t>
      </w:r>
    </w:p>
    <w:p w14:paraId="38355ECA" w14:textId="4D98B497" w:rsidR="00245D07" w:rsidRDefault="00245D07" w:rsidP="00180352">
      <w:pPr>
        <w:spacing w:line="276" w:lineRule="auto"/>
      </w:pPr>
      <w:r>
        <w:lastRenderedPageBreak/>
        <w:t xml:space="preserve">Z důvodu sladění terminologie </w:t>
      </w:r>
      <w:r w:rsidR="00DB249D">
        <w:t>NPO</w:t>
      </w:r>
      <w:r w:rsidR="00AC73AB">
        <w:t xml:space="preserve"> a </w:t>
      </w:r>
      <w:r>
        <w:t xml:space="preserve">monitorovacího systému MS2014+ </w:t>
      </w:r>
      <w:r w:rsidR="00F13D74">
        <w:t>jsou</w:t>
      </w:r>
      <w:r>
        <w:t xml:space="preserve"> závazné povinnosti vedoucí</w:t>
      </w:r>
      <w:r w:rsidR="00AC73AB">
        <w:t xml:space="preserve"> k </w:t>
      </w:r>
      <w:r>
        <w:t>naplnění milníků</w:t>
      </w:r>
      <w:r w:rsidR="00AC73AB">
        <w:t xml:space="preserve"> a </w:t>
      </w:r>
      <w:r>
        <w:t xml:space="preserve">cílů, případně další parametry označovány jako </w:t>
      </w:r>
      <w:r w:rsidRPr="00910D2A">
        <w:rPr>
          <w:b/>
          <w:bCs/>
        </w:rPr>
        <w:t>indikátory</w:t>
      </w:r>
      <w:r>
        <w:t xml:space="preserve">. </w:t>
      </w:r>
    </w:p>
    <w:p w14:paraId="72824299" w14:textId="0C568792" w:rsidR="00245D07" w:rsidRDefault="00245D07" w:rsidP="00180352">
      <w:pPr>
        <w:spacing w:line="276" w:lineRule="auto"/>
      </w:pPr>
      <w:r>
        <w:t>Žadatel si musí</w:t>
      </w:r>
      <w:r w:rsidR="00AC73AB">
        <w:t xml:space="preserve"> v </w:t>
      </w:r>
      <w:r w:rsidR="00667B59">
        <w:t>Žádosti</w:t>
      </w:r>
      <w:r>
        <w:t xml:space="preserve"> vybrat</w:t>
      </w:r>
      <w:r w:rsidR="00650496">
        <w:t xml:space="preserve"> z </w:t>
      </w:r>
      <w:r>
        <w:t xml:space="preserve">indikátorů, které </w:t>
      </w:r>
      <w:r w:rsidRPr="006126D2">
        <w:t>jsou uvedené ve Specifických pravidlech. Vždy je nutné vybrat všechny indikátory, které odpovídají činnostem realizovaným</w:t>
      </w:r>
      <w:r w:rsidR="00AC73AB">
        <w:t xml:space="preserve"> v </w:t>
      </w:r>
      <w:r w:rsidRPr="006126D2">
        <w:t>projektu. Datum splnění cílové hodnoty stanovuje žadatel</w:t>
      </w:r>
      <w:r w:rsidR="00AC73AB">
        <w:t xml:space="preserve"> v </w:t>
      </w:r>
      <w:r w:rsidR="00667B59">
        <w:t>Žá</w:t>
      </w:r>
      <w:r w:rsidR="00204CF3">
        <w:t xml:space="preserve">dosti, </w:t>
      </w:r>
      <w:r>
        <w:t>je uvedené</w:t>
      </w:r>
      <w:r w:rsidR="00AC73AB">
        <w:t xml:space="preserve"> v </w:t>
      </w:r>
      <w:r w:rsidR="00EB33F7">
        <w:t>PA</w:t>
      </w:r>
      <w:r w:rsidR="00EB4A6A">
        <w:t>,</w:t>
      </w:r>
      <w:r w:rsidR="00AC73AB">
        <w:t xml:space="preserve"> a </w:t>
      </w:r>
      <w:r>
        <w:t xml:space="preserve">pro příjemce je závazné. </w:t>
      </w:r>
    </w:p>
    <w:p w14:paraId="0A41D1E9" w14:textId="7887AD2D" w:rsidR="00245D07" w:rsidRDefault="00245D07" w:rsidP="00180352">
      <w:pPr>
        <w:spacing w:line="276" w:lineRule="auto"/>
      </w:pPr>
      <w:r>
        <w:t>V průběhu realizace projektu příjemce průběžně vykazuje naplňování indikátorů</w:t>
      </w:r>
      <w:r w:rsidR="00AC73AB">
        <w:t xml:space="preserve"> v </w:t>
      </w:r>
      <w:r>
        <w:t>ZoR</w:t>
      </w:r>
      <w:r w:rsidR="00910D2A">
        <w:t xml:space="preserve"> (popř.</w:t>
      </w:r>
      <w:r w:rsidR="00AC73AB">
        <w:t xml:space="preserve"> i v </w:t>
      </w:r>
      <w:r>
        <w:t>IoP</w:t>
      </w:r>
      <w:r w:rsidR="00910D2A">
        <w:t>)</w:t>
      </w:r>
      <w:r w:rsidR="00D77650">
        <w:t>.</w:t>
      </w:r>
      <w:r w:rsidR="00AC73AB">
        <w:t xml:space="preserve"> V </w:t>
      </w:r>
      <w:r>
        <w:t xml:space="preserve">průběhu udržitelnosti musí příjemce vykazovat ZoU udržení hodnoty indikátoru, příp. naplnění cílové hodnoty. </w:t>
      </w:r>
    </w:p>
    <w:p w14:paraId="1A1E8188" w14:textId="214AB3EE" w:rsidR="00245D07" w:rsidRDefault="00245D07" w:rsidP="00180352">
      <w:pPr>
        <w:spacing w:line="276" w:lineRule="auto"/>
      </w:pPr>
      <w:r>
        <w:t>Vykazované hodnoty se musí opírat</w:t>
      </w:r>
      <w:r w:rsidR="00AC73AB">
        <w:t xml:space="preserve"> o </w:t>
      </w:r>
      <w:r>
        <w:t>průkaznou evidenci příjemce, musí být vždy prokazatelné</w:t>
      </w:r>
      <w:r w:rsidR="00AC73AB">
        <w:t xml:space="preserve"> a </w:t>
      </w:r>
      <w:r>
        <w:t xml:space="preserve">ověřitelné. Pokud během realizace nastanou změny projektu, které mohou ovlivnit cílovou hodnotu indikátoru, nebo během udržitelnosti nastanou změny, které mohou </w:t>
      </w:r>
      <w:r w:rsidRPr="000F6F70">
        <w:t>ovlivnit dosažené hodnoty či naplnění cílov</w:t>
      </w:r>
      <w:r w:rsidR="00910D2A" w:rsidRPr="000F6F70">
        <w:t xml:space="preserve">ých </w:t>
      </w:r>
      <w:r w:rsidRPr="000F6F70">
        <w:t>hodnot indikátoru, postupuje příjemce</w:t>
      </w:r>
      <w:r w:rsidR="00AC73AB" w:rsidRPr="000F6F70">
        <w:t xml:space="preserve"> v </w:t>
      </w:r>
      <w:r w:rsidRPr="000F6F70">
        <w:t>souladu</w:t>
      </w:r>
      <w:r w:rsidR="00AC73AB" w:rsidRPr="000F6F70">
        <w:t xml:space="preserve"> s</w:t>
      </w:r>
      <w:r w:rsidR="00915A53" w:rsidRPr="000F6F70">
        <w:t> </w:t>
      </w:r>
      <w:r w:rsidRPr="000F6F70">
        <w:t>kapitolou</w:t>
      </w:r>
      <w:r w:rsidR="00915A53" w:rsidRPr="000F6F70">
        <w:t xml:space="preserve"> </w:t>
      </w:r>
      <w:r w:rsidR="00552D8E" w:rsidRPr="000F6F70">
        <w:fldChar w:fldCharType="begin"/>
      </w:r>
      <w:r w:rsidR="00552D8E" w:rsidRPr="000F6F70">
        <w:instrText xml:space="preserve"> REF _Ref112758228 \r \h  \* MERGEFORMAT </w:instrText>
      </w:r>
      <w:r w:rsidR="00552D8E" w:rsidRPr="000F6F70">
        <w:fldChar w:fldCharType="separate"/>
      </w:r>
      <w:r w:rsidR="00CD2985">
        <w:t>12</w:t>
      </w:r>
      <w:r w:rsidR="00552D8E" w:rsidRPr="000F6F70">
        <w:fldChar w:fldCharType="end"/>
      </w:r>
      <w:r w:rsidR="00552D8E" w:rsidRPr="000F6F70">
        <w:t xml:space="preserve"> </w:t>
      </w:r>
      <w:r w:rsidR="00AA0D81" w:rsidRPr="000F6F70">
        <w:t>Obecných pravidel</w:t>
      </w:r>
      <w:r w:rsidRPr="000F6F70">
        <w:t>.</w:t>
      </w:r>
      <w:r w:rsidR="00EB6EB6">
        <w:t xml:space="preserve"> </w:t>
      </w:r>
    </w:p>
    <w:p w14:paraId="1F5C067D" w14:textId="0ADA80E4" w:rsidR="00245D07" w:rsidRDefault="00245D07" w:rsidP="00180352">
      <w:pPr>
        <w:spacing w:line="276" w:lineRule="auto"/>
        <w:ind w:right="88"/>
      </w:pPr>
      <w:r>
        <w:t>Nenaplnění závazné cílové hodnoty indikátoru do doby stanovené</w:t>
      </w:r>
      <w:r w:rsidR="00AC73AB">
        <w:t xml:space="preserve"> v </w:t>
      </w:r>
      <w:r w:rsidR="00EB33F7">
        <w:t>PA</w:t>
      </w:r>
      <w:r w:rsidR="00F13D74">
        <w:t xml:space="preserve"> </w:t>
      </w:r>
      <w:r>
        <w:t>může</w:t>
      </w:r>
      <w:r w:rsidR="00AC73AB">
        <w:t xml:space="preserve"> v </w:t>
      </w:r>
      <w:r>
        <w:t>souladu</w:t>
      </w:r>
      <w:r w:rsidR="00AC73AB">
        <w:t xml:space="preserve"> s </w:t>
      </w:r>
      <w:r w:rsidR="00AA3D01">
        <w:t>p</w:t>
      </w:r>
      <w:r>
        <w:t xml:space="preserve">odmínkami </w:t>
      </w:r>
      <w:r w:rsidR="00AA3D01">
        <w:t xml:space="preserve">PA </w:t>
      </w:r>
      <w:r>
        <w:t xml:space="preserve">vést ke krácení nebo nevyplacení dotace. Neudržení dosažené hodnoty po dobu udržitelnosti, může mít charakter </w:t>
      </w:r>
      <w:r w:rsidR="00AA3D01">
        <w:t>PRK</w:t>
      </w:r>
      <w:r w:rsidR="00AC73AB">
        <w:t xml:space="preserve"> s </w:t>
      </w:r>
      <w:r>
        <w:t xml:space="preserve">následkem finanční opravy podle </w:t>
      </w:r>
      <w:r w:rsidR="00EB33F7">
        <w:t>p</w:t>
      </w:r>
      <w:r>
        <w:t xml:space="preserve">odmínek </w:t>
      </w:r>
      <w:r w:rsidR="00EB33F7">
        <w:t>PA</w:t>
      </w:r>
      <w:r>
        <w:t>.</w:t>
      </w:r>
      <w:r w:rsidR="00EB6EB6">
        <w:t xml:space="preserve"> </w:t>
      </w:r>
    </w:p>
    <w:p w14:paraId="5CB6220F" w14:textId="35F0E20E" w:rsidR="008B4BA4" w:rsidRPr="00591191" w:rsidRDefault="008B4BA4" w:rsidP="00180352">
      <w:pPr>
        <w:pStyle w:val="Nadpis2"/>
      </w:pPr>
      <w:bookmarkStart w:id="235" w:name="_Toc102577425"/>
      <w:bookmarkStart w:id="236" w:name="_Toc109404306"/>
      <w:bookmarkStart w:id="237" w:name="_Toc109459004"/>
      <w:bookmarkStart w:id="238" w:name="_Toc109459559"/>
      <w:bookmarkStart w:id="239" w:name="_Toc112525876"/>
      <w:bookmarkStart w:id="240" w:name="_Toc112750971"/>
      <w:r w:rsidRPr="00591191">
        <w:t>Součinnost příjemce</w:t>
      </w:r>
      <w:bookmarkEnd w:id="235"/>
      <w:bookmarkEnd w:id="236"/>
      <w:bookmarkEnd w:id="237"/>
      <w:bookmarkEnd w:id="238"/>
      <w:bookmarkEnd w:id="239"/>
      <w:bookmarkEnd w:id="240"/>
      <w:r w:rsidRPr="00591191">
        <w:t xml:space="preserve"> </w:t>
      </w:r>
    </w:p>
    <w:p w14:paraId="52458A37" w14:textId="2CAFCC9B" w:rsidR="008B4BA4" w:rsidRDefault="008B4BA4" w:rsidP="00180352">
      <w:pPr>
        <w:spacing w:line="276" w:lineRule="auto"/>
      </w:pPr>
      <w:r>
        <w:t xml:space="preserve">Příjemci jsou povinni </w:t>
      </w:r>
      <w:r w:rsidR="00A24F1D">
        <w:t xml:space="preserve">při realizaci projektu </w:t>
      </w:r>
      <w:r>
        <w:t xml:space="preserve">poskytovat součinnost. Součinnost znamená zejména: </w:t>
      </w:r>
    </w:p>
    <w:p w14:paraId="50D447FB" w14:textId="49D5A1BD" w:rsidR="008B4BA4" w:rsidRDefault="008B4BA4" w:rsidP="000979B4">
      <w:pPr>
        <w:numPr>
          <w:ilvl w:val="0"/>
          <w:numId w:val="4"/>
        </w:numPr>
        <w:spacing w:after="149" w:line="276" w:lineRule="auto"/>
        <w:ind w:right="88" w:hanging="350"/>
      </w:pPr>
      <w:r>
        <w:t>poskytování údajů</w:t>
      </w:r>
      <w:r w:rsidR="00AC73AB">
        <w:t xml:space="preserve"> o </w:t>
      </w:r>
      <w:r>
        <w:t>dosažených výsledcích projektů</w:t>
      </w:r>
      <w:r w:rsidR="00AC73AB">
        <w:t xml:space="preserve"> a </w:t>
      </w:r>
      <w:r>
        <w:t>jejich dopadech na podpořené účastníky</w:t>
      </w:r>
      <w:r w:rsidR="004E7644">
        <w:t>,</w:t>
      </w:r>
    </w:p>
    <w:p w14:paraId="7ADA4684" w14:textId="67BC2812" w:rsidR="008B4BA4" w:rsidRDefault="008B4BA4" w:rsidP="000979B4">
      <w:pPr>
        <w:numPr>
          <w:ilvl w:val="0"/>
          <w:numId w:val="4"/>
        </w:numPr>
        <w:spacing w:after="149" w:line="276" w:lineRule="auto"/>
        <w:ind w:right="88" w:hanging="350"/>
      </w:pPr>
      <w:r>
        <w:t>vypracování odpovědí</w:t>
      </w:r>
      <w:r w:rsidR="00AC73AB">
        <w:t xml:space="preserve"> v </w:t>
      </w:r>
      <w:r>
        <w:t>dotazníkových šetřeních</w:t>
      </w:r>
      <w:r w:rsidR="004E7644">
        <w:t>,</w:t>
      </w:r>
    </w:p>
    <w:p w14:paraId="0B21F103" w14:textId="0DB5AE75" w:rsidR="00B76153" w:rsidRDefault="008B4BA4" w:rsidP="000979B4">
      <w:pPr>
        <w:numPr>
          <w:ilvl w:val="0"/>
          <w:numId w:val="4"/>
        </w:numPr>
        <w:spacing w:after="149" w:line="276" w:lineRule="auto"/>
        <w:ind w:right="88" w:hanging="350"/>
      </w:pPr>
      <w:r>
        <w:t>spolupráce při evaluačních</w:t>
      </w:r>
      <w:r w:rsidR="00AC73AB">
        <w:t xml:space="preserve"> a </w:t>
      </w:r>
      <w:r>
        <w:t>jiných šetřeních</w:t>
      </w:r>
      <w:r w:rsidR="004E7644">
        <w:t>,</w:t>
      </w:r>
    </w:p>
    <w:p w14:paraId="42E447FC" w14:textId="2A83ACD5" w:rsidR="001A6FB3" w:rsidRPr="00542BFC" w:rsidRDefault="00B76153" w:rsidP="000979B4">
      <w:pPr>
        <w:numPr>
          <w:ilvl w:val="0"/>
          <w:numId w:val="4"/>
        </w:numPr>
        <w:spacing w:after="149" w:line="276" w:lineRule="auto"/>
        <w:ind w:right="88" w:hanging="350"/>
      </w:pPr>
      <w:r>
        <w:t xml:space="preserve">součinnost </w:t>
      </w:r>
      <w:r w:rsidR="001A6FB3" w:rsidRPr="00542BFC">
        <w:t xml:space="preserve">při propagaci realizovaných projektů. </w:t>
      </w:r>
      <w:r>
        <w:t>Např.:</w:t>
      </w:r>
      <w:r w:rsidR="003B3F34">
        <w:t xml:space="preserve"> </w:t>
      </w:r>
    </w:p>
    <w:p w14:paraId="75AC228C" w14:textId="6772FCEB" w:rsidR="00DB249D" w:rsidRPr="00DB249D" w:rsidRDefault="00DB249D" w:rsidP="000979B4">
      <w:pPr>
        <w:numPr>
          <w:ilvl w:val="0"/>
          <w:numId w:val="38"/>
        </w:numPr>
        <w:spacing w:line="276" w:lineRule="auto"/>
        <w:ind w:right="88" w:hanging="350"/>
      </w:pPr>
      <w:r w:rsidRPr="00DB249D">
        <w:t>Příjemce není oprávněn jakkoli bránit propagaci realizovaného projektu, pokud tato propagace ne</w:t>
      </w:r>
      <w:r>
        <w:t>vyžaduje</w:t>
      </w:r>
      <w:r w:rsidRPr="00DB249D">
        <w:t xml:space="preserve"> jeho součinnost. </w:t>
      </w:r>
    </w:p>
    <w:p w14:paraId="0722C7C0" w14:textId="7B4878C5" w:rsidR="001A6FB3" w:rsidRPr="00542BFC" w:rsidRDefault="00DB249D" w:rsidP="000979B4">
      <w:pPr>
        <w:numPr>
          <w:ilvl w:val="0"/>
          <w:numId w:val="37"/>
        </w:numPr>
        <w:spacing w:line="276" w:lineRule="auto"/>
        <w:ind w:right="88" w:hanging="350"/>
      </w:pPr>
      <w:r w:rsidRPr="00DB249D">
        <w:t xml:space="preserve">Pokud propagace projektu ze strany VK bude vyžadovat součinnost příjemce, je povinen ji poskytnout v rozumné míře, a to tak, že neponese žádné další finanční výdaje na tuto součinnost. </w:t>
      </w:r>
      <w:r>
        <w:t xml:space="preserve">Příjemce je např. </w:t>
      </w:r>
      <w:r w:rsidR="001A6FB3" w:rsidRPr="00542BFC">
        <w:t>je povinen umožnit pořízení foto či videodokumentace za účelem propagace výstupů projektu, přičemž pořizování foto</w:t>
      </w:r>
      <w:r>
        <w:t>grafií</w:t>
      </w:r>
      <w:r w:rsidR="001A6FB3" w:rsidRPr="00542BFC">
        <w:t xml:space="preserve"> či videodokumentace nebude neúměrně zatěžovat příjemce (např. narušovat provoz</w:t>
      </w:r>
      <w:r w:rsidR="00AC73AB">
        <w:t xml:space="preserve"> v </w:t>
      </w:r>
      <w:r w:rsidR="001A6FB3" w:rsidRPr="00542BFC">
        <w:t xml:space="preserve">místě realizace projektu). Příjemce je povinen </w:t>
      </w:r>
      <w:r>
        <w:t xml:space="preserve">rovněž např. </w:t>
      </w:r>
      <w:r w:rsidR="001A6FB3" w:rsidRPr="00542BFC">
        <w:t>poskytnout součinnost při přípravě propagačních textů (např. tiskové zprávy, texty do tištěných médií) spočívající</w:t>
      </w:r>
      <w:r w:rsidR="00AC73AB">
        <w:t xml:space="preserve"> v </w:t>
      </w:r>
      <w:r w:rsidR="001A6FB3" w:rsidRPr="00542BFC">
        <w:t>poskytnutí autentických informací</w:t>
      </w:r>
      <w:r w:rsidR="00AC73AB">
        <w:t xml:space="preserve"> o </w:t>
      </w:r>
      <w:r w:rsidR="001A6FB3" w:rsidRPr="00542BFC">
        <w:t>projektu</w:t>
      </w:r>
      <w:r w:rsidR="00AC73AB">
        <w:t xml:space="preserve"> a </w:t>
      </w:r>
      <w:r w:rsidR="001A6FB3" w:rsidRPr="00542BFC">
        <w:t>jeho realizaci</w:t>
      </w:r>
      <w:r>
        <w:t xml:space="preserve">, případně kontrole </w:t>
      </w:r>
      <w:r w:rsidR="001A6FB3" w:rsidRPr="00542BFC">
        <w:t>textů</w:t>
      </w:r>
      <w:r>
        <w:t xml:space="preserve"> připravených ze strany VK.</w:t>
      </w:r>
      <w:r w:rsidR="00530ADF">
        <w:t xml:space="preserve"> </w:t>
      </w:r>
    </w:p>
    <w:p w14:paraId="10F684CD" w14:textId="6610873E" w:rsidR="00245D07" w:rsidRPr="00BB235A" w:rsidRDefault="00245D07" w:rsidP="00180352">
      <w:pPr>
        <w:pStyle w:val="Nadpis2"/>
      </w:pPr>
      <w:bookmarkStart w:id="241" w:name="_Toc102577896"/>
      <w:bookmarkStart w:id="242" w:name="_Toc109404308"/>
      <w:bookmarkStart w:id="243" w:name="_Toc109459006"/>
      <w:bookmarkStart w:id="244" w:name="_Toc109459561"/>
      <w:bookmarkStart w:id="245" w:name="_Toc112525877"/>
      <w:bookmarkStart w:id="246" w:name="_Ref112530289"/>
      <w:bookmarkStart w:id="247" w:name="_Toc112750972"/>
      <w:r w:rsidRPr="653F9D79">
        <w:lastRenderedPageBreak/>
        <w:t>Udržitelnost projektu</w:t>
      </w:r>
      <w:bookmarkEnd w:id="241"/>
      <w:bookmarkEnd w:id="242"/>
      <w:bookmarkEnd w:id="243"/>
      <w:bookmarkEnd w:id="244"/>
      <w:bookmarkEnd w:id="245"/>
      <w:bookmarkEnd w:id="246"/>
      <w:bookmarkEnd w:id="247"/>
      <w:r w:rsidRPr="653F9D79">
        <w:t xml:space="preserve"> </w:t>
      </w:r>
    </w:p>
    <w:p w14:paraId="5C516DF5" w14:textId="7E382F70" w:rsidR="00245D07" w:rsidRDefault="00DB249D" w:rsidP="00180352">
      <w:pPr>
        <w:spacing w:line="276" w:lineRule="auto"/>
      </w:pPr>
      <w:r>
        <w:t>Doba u</w:t>
      </w:r>
      <w:r w:rsidR="00245D07">
        <w:t>držitelnost</w:t>
      </w:r>
      <w:r>
        <w:t>i</w:t>
      </w:r>
      <w:r w:rsidR="00245D07">
        <w:t xml:space="preserve"> je zahájena následující den po </w:t>
      </w:r>
      <w:r w:rsidR="006A2795">
        <w:t xml:space="preserve">datu </w:t>
      </w:r>
      <w:r w:rsidR="00245D07">
        <w:t>finanční</w:t>
      </w:r>
      <w:r w:rsidR="006A2795">
        <w:t>ho</w:t>
      </w:r>
      <w:r w:rsidR="00245D07">
        <w:t xml:space="preserve"> uzavření projektu</w:t>
      </w:r>
      <w:r w:rsidR="006C737B">
        <w:t xml:space="preserve"> – vypořádání plateb</w:t>
      </w:r>
      <w:r w:rsidR="00AC73AB">
        <w:t xml:space="preserve"> s</w:t>
      </w:r>
      <w:r w:rsidR="006A2795">
        <w:t> </w:t>
      </w:r>
      <w:r w:rsidR="006C737B">
        <w:t>VK</w:t>
      </w:r>
      <w:r w:rsidR="006A2795">
        <w:t xml:space="preserve">, kdy je v rámci MS2014+ </w:t>
      </w:r>
      <w:r w:rsidR="00245D07">
        <w:t xml:space="preserve">nastaven centrální stavu </w:t>
      </w:r>
      <w:r w:rsidR="00AA0D81">
        <w:t>P</w:t>
      </w:r>
      <w:r w:rsidR="00245D07" w:rsidRPr="00AA0D81">
        <w:t>P41</w:t>
      </w:r>
      <w:r w:rsidR="00245D07">
        <w:t xml:space="preserve"> </w:t>
      </w:r>
      <w:r w:rsidR="00245D07" w:rsidRPr="02357F93">
        <w:rPr>
          <w:i/>
          <w:iCs/>
        </w:rPr>
        <w:t xml:space="preserve">Projekt finančně ukončen ze </w:t>
      </w:r>
      <w:r w:rsidR="00245D07" w:rsidRPr="00997691">
        <w:rPr>
          <w:i/>
          <w:iCs/>
        </w:rPr>
        <w:t>strany ŘO</w:t>
      </w:r>
      <w:r w:rsidR="00245D07">
        <w:t>.</w:t>
      </w:r>
      <w:r w:rsidR="00AC73AB">
        <w:t xml:space="preserve"> </w:t>
      </w:r>
      <w:r w:rsidR="0013305A" w:rsidRPr="0013305A">
        <w:t xml:space="preserve">O zahájení udržitelnosti je příjemce informován automatickou depeší prostřednictvím MS2014+. </w:t>
      </w:r>
    </w:p>
    <w:p w14:paraId="671F71B6" w14:textId="4C80C6FC" w:rsidR="00910D2A" w:rsidRDefault="0013305A" w:rsidP="00180352">
      <w:pPr>
        <w:spacing w:line="276" w:lineRule="auto"/>
      </w:pPr>
      <w:r>
        <w:t>Nicméně p</w:t>
      </w:r>
      <w:r w:rsidR="00910D2A">
        <w:t>říjemce musí plnit všechny povinnosti vyplývající</w:t>
      </w:r>
      <w:r w:rsidR="00650496">
        <w:t xml:space="preserve"> z </w:t>
      </w:r>
      <w:r w:rsidR="00EB33F7">
        <w:t>p</w:t>
      </w:r>
      <w:r w:rsidR="00910D2A">
        <w:t xml:space="preserve">odmínek </w:t>
      </w:r>
      <w:r w:rsidR="00EB33F7">
        <w:t>PA</w:t>
      </w:r>
      <w:r w:rsidR="00910D2A">
        <w:t>, které se vztahují</w:t>
      </w:r>
      <w:r w:rsidR="00AC73AB">
        <w:t xml:space="preserve"> k </w:t>
      </w:r>
      <w:r w:rsidR="00910D2A">
        <w:t>době udržitelnosti, již následující den po datu ukončení fyzické realizace projektu</w:t>
      </w:r>
      <w:r w:rsidR="00E223D6">
        <w:t xml:space="preserve"> – ukončení aktivit</w:t>
      </w:r>
      <w:r w:rsidR="00910D2A">
        <w:t xml:space="preserve">, nikoli až od data zahájení udržitelnosti. </w:t>
      </w:r>
    </w:p>
    <w:p w14:paraId="3AF446C4" w14:textId="1C1594B2" w:rsidR="00245D07" w:rsidRPr="000F6F70" w:rsidRDefault="00245D07" w:rsidP="00180352">
      <w:pPr>
        <w:spacing w:line="276" w:lineRule="auto"/>
      </w:pPr>
      <w:r>
        <w:t xml:space="preserve">Doba udržitelnosti </w:t>
      </w:r>
      <w:r w:rsidRPr="00F7107F">
        <w:rPr>
          <w:b/>
          <w:bCs/>
        </w:rPr>
        <w:t xml:space="preserve">trvá pět let pro přístrojové </w:t>
      </w:r>
      <w:r w:rsidRPr="00025664">
        <w:rPr>
          <w:b/>
          <w:bCs/>
        </w:rPr>
        <w:t>vybavení</w:t>
      </w:r>
      <w:r w:rsidR="00AC73AB" w:rsidRPr="00025664">
        <w:t xml:space="preserve"> a </w:t>
      </w:r>
      <w:r w:rsidRPr="00025664">
        <w:rPr>
          <w:b/>
          <w:bCs/>
        </w:rPr>
        <w:t xml:space="preserve">deset let </w:t>
      </w:r>
      <w:r w:rsidR="0007467A" w:rsidRPr="00025664">
        <w:t>pro</w:t>
      </w:r>
      <w:r w:rsidR="0007467A">
        <w:t xml:space="preserve"> stavby</w:t>
      </w:r>
      <w:r w:rsidR="00AC73AB">
        <w:t xml:space="preserve"> a </w:t>
      </w:r>
      <w:r w:rsidR="0007467A">
        <w:t>změnu dokončené stavby podle stavebního zákona</w:t>
      </w:r>
      <w:r w:rsidRPr="00F7107F">
        <w:rPr>
          <w:b/>
          <w:bCs/>
        </w:rPr>
        <w:t>,</w:t>
      </w:r>
      <w:r>
        <w:t xml:space="preserve"> pokud není ve Specifických pravidlech uvedeno jinak.</w:t>
      </w:r>
      <w:r w:rsidR="00530ADF">
        <w:t xml:space="preserve"> </w:t>
      </w:r>
      <w:r w:rsidR="00AC73AB">
        <w:t>K </w:t>
      </w:r>
      <w:r>
        <w:t xml:space="preserve">zajištění udržení účelu projektu hradí obnovu majetku </w:t>
      </w:r>
      <w:r w:rsidRPr="000F6F70">
        <w:t>příjemce</w:t>
      </w:r>
      <w:r w:rsidR="00650496" w:rsidRPr="000F6F70">
        <w:t xml:space="preserve"> z </w:t>
      </w:r>
      <w:r w:rsidRPr="000F6F70">
        <w:t>vlastních zdrojů.</w:t>
      </w:r>
    </w:p>
    <w:p w14:paraId="484BA338" w14:textId="057A0205" w:rsidR="00245D07" w:rsidRPr="000F6F70" w:rsidRDefault="00244D09" w:rsidP="00180352">
      <w:pPr>
        <w:spacing w:line="276" w:lineRule="auto"/>
      </w:pPr>
      <w:r w:rsidRPr="000F6F70">
        <w:t>Během udržitelnosti předkládá příjemce elektronicky v MS2041+ ZoU v souladu s</w:t>
      </w:r>
      <w:r w:rsidR="00DB4FEB" w:rsidRPr="000F6F70">
        <w:t> </w:t>
      </w:r>
      <w:r w:rsidRPr="000F6F70">
        <w:t>kapitolou</w:t>
      </w:r>
      <w:r w:rsidR="00DB4FEB" w:rsidRPr="000F6F70">
        <w:t xml:space="preserve"> </w:t>
      </w:r>
      <w:r w:rsidR="00625260" w:rsidRPr="000F6F70">
        <w:fldChar w:fldCharType="begin"/>
      </w:r>
      <w:r w:rsidR="00625260" w:rsidRPr="000F6F70">
        <w:instrText xml:space="preserve"> REF _Ref112758290 \r \h  \* MERGEFORMAT </w:instrText>
      </w:r>
      <w:r w:rsidR="00625260" w:rsidRPr="000F6F70">
        <w:fldChar w:fldCharType="separate"/>
      </w:r>
      <w:r w:rsidR="00CD2985">
        <w:t>10</w:t>
      </w:r>
      <w:r w:rsidR="00625260" w:rsidRPr="000F6F70">
        <w:fldChar w:fldCharType="end"/>
      </w:r>
      <w:r w:rsidR="00625260" w:rsidRPr="000F6F70">
        <w:t xml:space="preserve"> </w:t>
      </w:r>
      <w:r w:rsidRPr="000F6F70">
        <w:t xml:space="preserve">Obecných pravidel. </w:t>
      </w:r>
      <w:r w:rsidR="00245D07" w:rsidRPr="000F6F70">
        <w:t>První ZoU zahrnuje</w:t>
      </w:r>
      <w:r w:rsidR="00AC73AB" w:rsidRPr="000F6F70">
        <w:t xml:space="preserve"> </w:t>
      </w:r>
      <w:r w:rsidRPr="000F6F70">
        <w:t xml:space="preserve">i </w:t>
      </w:r>
      <w:r w:rsidR="00AC73AB" w:rsidRPr="000F6F70">
        <w:t>i</w:t>
      </w:r>
      <w:r w:rsidRPr="000F6F70">
        <w:t>nformace o</w:t>
      </w:r>
      <w:r w:rsidR="00AC73AB" w:rsidRPr="000F6F70">
        <w:t> </w:t>
      </w:r>
      <w:r w:rsidR="00245D07" w:rsidRPr="000F6F70">
        <w:t>období mezi ukončením fyzické realizace projektu</w:t>
      </w:r>
      <w:r w:rsidR="00B855AA" w:rsidRPr="000F6F70">
        <w:t xml:space="preserve"> – </w:t>
      </w:r>
      <w:r w:rsidR="00E223D6" w:rsidRPr="000F6F70">
        <w:t>ukončení aktivit</w:t>
      </w:r>
      <w:r w:rsidR="00AC73AB" w:rsidRPr="000F6F70">
        <w:t xml:space="preserve"> a </w:t>
      </w:r>
      <w:r w:rsidR="00245D07" w:rsidRPr="000F6F70">
        <w:t>datem nastavení stavu PP41</w:t>
      </w:r>
      <w:r w:rsidR="00F100D4" w:rsidRPr="000F6F70">
        <w:t xml:space="preserve"> </w:t>
      </w:r>
      <w:r w:rsidR="00F100D4" w:rsidRPr="000F6F70">
        <w:rPr>
          <w:i/>
          <w:iCs/>
        </w:rPr>
        <w:t>Projekt finančně ukončen ze strany ŘO</w:t>
      </w:r>
      <w:r w:rsidR="00AC73AB" w:rsidRPr="000F6F70">
        <w:t xml:space="preserve"> v </w:t>
      </w:r>
      <w:r w:rsidR="00F100D4" w:rsidRPr="000F6F70">
        <w:t>MS2014+</w:t>
      </w:r>
      <w:r w:rsidR="00245D07" w:rsidRPr="000F6F70">
        <w:t>.</w:t>
      </w:r>
      <w:r w:rsidR="00EB6EB6" w:rsidRPr="000F6F70">
        <w:t xml:space="preserve"> </w:t>
      </w:r>
    </w:p>
    <w:p w14:paraId="6709A5B1" w14:textId="77777777" w:rsidR="0092114B" w:rsidRDefault="0092114B">
      <w:pPr>
        <w:spacing w:after="160" w:line="259" w:lineRule="auto"/>
        <w:ind w:left="0"/>
        <w:jc w:val="left"/>
        <w:rPr>
          <w:b/>
          <w:color w:val="1F4E79" w:themeColor="accent5" w:themeShade="80"/>
          <w:sz w:val="36"/>
        </w:rPr>
      </w:pPr>
      <w:bookmarkStart w:id="248" w:name="_Toc109404314"/>
      <w:bookmarkStart w:id="249" w:name="_Toc109459012"/>
      <w:bookmarkStart w:id="250" w:name="_Toc109459567"/>
      <w:bookmarkStart w:id="251" w:name="_Ref112412873"/>
      <w:bookmarkStart w:id="252" w:name="_Toc112525879"/>
      <w:bookmarkStart w:id="253" w:name="_Toc112750973"/>
      <w:r>
        <w:br w:type="page"/>
      </w:r>
    </w:p>
    <w:p w14:paraId="78E14274" w14:textId="58A257A8" w:rsidR="02357F93" w:rsidRPr="000F6F70" w:rsidRDefault="5BD5DE47" w:rsidP="00180352">
      <w:pPr>
        <w:pStyle w:val="Nadpis1"/>
      </w:pPr>
      <w:r w:rsidRPr="000F6F70">
        <w:lastRenderedPageBreak/>
        <w:t>Zakázky</w:t>
      </w:r>
      <w:bookmarkEnd w:id="248"/>
      <w:bookmarkEnd w:id="249"/>
      <w:bookmarkEnd w:id="250"/>
      <w:bookmarkEnd w:id="251"/>
      <w:bookmarkEnd w:id="252"/>
      <w:bookmarkEnd w:id="253"/>
    </w:p>
    <w:p w14:paraId="54F2055C" w14:textId="10F8B82B" w:rsidR="00E97CD9" w:rsidRPr="000F6F70" w:rsidRDefault="00D82974" w:rsidP="000979B4">
      <w:pPr>
        <w:pStyle w:val="Nadpis2"/>
        <w:numPr>
          <w:ilvl w:val="1"/>
          <w:numId w:val="39"/>
        </w:numPr>
      </w:pPr>
      <w:bookmarkStart w:id="254" w:name="_Toc109404315"/>
      <w:bookmarkStart w:id="255" w:name="_Toc109459013"/>
      <w:bookmarkStart w:id="256" w:name="_Toc109459568"/>
      <w:bookmarkStart w:id="257" w:name="_Ref109626707"/>
      <w:bookmarkStart w:id="258" w:name="_Toc112525880"/>
      <w:bookmarkStart w:id="259" w:name="_Toc112750974"/>
      <w:r w:rsidRPr="000F6F70">
        <w:t>Úvod</w:t>
      </w:r>
      <w:bookmarkEnd w:id="254"/>
      <w:bookmarkEnd w:id="255"/>
      <w:bookmarkEnd w:id="256"/>
      <w:bookmarkEnd w:id="257"/>
      <w:bookmarkEnd w:id="258"/>
      <w:bookmarkEnd w:id="259"/>
    </w:p>
    <w:p w14:paraId="3A176EC5" w14:textId="0804CEDA" w:rsidR="009B012F" w:rsidRPr="000F6F70" w:rsidRDefault="009B012F" w:rsidP="00A34D33">
      <w:pPr>
        <w:spacing w:line="276" w:lineRule="auto"/>
      </w:pPr>
      <w:r w:rsidRPr="000F6F70">
        <w:t>Žadatelé/příjemci mají při pořizování majetku, nákupu služeb či realizaci stavebních prací povinnost prokázat soulad</w:t>
      </w:r>
      <w:r w:rsidR="00AC73AB" w:rsidRPr="000F6F70">
        <w:t xml:space="preserve"> s </w:t>
      </w:r>
      <w:r w:rsidRPr="000F6F70">
        <w:t>Pravidly</w:t>
      </w:r>
      <w:r w:rsidR="00AC73AB" w:rsidRPr="000F6F70">
        <w:t xml:space="preserve"> i v </w:t>
      </w:r>
      <w:r w:rsidRPr="000F6F70">
        <w:t xml:space="preserve">případech, kdy zadání zakázky předcházelo podání </w:t>
      </w:r>
      <w:r w:rsidR="00667B59" w:rsidRPr="000F6F70">
        <w:t>Žádosti</w:t>
      </w:r>
      <w:r w:rsidRPr="000F6F70">
        <w:t>,</w:t>
      </w:r>
      <w:r w:rsidR="00AC73AB" w:rsidRPr="000F6F70">
        <w:t xml:space="preserve"> a </w:t>
      </w:r>
      <w:r w:rsidRPr="000F6F70">
        <w:t>žadatel/příjemce hodlá výdaje ze zakázky</w:t>
      </w:r>
      <w:r w:rsidR="00AC73AB" w:rsidRPr="000F6F70">
        <w:t xml:space="preserve"> v </w:t>
      </w:r>
      <w:r w:rsidRPr="000F6F70">
        <w:t xml:space="preserve">rámci dotace uplatnit. </w:t>
      </w:r>
    </w:p>
    <w:p w14:paraId="45FC9070" w14:textId="2B7CECF9" w:rsidR="00865AC0" w:rsidRDefault="009B012F" w:rsidP="00A34D33">
      <w:pPr>
        <w:spacing w:line="276" w:lineRule="auto"/>
      </w:pPr>
      <w:r w:rsidRPr="000F6F70">
        <w:rPr>
          <w:b/>
          <w:bCs/>
        </w:rPr>
        <w:t>A</w:t>
      </w:r>
      <w:r w:rsidR="59DE5750" w:rsidRPr="000F6F70">
        <w:rPr>
          <w:b/>
          <w:bCs/>
        </w:rPr>
        <w:t>ktuální znění kapitoly</w:t>
      </w:r>
      <w:r w:rsidR="005E2276" w:rsidRPr="000F6F70">
        <w:rPr>
          <w:b/>
          <w:bCs/>
        </w:rPr>
        <w:t xml:space="preserve"> </w:t>
      </w:r>
      <w:r w:rsidR="005E2276" w:rsidRPr="000F6F70">
        <w:rPr>
          <w:b/>
          <w:bCs/>
        </w:rPr>
        <w:fldChar w:fldCharType="begin"/>
      </w:r>
      <w:r w:rsidR="005E2276" w:rsidRPr="000F6F70">
        <w:rPr>
          <w:b/>
          <w:bCs/>
        </w:rPr>
        <w:instrText xml:space="preserve"> REF _Ref112762916 \r \h  \* MERGEFORMAT </w:instrText>
      </w:r>
      <w:r w:rsidR="005E2276" w:rsidRPr="000F6F70">
        <w:rPr>
          <w:b/>
          <w:bCs/>
        </w:rPr>
      </w:r>
      <w:r w:rsidR="005E2276" w:rsidRPr="000F6F70">
        <w:rPr>
          <w:b/>
          <w:bCs/>
        </w:rPr>
        <w:fldChar w:fldCharType="separate"/>
      </w:r>
      <w:r w:rsidR="00CD2985">
        <w:rPr>
          <w:b/>
          <w:bCs/>
        </w:rPr>
        <w:t>7</w:t>
      </w:r>
      <w:r w:rsidR="005E2276" w:rsidRPr="000F6F70">
        <w:rPr>
          <w:b/>
          <w:bCs/>
        </w:rPr>
        <w:fldChar w:fldCharType="end"/>
      </w:r>
      <w:r w:rsidR="00D041A7" w:rsidRPr="000F6F70">
        <w:rPr>
          <w:b/>
          <w:bCs/>
        </w:rPr>
        <w:t xml:space="preserve"> Obecných pravidel </w:t>
      </w:r>
      <w:r w:rsidRPr="000F6F70">
        <w:rPr>
          <w:b/>
          <w:bCs/>
        </w:rPr>
        <w:t>je</w:t>
      </w:r>
      <w:r w:rsidR="59DE5750" w:rsidRPr="000F6F70">
        <w:rPr>
          <w:b/>
          <w:bCs/>
        </w:rPr>
        <w:t xml:space="preserve"> platné pro všechny</w:t>
      </w:r>
      <w:r w:rsidR="008E57DC" w:rsidRPr="000F6F70">
        <w:rPr>
          <w:b/>
          <w:bCs/>
        </w:rPr>
        <w:t xml:space="preserve"> zakázky</w:t>
      </w:r>
      <w:r w:rsidR="59DE5750" w:rsidRPr="000F6F70">
        <w:rPr>
          <w:b/>
          <w:bCs/>
        </w:rPr>
        <w:t xml:space="preserve"> bez ohledu na datum </w:t>
      </w:r>
      <w:r w:rsidR="008E57DC" w:rsidRPr="000F6F70">
        <w:rPr>
          <w:b/>
          <w:bCs/>
        </w:rPr>
        <w:t>zahájení</w:t>
      </w:r>
      <w:r w:rsidR="00FB731B">
        <w:rPr>
          <w:b/>
          <w:bCs/>
        </w:rPr>
        <w:t xml:space="preserve"> postupů zadavatele před zadáním zakázky</w:t>
      </w:r>
      <w:r w:rsidR="00EF7209" w:rsidRPr="000F6F70">
        <w:rPr>
          <w:b/>
          <w:bCs/>
        </w:rPr>
        <w:t xml:space="preserve">, a to s následující </w:t>
      </w:r>
      <w:r w:rsidRPr="000F6F70">
        <w:rPr>
          <w:b/>
          <w:bCs/>
        </w:rPr>
        <w:t>výjimkou:</w:t>
      </w:r>
      <w:r w:rsidR="00AC73AB" w:rsidRPr="000F6F70">
        <w:rPr>
          <w:b/>
          <w:bCs/>
        </w:rPr>
        <w:t xml:space="preserve"> </w:t>
      </w:r>
      <w:r w:rsidR="00AC73AB" w:rsidRPr="000F6F70">
        <w:t>U </w:t>
      </w:r>
      <w:r w:rsidR="00BE7DA9" w:rsidRPr="000F6F70">
        <w:t>změny závazku ze smlouvy na</w:t>
      </w:r>
      <w:r w:rsidR="00025664" w:rsidRPr="000F6F70">
        <w:t> </w:t>
      </w:r>
      <w:r w:rsidR="00BE7DA9" w:rsidRPr="000F6F70">
        <w:t xml:space="preserve">zakázku se použijí </w:t>
      </w:r>
      <w:r w:rsidR="00865AC0" w:rsidRPr="000F6F70">
        <w:t>Pr</w:t>
      </w:r>
      <w:r w:rsidR="00BE7DA9" w:rsidRPr="000F6F70">
        <w:t>avidla účinná</w:t>
      </w:r>
      <w:r w:rsidR="00AC73AB" w:rsidRPr="000F6F70">
        <w:t xml:space="preserve"> v </w:t>
      </w:r>
      <w:r w:rsidR="00BE7DA9" w:rsidRPr="000F6F70">
        <w:t>době uzavření dodatku (v době provedení</w:t>
      </w:r>
      <w:r w:rsidR="00BE7DA9" w:rsidRPr="003D27EE">
        <w:t xml:space="preserve"> změny</w:t>
      </w:r>
      <w:r w:rsidR="00AC73AB" w:rsidRPr="003D27EE">
        <w:t xml:space="preserve"> v </w:t>
      </w:r>
      <w:r w:rsidR="00BE7DA9" w:rsidRPr="003D27EE">
        <w:t>případě, že dodatek uzavřen nebyl). Pokud byl dodatek uzavřen (či byla provedena změna</w:t>
      </w:r>
      <w:r w:rsidR="00AC73AB" w:rsidRPr="003D27EE">
        <w:t xml:space="preserve"> v </w:t>
      </w:r>
      <w:r w:rsidR="00BE7DA9" w:rsidRPr="003D27EE">
        <w:t>případě, že dodatek uzavřen nebyl)</w:t>
      </w:r>
      <w:r w:rsidR="00AC73AB" w:rsidRPr="003D27EE">
        <w:t xml:space="preserve"> v </w:t>
      </w:r>
      <w:r w:rsidR="00BE7DA9" w:rsidRPr="003D27EE">
        <w:t>době před vyhlášením výzvy, platí Pravidla účinná</w:t>
      </w:r>
      <w:r w:rsidR="00AC73AB" w:rsidRPr="003D27EE">
        <w:t xml:space="preserve"> v </w:t>
      </w:r>
      <w:r w:rsidR="00BE7DA9" w:rsidRPr="003D27EE">
        <w:t xml:space="preserve">den podání </w:t>
      </w:r>
      <w:r w:rsidR="00667B59" w:rsidRPr="003D27EE">
        <w:t>Žádosti</w:t>
      </w:r>
      <w:r w:rsidR="00BE7DA9" w:rsidRPr="003D27EE">
        <w:t>.</w:t>
      </w:r>
      <w:r w:rsidR="00BE7DA9" w:rsidRPr="00865AC0">
        <w:t xml:space="preserve"> </w:t>
      </w:r>
    </w:p>
    <w:p w14:paraId="7A928F51" w14:textId="5D296B01" w:rsidR="003E1B2E" w:rsidRDefault="00E97CD9" w:rsidP="00A34D33">
      <w:pPr>
        <w:spacing w:line="276" w:lineRule="auto"/>
        <w:rPr>
          <w:rFonts w:ascii="Cambria" w:eastAsia="Cambria" w:hAnsi="Cambria" w:cs="Cambria"/>
        </w:rPr>
      </w:pPr>
      <w:r w:rsidRPr="1A86419D">
        <w:t xml:space="preserve">U některých výzev </w:t>
      </w:r>
      <w:r w:rsidR="00EF7209">
        <w:t xml:space="preserve">může být stanoveno, že </w:t>
      </w:r>
      <w:r w:rsidRPr="1A86419D">
        <w:t xml:space="preserve">není možné zahájit </w:t>
      </w:r>
      <w:r w:rsidR="001D1872">
        <w:t>výběrové/zadávací</w:t>
      </w:r>
      <w:r w:rsidRPr="1A86419D">
        <w:t xml:space="preserve"> řízení nebo uzavřít smlouvu před podáním </w:t>
      </w:r>
      <w:r w:rsidR="00667B59">
        <w:t>Žádosti</w:t>
      </w:r>
      <w:r w:rsidRPr="1A86419D">
        <w:t xml:space="preserve">. </w:t>
      </w:r>
      <w:r w:rsidR="00DD5519">
        <w:t>Tato i</w:t>
      </w:r>
      <w:r w:rsidRPr="1A86419D">
        <w:t>nformace je vždy u</w:t>
      </w:r>
      <w:r w:rsidR="00EF7209">
        <w:t xml:space="preserve">vedena v příslušných </w:t>
      </w:r>
      <w:r w:rsidRPr="1A86419D">
        <w:t>Specifických pravidlech</w:t>
      </w:r>
      <w:r w:rsidR="00EF7209">
        <w:t>.</w:t>
      </w:r>
      <w:r w:rsidR="00530ADF">
        <w:t xml:space="preserve"> </w:t>
      </w:r>
    </w:p>
    <w:p w14:paraId="133810D2" w14:textId="6D822657" w:rsidR="00D82974" w:rsidRDefault="00D82974" w:rsidP="00A34D33">
      <w:pPr>
        <w:spacing w:line="276" w:lineRule="auto"/>
      </w:pPr>
      <w:r w:rsidRPr="1A86419D">
        <w:t>VK poskytuje,</w:t>
      </w:r>
      <w:r w:rsidR="00AC73AB">
        <w:t xml:space="preserve"> v </w:t>
      </w:r>
      <w:r w:rsidRPr="1A86419D">
        <w:t>případě dostatečných kapacit, při přípravě zadávacích podmínek</w:t>
      </w:r>
      <w:r w:rsidR="00AC73AB">
        <w:t xml:space="preserve"> a v </w:t>
      </w:r>
      <w:r w:rsidRPr="1A86419D">
        <w:t>průběhu výběrového/zadávacího řízení odborné konzultace</w:t>
      </w:r>
      <w:r w:rsidR="00AC73AB">
        <w:t xml:space="preserve"> k </w:t>
      </w:r>
      <w:r w:rsidRPr="1A86419D">
        <w:t xml:space="preserve">dílčím nejasnostem. </w:t>
      </w:r>
      <w:r w:rsidRPr="00F7407E">
        <w:t xml:space="preserve">Odborné konzultace mají </w:t>
      </w:r>
      <w:r w:rsidR="00527853" w:rsidRPr="00F7407E">
        <w:t xml:space="preserve">pouze </w:t>
      </w:r>
      <w:r w:rsidRPr="00F7407E">
        <w:t>doporučující charakter</w:t>
      </w:r>
      <w:r w:rsidR="00AC73AB" w:rsidRPr="00F7407E">
        <w:t xml:space="preserve"> a </w:t>
      </w:r>
      <w:r w:rsidR="00F7407E" w:rsidRPr="007B5C6D">
        <w:t xml:space="preserve">není z nich možné vyvozovat </w:t>
      </w:r>
      <w:r w:rsidRPr="00F7407E">
        <w:t>jakákoliv očekávání</w:t>
      </w:r>
      <w:r w:rsidR="00AC73AB" w:rsidRPr="00F7407E">
        <w:t xml:space="preserve"> </w:t>
      </w:r>
      <w:r w:rsidR="00F7407E" w:rsidRPr="007B5C6D">
        <w:t>týkající se následných ověření a kontrol.</w:t>
      </w:r>
      <w:r w:rsidR="00530ADF">
        <w:t xml:space="preserve"> </w:t>
      </w:r>
    </w:p>
    <w:p w14:paraId="448EA34A" w14:textId="3F67955D" w:rsidR="00A34D33" w:rsidRPr="00A34D33" w:rsidRDefault="00A34D33" w:rsidP="00247A6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Základní pojmy</w:t>
      </w:r>
    </w:p>
    <w:p w14:paraId="74B38541" w14:textId="2FAE52F7" w:rsidR="1A86419D" w:rsidRDefault="1A86419D" w:rsidP="00A34D33">
      <w:pPr>
        <w:spacing w:line="276" w:lineRule="auto"/>
      </w:pPr>
      <w:r w:rsidRPr="00630E5E">
        <w:rPr>
          <w:b/>
          <w:bCs/>
        </w:rPr>
        <w:t>Zadavatel</w:t>
      </w:r>
      <w:r w:rsidR="00CE6186" w:rsidRPr="00630E5E">
        <w:rPr>
          <w:b/>
          <w:bCs/>
        </w:rPr>
        <w:t>:</w:t>
      </w:r>
      <w:r w:rsidR="00CE6186">
        <w:t xml:space="preserve"> </w:t>
      </w:r>
      <w:r w:rsidRPr="2CC2AFA1">
        <w:t>Každý žadatel/příjemce, který</w:t>
      </w:r>
      <w:r w:rsidR="00945513">
        <w:t xml:space="preserve"> zadá zakázku</w:t>
      </w:r>
      <w:r w:rsidR="00D77650">
        <w:t>.</w:t>
      </w:r>
      <w:r w:rsidR="00AC73AB">
        <w:t xml:space="preserve"> V </w:t>
      </w:r>
      <w:r w:rsidRPr="2CC2AFA1">
        <w:t>případě komponent 6.1</w:t>
      </w:r>
      <w:r w:rsidR="00AC73AB">
        <w:t xml:space="preserve"> a </w:t>
      </w:r>
      <w:r w:rsidRPr="2CC2AFA1">
        <w:t xml:space="preserve">6.2 NPO se jedná </w:t>
      </w:r>
      <w:r w:rsidR="00032C87">
        <w:t>zejména</w:t>
      </w:r>
      <w:r w:rsidR="00AC73AB">
        <w:t xml:space="preserve"> o </w:t>
      </w:r>
      <w:r w:rsidRPr="2CC2AFA1">
        <w:t>v</w:t>
      </w:r>
      <w:r w:rsidR="2A103F2C" w:rsidRPr="2CC2AFA1">
        <w:t>eřejné zadavatel</w:t>
      </w:r>
      <w:r w:rsidR="007E7B5B">
        <w:t>e</w:t>
      </w:r>
      <w:r w:rsidR="2A103F2C" w:rsidRPr="2CC2AFA1">
        <w:t xml:space="preserve"> dle</w:t>
      </w:r>
      <w:r w:rsidR="00A27A8A">
        <w:t xml:space="preserve"> § </w:t>
      </w:r>
      <w:r w:rsidR="2A103F2C" w:rsidRPr="2CC2AFA1">
        <w:t xml:space="preserve">4 odst. 1 </w:t>
      </w:r>
      <w:r w:rsidR="0085156C">
        <w:t xml:space="preserve">zákona č. 134/2016 Sb., </w:t>
      </w:r>
      <w:r w:rsidR="00BC79E1">
        <w:t>o zadávání veřejných zakázek (dále jen „</w:t>
      </w:r>
      <w:r w:rsidR="2A103F2C" w:rsidRPr="2CC2AFA1">
        <w:t>ZZVZ</w:t>
      </w:r>
      <w:r w:rsidR="00BC79E1">
        <w:t>“)</w:t>
      </w:r>
      <w:r w:rsidR="2A103F2C" w:rsidRPr="2CC2AFA1">
        <w:t xml:space="preserve"> nebo</w:t>
      </w:r>
      <w:r w:rsidR="00AC73AB">
        <w:t xml:space="preserve"> o </w:t>
      </w:r>
      <w:r w:rsidR="2A103F2C" w:rsidRPr="2CC2AFA1">
        <w:t>zadavatele dle</w:t>
      </w:r>
      <w:r w:rsidR="00A27A8A">
        <w:t xml:space="preserve"> § </w:t>
      </w:r>
      <w:r w:rsidR="2A103F2C" w:rsidRPr="2CC2AFA1">
        <w:t xml:space="preserve">4 </w:t>
      </w:r>
      <w:r w:rsidR="2A103F2C" w:rsidRPr="00032C87">
        <w:t>odst. 2</w:t>
      </w:r>
      <w:r w:rsidR="007E7B5B" w:rsidRPr="00032C87">
        <w:t xml:space="preserve"> </w:t>
      </w:r>
      <w:r w:rsidR="2A103F2C" w:rsidRPr="00032C87">
        <w:t>ZZVZ.</w:t>
      </w:r>
    </w:p>
    <w:p w14:paraId="617B6BEC" w14:textId="5B1784ED" w:rsidR="1A86419D" w:rsidRPr="007E7B2D" w:rsidRDefault="1A86419D" w:rsidP="00A34D33">
      <w:pPr>
        <w:spacing w:line="276" w:lineRule="auto"/>
      </w:pPr>
      <w:r w:rsidRPr="00630E5E">
        <w:rPr>
          <w:b/>
          <w:bCs/>
        </w:rPr>
        <w:t>Dodavatel</w:t>
      </w:r>
      <w:r w:rsidR="00CE6186" w:rsidRPr="00630E5E">
        <w:rPr>
          <w:b/>
          <w:bCs/>
        </w:rPr>
        <w:t>:</w:t>
      </w:r>
      <w:r w:rsidRPr="1A86419D">
        <w:t xml:space="preserve"> Fyzická nebo právnická osoba, která dodává zboží, poskytuje služby nebo provádí stavební práce. </w:t>
      </w:r>
    </w:p>
    <w:p w14:paraId="3BA4C363" w14:textId="64D730C7" w:rsidR="1A86419D" w:rsidRDefault="00946057" w:rsidP="00A34D33">
      <w:pPr>
        <w:spacing w:line="276" w:lineRule="auto"/>
      </w:pPr>
      <w:r>
        <w:rPr>
          <w:b/>
          <w:bCs/>
        </w:rPr>
        <w:t>S</w:t>
      </w:r>
      <w:r w:rsidR="62160A0B" w:rsidRPr="00630E5E">
        <w:rPr>
          <w:b/>
          <w:bCs/>
        </w:rPr>
        <w:t>ubdodavatel</w:t>
      </w:r>
      <w:r w:rsidR="00CE6186" w:rsidRPr="00630E5E">
        <w:rPr>
          <w:b/>
          <w:bCs/>
        </w:rPr>
        <w:t>:</w:t>
      </w:r>
      <w:r w:rsidR="00CE6186">
        <w:rPr>
          <w:b/>
          <w:bCs/>
        </w:rPr>
        <w:t xml:space="preserve"> </w:t>
      </w:r>
      <w:r w:rsidR="00765E94">
        <w:t>S</w:t>
      </w:r>
      <w:r w:rsidR="62160A0B" w:rsidRPr="273A616E">
        <w:t>ubjekt, prostřednictvím kterého bude dodavatel plnit určitou část zakázky, nebo který má poskytnout dodavateli</w:t>
      </w:r>
      <w:r w:rsidR="00AC73AB">
        <w:t xml:space="preserve"> k </w:t>
      </w:r>
      <w:r w:rsidR="62160A0B" w:rsidRPr="273A616E">
        <w:t>plnění zakázky určité věci či práva.</w:t>
      </w:r>
    </w:p>
    <w:p w14:paraId="04C4CA51" w14:textId="6E5208C6" w:rsidR="1D004391" w:rsidRDefault="1D004391" w:rsidP="00A34D33">
      <w:pPr>
        <w:spacing w:line="276" w:lineRule="auto"/>
      </w:pPr>
      <w:r w:rsidRPr="00630E5E">
        <w:rPr>
          <w:b/>
          <w:bCs/>
        </w:rPr>
        <w:t>Zakázka</w:t>
      </w:r>
      <w:r w:rsidR="00CE6186" w:rsidRPr="00630E5E">
        <w:rPr>
          <w:b/>
          <w:bCs/>
        </w:rPr>
        <w:t>:</w:t>
      </w:r>
      <w:r w:rsidR="00CE6186">
        <w:rPr>
          <w:b/>
          <w:bCs/>
        </w:rPr>
        <w:t xml:space="preserve"> </w:t>
      </w:r>
      <w:r w:rsidRPr="1A86419D">
        <w:t xml:space="preserve">Pro účely těchto Pravidel je veřejnou zakázkou či zakázkou myšlena každá zakázka, realizovaná na základě smlouvy </w:t>
      </w:r>
      <w:r w:rsidR="008E7410">
        <w:t>(</w:t>
      </w:r>
      <w:r w:rsidR="00F274D2">
        <w:t>nebo objednávky</w:t>
      </w:r>
      <w:r w:rsidR="008E7410">
        <w:t>)</w:t>
      </w:r>
      <w:r w:rsidR="00F274D2">
        <w:t xml:space="preserve"> </w:t>
      </w:r>
      <w:r w:rsidRPr="1A86419D">
        <w:t xml:space="preserve">mezi </w:t>
      </w:r>
      <w:r w:rsidRPr="00945513">
        <w:t>zadavatelem</w:t>
      </w:r>
      <w:r w:rsidR="00AC73AB">
        <w:t xml:space="preserve"> a </w:t>
      </w:r>
      <w:r w:rsidRPr="1A86419D">
        <w:t>jedním či více dodavateli, jejímž předmětem je úplatné poskytnutí dodávek či služeb nebo úplatné provedení stavebních prací.</w:t>
      </w:r>
      <w:r w:rsidR="00E97CD9" w:rsidRPr="00E97CD9">
        <w:t xml:space="preserve"> </w:t>
      </w:r>
      <w:r w:rsidR="00E97CD9" w:rsidRPr="653F9D79">
        <w:t>Zakázky se podle předmětu dělí na zakázky na dodávky, zakázky na služby nebo zakázky na stavební práce. Podrobněji</w:t>
      </w:r>
      <w:r w:rsidR="003B3F34">
        <w:t xml:space="preserve"> </w:t>
      </w:r>
      <w:r w:rsidR="00EF7209">
        <w:t xml:space="preserve">stanovuje </w:t>
      </w:r>
      <w:r w:rsidR="00E97CD9" w:rsidRPr="653F9D79">
        <w:t>ZZVZ.</w:t>
      </w:r>
    </w:p>
    <w:p w14:paraId="19C61ADE" w14:textId="7F117F7F" w:rsidR="007A28EC" w:rsidRDefault="002F7798" w:rsidP="00A34D33">
      <w:pPr>
        <w:spacing w:line="276" w:lineRule="auto"/>
      </w:pPr>
      <w:r w:rsidRPr="007A28EC">
        <w:rPr>
          <w:b/>
          <w:bCs/>
        </w:rPr>
        <w:t>Kontrolovaná zakázka</w:t>
      </w:r>
      <w:r w:rsidR="007A28EC">
        <w:t>:</w:t>
      </w:r>
      <w:r w:rsidRPr="007A28EC">
        <w:t xml:space="preserve"> </w:t>
      </w:r>
      <w:r w:rsidR="00765E94">
        <w:t>T</w:t>
      </w:r>
      <w:r w:rsidR="007A28EC">
        <w:t xml:space="preserve">ermín stanovený pro účely </w:t>
      </w:r>
      <w:r w:rsidR="00C92898">
        <w:t xml:space="preserve">Pravidel. </w:t>
      </w:r>
      <w:r w:rsidR="007A28EC">
        <w:t>Jedná se</w:t>
      </w:r>
      <w:r w:rsidR="00AC73AB">
        <w:t xml:space="preserve"> o </w:t>
      </w:r>
      <w:r w:rsidR="007A28EC">
        <w:t xml:space="preserve">ty zakázky, </w:t>
      </w:r>
      <w:r w:rsidR="007A28EC" w:rsidRPr="007A28EC">
        <w:t xml:space="preserve">které jsou </w:t>
      </w:r>
      <w:r w:rsidR="00C92898">
        <w:t xml:space="preserve">ze strany VK přednostně kontrolovány v určených fázích kontroly vzhledem k jejich povaze či rizikovosti. Kontrolované zakázky jsou </w:t>
      </w:r>
      <w:r w:rsidR="007A28EC" w:rsidRPr="007A28EC">
        <w:t xml:space="preserve">uvedeny ve Specifických pravidlech, </w:t>
      </w:r>
      <w:r w:rsidR="00C92898">
        <w:t xml:space="preserve">případně se jedná o konkrétní zakázky projektu, u nichž to určí </w:t>
      </w:r>
      <w:r w:rsidR="007A28EC" w:rsidRPr="007A28EC">
        <w:t xml:space="preserve">VK </w:t>
      </w:r>
      <w:r w:rsidR="00C92898">
        <w:t xml:space="preserve">a </w:t>
      </w:r>
      <w:r w:rsidR="007A28EC">
        <w:t>zadavatel</w:t>
      </w:r>
      <w:r w:rsidR="007A28EC" w:rsidRPr="007A28EC">
        <w:t xml:space="preserve"> je</w:t>
      </w:r>
      <w:r w:rsidR="00AC73AB">
        <w:t xml:space="preserve"> o </w:t>
      </w:r>
      <w:r w:rsidR="007A28EC" w:rsidRPr="007A28EC">
        <w:t>tomto informován depeší</w:t>
      </w:r>
      <w:r w:rsidR="007A28EC">
        <w:t>.</w:t>
      </w:r>
    </w:p>
    <w:p w14:paraId="33D4C827" w14:textId="4915A4B6" w:rsidR="00446B7C" w:rsidRPr="00630E5E" w:rsidRDefault="00446B7C" w:rsidP="00A34D33">
      <w:pPr>
        <w:spacing w:line="276" w:lineRule="auto"/>
        <w:rPr>
          <w:b/>
          <w:bCs/>
        </w:rPr>
      </w:pPr>
      <w:r w:rsidRPr="00630E5E">
        <w:rPr>
          <w:b/>
          <w:bCs/>
        </w:rPr>
        <w:t xml:space="preserve">Členění zakázek pro účely </w:t>
      </w:r>
      <w:r w:rsidR="007E7B2D" w:rsidRPr="00630E5E">
        <w:rPr>
          <w:b/>
          <w:bCs/>
        </w:rPr>
        <w:t xml:space="preserve">těchto Pravidel </w:t>
      </w:r>
      <w:r w:rsidRPr="00630E5E">
        <w:rPr>
          <w:b/>
          <w:bCs/>
        </w:rPr>
        <w:t>podle výše předpokládané hodnoty</w:t>
      </w:r>
      <w:r w:rsidR="007E7B2D" w:rsidRPr="00630E5E">
        <w:rPr>
          <w:b/>
          <w:bCs/>
        </w:rPr>
        <w:t>:</w:t>
      </w:r>
    </w:p>
    <w:p w14:paraId="050F5032" w14:textId="25680F5B" w:rsidR="00446B7C" w:rsidRPr="007E7B2D" w:rsidRDefault="00765E94" w:rsidP="000979B4">
      <w:pPr>
        <w:numPr>
          <w:ilvl w:val="0"/>
          <w:numId w:val="4"/>
        </w:numPr>
        <w:spacing w:after="149" w:line="276" w:lineRule="auto"/>
        <w:ind w:right="88" w:hanging="350"/>
      </w:pPr>
      <w:r w:rsidRPr="00A34D33">
        <w:rPr>
          <w:b/>
          <w:bCs/>
        </w:rPr>
        <w:lastRenderedPageBreak/>
        <w:t>M</w:t>
      </w:r>
      <w:r w:rsidR="00446B7C" w:rsidRPr="00A34D33">
        <w:rPr>
          <w:b/>
          <w:bCs/>
        </w:rPr>
        <w:t>alého rozsahu:</w:t>
      </w:r>
      <w:r w:rsidR="00446B7C" w:rsidRPr="007E7B2D">
        <w:t xml:space="preserve"> </w:t>
      </w:r>
      <w:r w:rsidR="00B132D3">
        <w:t>ZMR</w:t>
      </w:r>
      <w:r w:rsidR="00446B7C" w:rsidRPr="007E7B2D">
        <w:t xml:space="preserve"> je zakázka, jejíž předpokládaná hodnota je rovna nebo nižší než 2 000 000 Kč bez DPH</w:t>
      </w:r>
      <w:r w:rsidR="00AC73AB">
        <w:t xml:space="preserve"> v </w:t>
      </w:r>
      <w:r w:rsidR="00446B7C" w:rsidRPr="007E7B2D">
        <w:t>případě zakázky na dodávky a/nebo služby nebo 6 000 000 Kč bez DPH</w:t>
      </w:r>
      <w:r w:rsidR="00AC73AB">
        <w:t xml:space="preserve"> v </w:t>
      </w:r>
      <w:r w:rsidR="00446B7C" w:rsidRPr="007E7B2D">
        <w:t>případě zakázky na stavební práce;</w:t>
      </w:r>
      <w:r w:rsidR="00EB6EB6">
        <w:t xml:space="preserve"> </w:t>
      </w:r>
    </w:p>
    <w:p w14:paraId="37844157" w14:textId="749171BE" w:rsidR="00446B7C" w:rsidRPr="007E7B2D" w:rsidRDefault="00765E94" w:rsidP="000979B4">
      <w:pPr>
        <w:numPr>
          <w:ilvl w:val="0"/>
          <w:numId w:val="4"/>
        </w:numPr>
        <w:spacing w:after="149" w:line="276" w:lineRule="auto"/>
        <w:ind w:right="88" w:hanging="350"/>
      </w:pPr>
      <w:r w:rsidRPr="00A34D33">
        <w:rPr>
          <w:b/>
          <w:bCs/>
        </w:rPr>
        <w:t>V</w:t>
      </w:r>
      <w:r w:rsidR="00446B7C" w:rsidRPr="00A34D33">
        <w:rPr>
          <w:b/>
          <w:bCs/>
        </w:rPr>
        <w:t>yšší hodnoty:</w:t>
      </w:r>
      <w:r w:rsidR="00446B7C" w:rsidRPr="007E7B2D">
        <w:t xml:space="preserve"> zakázkou vyšší hodnoty je zakázka je zakázka, jejíž předpokládaná hodnota činí více než 2 000 000 Kč bez DPH</w:t>
      </w:r>
      <w:r w:rsidR="00AC73AB">
        <w:t xml:space="preserve"> v </w:t>
      </w:r>
      <w:r w:rsidR="00446B7C" w:rsidRPr="007E7B2D">
        <w:t>případě zakázky na dodávky a/nebo služby nebo 6 000 000 Kč bez DPH</w:t>
      </w:r>
      <w:r w:rsidR="00AC73AB">
        <w:t xml:space="preserve"> v </w:t>
      </w:r>
      <w:r w:rsidR="00446B7C" w:rsidRPr="007E7B2D">
        <w:t>případě zakázky na stavební práce.</w:t>
      </w:r>
    </w:p>
    <w:p w14:paraId="60DFCDB2" w14:textId="3505D962" w:rsidR="00EF3EC1" w:rsidRPr="00915A53" w:rsidRDefault="00694929" w:rsidP="00A34D33">
      <w:pPr>
        <w:spacing w:line="276" w:lineRule="auto"/>
        <w:rPr>
          <w:b/>
          <w:bCs/>
        </w:rPr>
      </w:pPr>
      <w:r>
        <w:rPr>
          <w:b/>
          <w:bCs/>
        </w:rPr>
        <w:t>Postupy zadavatele před z</w:t>
      </w:r>
      <w:r w:rsidR="00EF3EC1" w:rsidRPr="00915A53">
        <w:rPr>
          <w:b/>
          <w:bCs/>
        </w:rPr>
        <w:t>adání</w:t>
      </w:r>
      <w:r>
        <w:rPr>
          <w:b/>
          <w:bCs/>
        </w:rPr>
        <w:t>m</w:t>
      </w:r>
      <w:r w:rsidR="00EF3EC1" w:rsidRPr="00915A53">
        <w:rPr>
          <w:b/>
          <w:bCs/>
        </w:rPr>
        <w:t xml:space="preserve"> zakázky: </w:t>
      </w:r>
    </w:p>
    <w:p w14:paraId="18A0CDCA" w14:textId="414072D8" w:rsidR="00EF3EC1" w:rsidRPr="00EF3EC1" w:rsidRDefault="00EF3EC1" w:rsidP="000979B4">
      <w:pPr>
        <w:numPr>
          <w:ilvl w:val="0"/>
          <w:numId w:val="4"/>
        </w:numPr>
        <w:spacing w:after="149" w:line="276" w:lineRule="auto"/>
        <w:ind w:right="88" w:hanging="350"/>
      </w:pPr>
      <w:r w:rsidRPr="00A34D33">
        <w:rPr>
          <w:b/>
          <w:bCs/>
        </w:rPr>
        <w:t>Přímé zadání</w:t>
      </w:r>
      <w:r w:rsidRPr="002414D5">
        <w:t>:</w:t>
      </w:r>
      <w:r w:rsidRPr="00EF3EC1">
        <w:t xml:space="preserve"> </w:t>
      </w:r>
      <w:r>
        <w:t xml:space="preserve">zadavatel přímo uzavírá smlouvu </w:t>
      </w:r>
      <w:r w:rsidR="008E7410">
        <w:t>(nebo objednávk</w:t>
      </w:r>
      <w:r w:rsidR="004553D5">
        <w:t>u</w:t>
      </w:r>
      <w:r w:rsidR="008E7410">
        <w:t>)</w:t>
      </w:r>
      <w:r w:rsidR="00AC73AB">
        <w:t xml:space="preserve"> s </w:t>
      </w:r>
      <w:r>
        <w:t>dodavatele</w:t>
      </w:r>
      <w:r w:rsidR="00945190">
        <w:t>m (zejména</w:t>
      </w:r>
      <w:r w:rsidR="00AC73AB">
        <w:t xml:space="preserve"> v </w:t>
      </w:r>
      <w:r w:rsidR="00945190">
        <w:t>případě</w:t>
      </w:r>
      <w:r w:rsidR="00945190" w:rsidRPr="00945190">
        <w:t xml:space="preserve"> </w:t>
      </w:r>
      <w:r w:rsidR="00945190">
        <w:t>zakázek do</w:t>
      </w:r>
      <w:r w:rsidR="0084028E">
        <w:t xml:space="preserve"> nebo rovno</w:t>
      </w:r>
      <w:r w:rsidR="00945190">
        <w:t xml:space="preserve"> 500 </w:t>
      </w:r>
      <w:r w:rsidR="004808DD">
        <w:t>tis.</w:t>
      </w:r>
      <w:r w:rsidR="00945190">
        <w:t xml:space="preserve"> Kč</w:t>
      </w:r>
      <w:r w:rsidR="004808DD">
        <w:t xml:space="preserve"> </w:t>
      </w:r>
      <w:r w:rsidR="00945190">
        <w:t>bez DPH nebo dle výjimek)</w:t>
      </w:r>
      <w:r w:rsidR="004808DD">
        <w:t>.</w:t>
      </w:r>
    </w:p>
    <w:p w14:paraId="72C7180B" w14:textId="643D0EFD" w:rsidR="1A86419D" w:rsidRPr="00EF3EC1" w:rsidRDefault="1A86419D" w:rsidP="000979B4">
      <w:pPr>
        <w:numPr>
          <w:ilvl w:val="0"/>
          <w:numId w:val="4"/>
        </w:numPr>
        <w:spacing w:after="149" w:line="276" w:lineRule="auto"/>
        <w:ind w:right="88" w:hanging="350"/>
      </w:pPr>
      <w:r w:rsidRPr="00A34D33">
        <w:rPr>
          <w:b/>
          <w:bCs/>
        </w:rPr>
        <w:t>Výběrové řízení</w:t>
      </w:r>
      <w:r w:rsidR="00945513" w:rsidRPr="002414D5">
        <w:t>:</w:t>
      </w:r>
      <w:r w:rsidR="00AC73AB">
        <w:t xml:space="preserve"> v </w:t>
      </w:r>
      <w:r w:rsidRPr="00EF3EC1">
        <w:t xml:space="preserve">případě </w:t>
      </w:r>
      <w:r w:rsidR="00B132D3">
        <w:t>ZMR</w:t>
      </w:r>
      <w:r w:rsidRPr="00EF3EC1">
        <w:t xml:space="preserve"> – postup zadavatele, jehož účelem je zadání zakázky,</w:t>
      </w:r>
      <w:r w:rsidR="00AC73AB">
        <w:t xml:space="preserve"> a </w:t>
      </w:r>
      <w:r w:rsidRPr="00EF3EC1">
        <w:t xml:space="preserve">to až do uzavření smlouvy nebo do zrušení výběrového řízení. </w:t>
      </w:r>
      <w:r w:rsidR="00230F39">
        <w:t xml:space="preserve">Postup </w:t>
      </w:r>
      <w:r w:rsidR="00527853">
        <w:t>pro zadání je stanoven</w:t>
      </w:r>
      <w:r w:rsidR="00AC73AB">
        <w:t xml:space="preserve"> v </w:t>
      </w:r>
      <w:r w:rsidR="00B132D3">
        <w:t xml:space="preserve">MP </w:t>
      </w:r>
      <w:r w:rsidR="00B132D3" w:rsidRPr="00025664">
        <w:t>ZMR</w:t>
      </w:r>
      <w:r w:rsidR="00527853" w:rsidRPr="00025664">
        <w:t xml:space="preserve"> </w:t>
      </w:r>
      <w:r w:rsidR="004E4D1D" w:rsidRPr="00025664">
        <w:t>(</w:t>
      </w:r>
      <w:r w:rsidR="00230F39" w:rsidRPr="00025664">
        <w:t>příloha</w:t>
      </w:r>
      <w:r w:rsidR="00AC73AB" w:rsidRPr="00025664">
        <w:t xml:space="preserve"> č. </w:t>
      </w:r>
      <w:r w:rsidR="00725472" w:rsidRPr="00025664">
        <w:t>12</w:t>
      </w:r>
      <w:r w:rsidR="00230F39" w:rsidRPr="00025664">
        <w:t xml:space="preserve"> Obecných pravidel</w:t>
      </w:r>
      <w:r w:rsidR="004E4D1D" w:rsidRPr="00025664">
        <w:t>)</w:t>
      </w:r>
      <w:r w:rsidR="00230F39" w:rsidRPr="00025664">
        <w:t>.</w:t>
      </w:r>
      <w:r w:rsidR="00230F39">
        <w:t xml:space="preserve"> </w:t>
      </w:r>
    </w:p>
    <w:p w14:paraId="54FBAD8C" w14:textId="2E17BD65" w:rsidR="006638AF" w:rsidRPr="00694929" w:rsidRDefault="1A86419D" w:rsidP="00694929">
      <w:pPr>
        <w:numPr>
          <w:ilvl w:val="0"/>
          <w:numId w:val="4"/>
        </w:numPr>
        <w:spacing w:after="149" w:line="276" w:lineRule="auto"/>
        <w:ind w:right="88" w:hanging="350"/>
      </w:pPr>
      <w:r w:rsidRPr="00694929">
        <w:rPr>
          <w:b/>
          <w:bCs/>
        </w:rPr>
        <w:t>Zadávací řízení</w:t>
      </w:r>
      <w:r w:rsidR="00945513" w:rsidRPr="00694929">
        <w:rPr>
          <w:b/>
          <w:bCs/>
        </w:rPr>
        <w:t>:</w:t>
      </w:r>
      <w:r w:rsidR="00AC73AB" w:rsidRPr="00694929">
        <w:rPr>
          <w:b/>
          <w:bCs/>
        </w:rPr>
        <w:t xml:space="preserve"> </w:t>
      </w:r>
      <w:r w:rsidR="00AC73AB" w:rsidRPr="00694929">
        <w:t>v </w:t>
      </w:r>
      <w:r w:rsidR="2A103F2C" w:rsidRPr="00694929">
        <w:t>případě zakázek vyšší hodnoty – Postup</w:t>
      </w:r>
      <w:r w:rsidRPr="00694929">
        <w:t xml:space="preserve"> zadavatele</w:t>
      </w:r>
      <w:r w:rsidR="2A103F2C" w:rsidRPr="00694929">
        <w:t>,</w:t>
      </w:r>
      <w:r w:rsidRPr="00694929">
        <w:t xml:space="preserve"> jehož účelem je zadání veřejné zakázky,</w:t>
      </w:r>
      <w:r w:rsidR="00AC73AB" w:rsidRPr="00694929">
        <w:t xml:space="preserve"> a </w:t>
      </w:r>
      <w:r w:rsidRPr="00694929">
        <w:t>to až do uzavření smlouvy nebo do zrušení zadávacího řízení.</w:t>
      </w:r>
      <w:r w:rsidR="00EB6EB6" w:rsidRPr="00694929">
        <w:t xml:space="preserve"> </w:t>
      </w:r>
    </w:p>
    <w:p w14:paraId="0923DE63" w14:textId="43569145" w:rsidR="00721911" w:rsidRPr="00721911" w:rsidRDefault="00721911" w:rsidP="00A34D33">
      <w:pPr>
        <w:spacing w:line="276" w:lineRule="auto"/>
        <w:rPr>
          <w:color w:val="000000" w:themeColor="text1"/>
        </w:rPr>
      </w:pPr>
      <w:r w:rsidRPr="00721911">
        <w:rPr>
          <w:b/>
          <w:bCs/>
        </w:rPr>
        <w:t>Vyrozumění</w:t>
      </w:r>
      <w:r>
        <w:t xml:space="preserve">: </w:t>
      </w:r>
      <w:r w:rsidR="00B25D52">
        <w:t xml:space="preserve">depeše ze strany VK, v rámci které je stanoveno, že </w:t>
      </w:r>
      <w:r w:rsidRPr="00A23502">
        <w:t>žadateli vzniká povinnost předkládat dokumentaci</w:t>
      </w:r>
      <w:r w:rsidR="00AC73AB">
        <w:t xml:space="preserve"> k</w:t>
      </w:r>
      <w:r w:rsidR="00B25D52">
        <w:t xml:space="preserve">e kontrole dle </w:t>
      </w:r>
      <w:r w:rsidRPr="00A23502">
        <w:t>těchto Pravidel</w:t>
      </w:r>
      <w:r>
        <w:t xml:space="preserve">. </w:t>
      </w:r>
      <w:r w:rsidRPr="00A23502">
        <w:t xml:space="preserve">Vyrozumění je zasíláno interní depeší. </w:t>
      </w:r>
    </w:p>
    <w:p w14:paraId="6737E1EF" w14:textId="7F91B49B" w:rsidR="00336E65" w:rsidRDefault="00336E65" w:rsidP="004E7644">
      <w:pPr>
        <w:pStyle w:val="Nadpis2"/>
      </w:pPr>
      <w:bookmarkStart w:id="260" w:name="_Toc109404317"/>
      <w:bookmarkStart w:id="261" w:name="_Toc109459015"/>
      <w:bookmarkStart w:id="262" w:name="_Toc109459570"/>
      <w:bookmarkStart w:id="263" w:name="_Toc112525882"/>
      <w:bookmarkStart w:id="264" w:name="_Toc112750975"/>
      <w:bookmarkStart w:id="265" w:name="_Ref112759149"/>
      <w:bookmarkStart w:id="266" w:name="_Ref112759331"/>
      <w:r w:rsidRPr="003E1B2E">
        <w:t>Základní povinnosti</w:t>
      </w:r>
      <w:bookmarkEnd w:id="260"/>
      <w:bookmarkEnd w:id="261"/>
      <w:bookmarkEnd w:id="262"/>
      <w:r w:rsidR="00B2501C">
        <w:t xml:space="preserve"> zadavatelů v rámci NPO</w:t>
      </w:r>
      <w:bookmarkEnd w:id="263"/>
      <w:bookmarkEnd w:id="264"/>
      <w:bookmarkEnd w:id="265"/>
      <w:bookmarkEnd w:id="266"/>
      <w:r w:rsidR="00B2501C">
        <w:t xml:space="preserve"> </w:t>
      </w:r>
    </w:p>
    <w:p w14:paraId="56134D68" w14:textId="729BC39A" w:rsidR="006F27C4" w:rsidRDefault="00D041A7" w:rsidP="004E7644">
      <w:pPr>
        <w:spacing w:line="276" w:lineRule="auto"/>
      </w:pPr>
      <w:r w:rsidRPr="00D410F3">
        <w:t>Tato k</w:t>
      </w:r>
      <w:r w:rsidR="006F27C4" w:rsidRPr="00D410F3">
        <w:t>apitola</w:t>
      </w:r>
      <w:r w:rsidR="006F27C4" w:rsidRPr="00F7407E">
        <w:t xml:space="preserve"> </w:t>
      </w:r>
      <w:r w:rsidR="00F7407E" w:rsidRPr="00F7407E">
        <w:t>stanovuje</w:t>
      </w:r>
      <w:r w:rsidR="006F27C4" w:rsidRPr="00F7407E">
        <w:t xml:space="preserve"> základní povinnosti </w:t>
      </w:r>
      <w:r w:rsidR="00F7407E" w:rsidRPr="00F7407E">
        <w:t xml:space="preserve">zadavatelů v rámci projektů NPO. </w:t>
      </w:r>
      <w:r w:rsidR="006F27C4" w:rsidRPr="00F7407E">
        <w:t xml:space="preserve">Povinnosti jsou </w:t>
      </w:r>
      <w:r w:rsidR="00F7407E" w:rsidRPr="00F7407E">
        <w:t>řazeny s ohledem na fáze realizace projekt</w:t>
      </w:r>
      <w:r w:rsidR="00A22FAE">
        <w:t>u</w:t>
      </w:r>
      <w:r w:rsidR="00F7407E" w:rsidRPr="00F7407E">
        <w:t xml:space="preserve"> do následujících dílčích kapitol.</w:t>
      </w:r>
      <w:r w:rsidR="00530ADF">
        <w:t xml:space="preserve"> </w:t>
      </w:r>
    </w:p>
    <w:p w14:paraId="5CABDF28" w14:textId="489CF73E" w:rsidR="00C532A9" w:rsidRDefault="00C532A9" w:rsidP="004E7644">
      <w:pPr>
        <w:spacing w:line="276" w:lineRule="auto"/>
      </w:pPr>
    </w:p>
    <w:p w14:paraId="48C5ED13" w14:textId="77777777" w:rsidR="00C532A9" w:rsidRDefault="00C532A9" w:rsidP="004E7644">
      <w:pPr>
        <w:spacing w:line="276" w:lineRule="auto"/>
      </w:pPr>
    </w:p>
    <w:p w14:paraId="75EB6CF7" w14:textId="5A252452" w:rsidR="00E365E3" w:rsidRDefault="00A07DB3" w:rsidP="00EC0FC3">
      <w:pPr>
        <w:pStyle w:val="Odstavecseseznamem"/>
        <w:numPr>
          <w:ilvl w:val="2"/>
          <w:numId w:val="21"/>
        </w:numPr>
        <w:spacing w:before="360" w:after="240" w:line="276" w:lineRule="auto"/>
        <w:rPr>
          <w:b/>
          <w:bCs/>
          <w:color w:val="1F4E79" w:themeColor="accent5" w:themeShade="80"/>
          <w:sz w:val="28"/>
          <w:szCs w:val="28"/>
        </w:rPr>
      </w:pPr>
      <w:bookmarkStart w:id="267" w:name="_Ref112830819"/>
      <w:r>
        <w:rPr>
          <w:b/>
          <w:bCs/>
          <w:color w:val="1F4E79" w:themeColor="accent5" w:themeShade="80"/>
          <w:sz w:val="28"/>
          <w:szCs w:val="28"/>
        </w:rPr>
        <w:t xml:space="preserve">Základní </w:t>
      </w:r>
      <w:r w:rsidRPr="00A07DB3">
        <w:rPr>
          <w:b/>
          <w:bCs/>
          <w:color w:val="1F4E79" w:themeColor="accent5" w:themeShade="80"/>
          <w:sz w:val="28"/>
          <w:szCs w:val="28"/>
        </w:rPr>
        <w:t>povinnosti pro všechny zakázky</w:t>
      </w:r>
      <w:bookmarkEnd w:id="267"/>
      <w:r w:rsidRPr="00A07DB3">
        <w:rPr>
          <w:b/>
          <w:bCs/>
          <w:color w:val="1F4E79" w:themeColor="accent5" w:themeShade="80"/>
          <w:sz w:val="28"/>
          <w:szCs w:val="28"/>
        </w:rPr>
        <w:t xml:space="preserve"> </w:t>
      </w:r>
    </w:p>
    <w:p w14:paraId="5DEF417B" w14:textId="77777777" w:rsidR="00EC0FC3" w:rsidRPr="00EC0FC3" w:rsidRDefault="00EC0FC3" w:rsidP="00EC0FC3">
      <w:pPr>
        <w:pStyle w:val="Odstavecseseznamem"/>
        <w:spacing w:before="360" w:after="240" w:line="276" w:lineRule="auto"/>
        <w:ind w:left="1224"/>
        <w:rPr>
          <w:b/>
          <w:bCs/>
          <w:color w:val="1F4E79" w:themeColor="accent5" w:themeShade="80"/>
          <w:sz w:val="28"/>
          <w:szCs w:val="28"/>
        </w:rPr>
      </w:pPr>
    </w:p>
    <w:p w14:paraId="386CD980" w14:textId="10F7D476" w:rsidR="00C534D5" w:rsidRPr="00E365E3" w:rsidRDefault="00AA1916" w:rsidP="00E365E3">
      <w:pPr>
        <w:pStyle w:val="Odstavecseseznamem"/>
        <w:numPr>
          <w:ilvl w:val="0"/>
          <w:numId w:val="2"/>
        </w:numPr>
        <w:spacing w:after="0" w:line="276" w:lineRule="auto"/>
        <w:ind w:right="91" w:hanging="357"/>
        <w:contextualSpacing w:val="0"/>
        <w:rPr>
          <w:color w:val="000000" w:themeColor="text1"/>
        </w:rPr>
      </w:pPr>
      <w:r w:rsidRPr="00E365E3">
        <w:rPr>
          <w:color w:val="000000" w:themeColor="text1"/>
        </w:rPr>
        <w:t>Povinnost</w:t>
      </w:r>
      <w:r w:rsidR="00C534D5" w:rsidRPr="00E365E3">
        <w:rPr>
          <w:color w:val="000000" w:themeColor="text1"/>
        </w:rPr>
        <w:t xml:space="preserve"> </w:t>
      </w:r>
      <w:r w:rsidR="00F1591B">
        <w:rPr>
          <w:color w:val="000000" w:themeColor="text1"/>
        </w:rPr>
        <w:t xml:space="preserve">před a </w:t>
      </w:r>
      <w:r w:rsidR="00C534D5" w:rsidRPr="00E365E3">
        <w:rPr>
          <w:color w:val="000000" w:themeColor="text1"/>
        </w:rPr>
        <w:t>při zad</w:t>
      </w:r>
      <w:r w:rsidR="002414D5" w:rsidRPr="00E365E3">
        <w:rPr>
          <w:color w:val="000000" w:themeColor="text1"/>
        </w:rPr>
        <w:t>á</w:t>
      </w:r>
      <w:r w:rsidR="00C534D5" w:rsidRPr="00E365E3">
        <w:rPr>
          <w:color w:val="000000" w:themeColor="text1"/>
        </w:rPr>
        <w:t>ní</w:t>
      </w:r>
      <w:r w:rsidR="00AC73AB" w:rsidRPr="00E365E3">
        <w:rPr>
          <w:color w:val="000000" w:themeColor="text1"/>
        </w:rPr>
        <w:t xml:space="preserve"> a </w:t>
      </w:r>
      <w:r w:rsidR="00C534D5" w:rsidRPr="00E365E3">
        <w:rPr>
          <w:color w:val="000000" w:themeColor="text1"/>
        </w:rPr>
        <w:t>realizac</w:t>
      </w:r>
      <w:r w:rsidR="002414D5" w:rsidRPr="00E365E3">
        <w:rPr>
          <w:color w:val="000000" w:themeColor="text1"/>
        </w:rPr>
        <w:t xml:space="preserve">i </w:t>
      </w:r>
      <w:r w:rsidR="00C534D5" w:rsidRPr="00E365E3">
        <w:rPr>
          <w:color w:val="000000" w:themeColor="text1"/>
        </w:rPr>
        <w:t>zakázky postupovat</w:t>
      </w:r>
      <w:r w:rsidR="00AC73AB" w:rsidRPr="00E365E3">
        <w:rPr>
          <w:color w:val="000000" w:themeColor="text1"/>
        </w:rPr>
        <w:t xml:space="preserve"> v </w:t>
      </w:r>
      <w:r w:rsidR="00C534D5" w:rsidRPr="00E365E3">
        <w:rPr>
          <w:color w:val="000000" w:themeColor="text1"/>
        </w:rPr>
        <w:t>souladu s:</w:t>
      </w:r>
    </w:p>
    <w:p w14:paraId="42E0E069" w14:textId="743630AA" w:rsidR="00C534D5" w:rsidRPr="00E365E3" w:rsidRDefault="00C534D5" w:rsidP="00E365E3">
      <w:pPr>
        <w:pStyle w:val="Odstavecseseznamem"/>
        <w:numPr>
          <w:ilvl w:val="0"/>
          <w:numId w:val="60"/>
        </w:numPr>
        <w:spacing w:after="0" w:line="276" w:lineRule="auto"/>
        <w:ind w:right="91"/>
        <w:rPr>
          <w:color w:val="000000" w:themeColor="text1"/>
        </w:rPr>
      </w:pPr>
      <w:r w:rsidRPr="00E365E3">
        <w:rPr>
          <w:color w:val="000000" w:themeColor="text1"/>
        </w:rPr>
        <w:t>právními předpisy</w:t>
      </w:r>
      <w:r w:rsidR="00FD2488" w:rsidRPr="00E365E3">
        <w:rPr>
          <w:color w:val="000000" w:themeColor="text1"/>
        </w:rPr>
        <w:t xml:space="preserve"> </w:t>
      </w:r>
      <w:r w:rsidR="00765E94" w:rsidRPr="00E365E3">
        <w:rPr>
          <w:color w:val="000000" w:themeColor="text1"/>
        </w:rPr>
        <w:t>ČR</w:t>
      </w:r>
      <w:r w:rsidR="00AC73AB" w:rsidRPr="00E365E3">
        <w:rPr>
          <w:color w:val="000000" w:themeColor="text1"/>
        </w:rPr>
        <w:t xml:space="preserve"> a </w:t>
      </w:r>
      <w:r w:rsidR="00765E94" w:rsidRPr="00E365E3">
        <w:rPr>
          <w:color w:val="000000" w:themeColor="text1"/>
        </w:rPr>
        <w:t>EU</w:t>
      </w:r>
      <w:r w:rsidR="00F7407E" w:rsidRPr="000F2872">
        <w:rPr>
          <w:vertAlign w:val="superscript"/>
        </w:rPr>
        <w:footnoteReference w:id="31"/>
      </w:r>
      <w:r w:rsidR="00153BF5" w:rsidRPr="008A7A90">
        <w:rPr>
          <w:color w:val="000000" w:themeColor="text1"/>
        </w:rPr>
        <w:t>,</w:t>
      </w:r>
    </w:p>
    <w:p w14:paraId="44429F1D" w14:textId="30B9A8EA" w:rsidR="00BE7DA9" w:rsidRPr="00E365E3" w:rsidRDefault="00BE7DA9" w:rsidP="00E365E3">
      <w:pPr>
        <w:pStyle w:val="Odstavecseseznamem"/>
        <w:numPr>
          <w:ilvl w:val="0"/>
          <w:numId w:val="60"/>
        </w:numPr>
        <w:spacing w:after="0" w:line="276" w:lineRule="auto"/>
        <w:ind w:right="91"/>
        <w:rPr>
          <w:color w:val="000000" w:themeColor="text1"/>
        </w:rPr>
      </w:pPr>
      <w:r w:rsidRPr="00E365E3">
        <w:rPr>
          <w:color w:val="000000" w:themeColor="text1"/>
        </w:rPr>
        <w:t>Pravidly</w:t>
      </w:r>
      <w:r w:rsidR="00B826BE" w:rsidRPr="00E365E3">
        <w:rPr>
          <w:color w:val="000000" w:themeColor="text1"/>
        </w:rPr>
        <w:t>.</w:t>
      </w:r>
    </w:p>
    <w:p w14:paraId="5D91F29F" w14:textId="77777777" w:rsidR="00E365E3" w:rsidRPr="00E365E3" w:rsidRDefault="00E365E3" w:rsidP="00E365E3">
      <w:pPr>
        <w:pStyle w:val="Odstavecseseznamem"/>
        <w:spacing w:after="0" w:line="276" w:lineRule="auto"/>
        <w:ind w:left="1416" w:right="91"/>
        <w:contextualSpacing w:val="0"/>
        <w:rPr>
          <w:color w:val="000000" w:themeColor="text1"/>
        </w:rPr>
      </w:pPr>
    </w:p>
    <w:p w14:paraId="374B8015" w14:textId="720B7532" w:rsidR="004E7644" w:rsidRPr="00E365E3" w:rsidRDefault="00C038C5" w:rsidP="00A32838">
      <w:pPr>
        <w:pStyle w:val="Odstavecseseznamem"/>
        <w:numPr>
          <w:ilvl w:val="0"/>
          <w:numId w:val="2"/>
        </w:numPr>
        <w:spacing w:after="0" w:line="276" w:lineRule="auto"/>
        <w:ind w:right="91" w:hanging="357"/>
        <w:contextualSpacing w:val="0"/>
        <w:rPr>
          <w:color w:val="000000" w:themeColor="text1"/>
        </w:rPr>
      </w:pPr>
      <w:r w:rsidRPr="00E365E3">
        <w:rPr>
          <w:color w:val="000000" w:themeColor="text1"/>
        </w:rPr>
        <w:t>Povinnost postupovat při zadávání</w:t>
      </w:r>
      <w:r w:rsidR="00AC73AB" w:rsidRPr="00E365E3">
        <w:rPr>
          <w:color w:val="000000" w:themeColor="text1"/>
        </w:rPr>
        <w:t xml:space="preserve"> a </w:t>
      </w:r>
      <w:r w:rsidRPr="00E365E3">
        <w:rPr>
          <w:color w:val="000000" w:themeColor="text1"/>
        </w:rPr>
        <w:t>realizac</w:t>
      </w:r>
      <w:r w:rsidR="002414D5" w:rsidRPr="00E365E3">
        <w:rPr>
          <w:color w:val="000000" w:themeColor="text1"/>
        </w:rPr>
        <w:t>i</w:t>
      </w:r>
      <w:r w:rsidRPr="00E365E3">
        <w:rPr>
          <w:color w:val="000000" w:themeColor="text1"/>
        </w:rPr>
        <w:t xml:space="preserve"> zakázek vyšší hodnoty podle ZZVZ</w:t>
      </w:r>
      <w:r w:rsidR="00E429F9" w:rsidRPr="00E365E3">
        <w:rPr>
          <w:color w:val="000000" w:themeColor="text1"/>
        </w:rPr>
        <w:t>.</w:t>
      </w:r>
    </w:p>
    <w:p w14:paraId="59C5CF24" w14:textId="14EF249C" w:rsidR="004E7644" w:rsidRDefault="007A28EC" w:rsidP="00C45728">
      <w:pPr>
        <w:pStyle w:val="Odstavecseseznamem"/>
        <w:numPr>
          <w:ilvl w:val="0"/>
          <w:numId w:val="2"/>
        </w:numPr>
        <w:spacing w:before="240" w:after="0" w:line="276" w:lineRule="auto"/>
        <w:ind w:right="91" w:hanging="357"/>
        <w:contextualSpacing w:val="0"/>
        <w:rPr>
          <w:color w:val="000000" w:themeColor="text1"/>
        </w:rPr>
      </w:pPr>
      <w:r w:rsidRPr="00E365E3">
        <w:rPr>
          <w:color w:val="000000" w:themeColor="text1"/>
        </w:rPr>
        <w:t>Povinnost zdůvodnit</w:t>
      </w:r>
      <w:r w:rsidR="00AC73AB" w:rsidRPr="00E365E3">
        <w:rPr>
          <w:color w:val="000000" w:themeColor="text1"/>
        </w:rPr>
        <w:t xml:space="preserve"> u </w:t>
      </w:r>
      <w:r w:rsidRPr="00E365E3">
        <w:rPr>
          <w:color w:val="000000" w:themeColor="text1"/>
        </w:rPr>
        <w:t>ZMR naplnění</w:t>
      </w:r>
      <w:r w:rsidR="00A27A8A" w:rsidRPr="00E365E3">
        <w:rPr>
          <w:color w:val="000000" w:themeColor="text1"/>
        </w:rPr>
        <w:t xml:space="preserve"> </w:t>
      </w:r>
      <w:r w:rsidR="00F7407E" w:rsidRPr="00E365E3">
        <w:rPr>
          <w:color w:val="000000" w:themeColor="text1"/>
        </w:rPr>
        <w:t xml:space="preserve">zásad dle </w:t>
      </w:r>
      <w:r w:rsidR="00A27A8A" w:rsidRPr="00E365E3">
        <w:rPr>
          <w:color w:val="000000" w:themeColor="text1"/>
        </w:rPr>
        <w:t>§ </w:t>
      </w:r>
      <w:r w:rsidRPr="00E365E3">
        <w:rPr>
          <w:color w:val="000000" w:themeColor="text1"/>
        </w:rPr>
        <w:t>6 ZZVZ</w:t>
      </w:r>
      <w:r w:rsidR="00AC73AB" w:rsidRPr="00E365E3">
        <w:rPr>
          <w:color w:val="000000" w:themeColor="text1"/>
        </w:rPr>
        <w:t xml:space="preserve"> v </w:t>
      </w:r>
      <w:r w:rsidRPr="00E365E3">
        <w:rPr>
          <w:color w:val="000000" w:themeColor="text1"/>
        </w:rPr>
        <w:t xml:space="preserve">případě, že zadavatel nepostupuje podle </w:t>
      </w:r>
      <w:r w:rsidR="00FD2488" w:rsidRPr="00E365E3">
        <w:rPr>
          <w:color w:val="000000" w:themeColor="text1"/>
        </w:rPr>
        <w:t>MP</w:t>
      </w:r>
      <w:r w:rsidRPr="00E365E3">
        <w:rPr>
          <w:color w:val="000000" w:themeColor="text1"/>
        </w:rPr>
        <w:t xml:space="preserve"> ZM</w:t>
      </w:r>
      <w:r w:rsidR="00725472" w:rsidRPr="00E365E3">
        <w:rPr>
          <w:color w:val="000000" w:themeColor="text1"/>
        </w:rPr>
        <w:t>R</w:t>
      </w:r>
      <w:r w:rsidRPr="00E365E3">
        <w:rPr>
          <w:color w:val="000000" w:themeColor="text1"/>
        </w:rPr>
        <w:t>, protože se na něj povinnost postupu podle MP ZMR nevztahuje.</w:t>
      </w:r>
    </w:p>
    <w:p w14:paraId="355C2FDE" w14:textId="77777777" w:rsidR="00E365E3" w:rsidRPr="00E365E3" w:rsidRDefault="00E365E3" w:rsidP="00E365E3">
      <w:pPr>
        <w:pStyle w:val="Odstavecseseznamem"/>
        <w:spacing w:after="0" w:line="276" w:lineRule="auto"/>
        <w:ind w:left="705" w:right="91"/>
        <w:contextualSpacing w:val="0"/>
        <w:rPr>
          <w:color w:val="000000" w:themeColor="text1"/>
        </w:rPr>
      </w:pPr>
    </w:p>
    <w:p w14:paraId="5CC0F719" w14:textId="1DCDCFF7" w:rsidR="004E7644" w:rsidRPr="000F6F70" w:rsidRDefault="00AA1916" w:rsidP="00E365E3">
      <w:pPr>
        <w:pStyle w:val="Odstavecseseznamem"/>
        <w:numPr>
          <w:ilvl w:val="0"/>
          <w:numId w:val="2"/>
        </w:numPr>
        <w:spacing w:after="0" w:line="276" w:lineRule="auto"/>
        <w:ind w:right="91" w:hanging="357"/>
        <w:contextualSpacing w:val="0"/>
        <w:rPr>
          <w:color w:val="000000" w:themeColor="text1"/>
        </w:rPr>
      </w:pPr>
      <w:r w:rsidRPr="00E365E3">
        <w:rPr>
          <w:color w:val="000000" w:themeColor="text1"/>
        </w:rPr>
        <w:t xml:space="preserve">Povinnost </w:t>
      </w:r>
      <w:r w:rsidR="00C534D5" w:rsidRPr="000F6F70">
        <w:rPr>
          <w:color w:val="000000" w:themeColor="text1"/>
        </w:rPr>
        <w:t>uchovávat dokumentaci</w:t>
      </w:r>
      <w:r w:rsidR="00AC73AB" w:rsidRPr="000F6F70">
        <w:rPr>
          <w:color w:val="000000" w:themeColor="text1"/>
        </w:rPr>
        <w:t xml:space="preserve"> </w:t>
      </w:r>
      <w:r w:rsidR="00F8148C">
        <w:rPr>
          <w:color w:val="000000" w:themeColor="text1"/>
        </w:rPr>
        <w:t>k</w:t>
      </w:r>
      <w:r w:rsidR="00AC73AB" w:rsidRPr="000F6F70">
        <w:rPr>
          <w:color w:val="000000" w:themeColor="text1"/>
        </w:rPr>
        <w:t> </w:t>
      </w:r>
      <w:r w:rsidR="00C534D5" w:rsidRPr="000F6F70">
        <w:rPr>
          <w:color w:val="000000" w:themeColor="text1"/>
        </w:rPr>
        <w:t>zakázce</w:t>
      </w:r>
      <w:r w:rsidR="00AC73AB" w:rsidRPr="000F6F70">
        <w:rPr>
          <w:color w:val="000000" w:themeColor="text1"/>
        </w:rPr>
        <w:t xml:space="preserve"> a </w:t>
      </w:r>
      <w:r w:rsidR="00C534D5" w:rsidRPr="000F6F70">
        <w:rPr>
          <w:color w:val="000000" w:themeColor="text1"/>
        </w:rPr>
        <w:t>záznamy</w:t>
      </w:r>
      <w:r w:rsidR="00AC73AB" w:rsidRPr="000F6F70">
        <w:rPr>
          <w:color w:val="000000" w:themeColor="text1"/>
        </w:rPr>
        <w:t xml:space="preserve"> o </w:t>
      </w:r>
      <w:r w:rsidR="00C534D5" w:rsidRPr="000F6F70">
        <w:rPr>
          <w:color w:val="000000" w:themeColor="text1"/>
        </w:rPr>
        <w:t>elektronických úkonech související</w:t>
      </w:r>
      <w:r w:rsidR="00C14DD9">
        <w:rPr>
          <w:color w:val="000000" w:themeColor="text1"/>
        </w:rPr>
        <w:t>ch s</w:t>
      </w:r>
      <w:r w:rsidR="00276DE9">
        <w:rPr>
          <w:color w:val="000000" w:themeColor="text1"/>
        </w:rPr>
        <w:t> </w:t>
      </w:r>
      <w:r w:rsidR="00C14DD9">
        <w:rPr>
          <w:color w:val="000000" w:themeColor="text1"/>
        </w:rPr>
        <w:t>p</w:t>
      </w:r>
      <w:r w:rsidR="00276DE9">
        <w:rPr>
          <w:color w:val="000000" w:themeColor="text1"/>
        </w:rPr>
        <w:t xml:space="preserve">ostupem zadavatele před </w:t>
      </w:r>
      <w:r w:rsidR="00FB1B5B">
        <w:rPr>
          <w:color w:val="000000" w:themeColor="text1"/>
        </w:rPr>
        <w:t xml:space="preserve">a při </w:t>
      </w:r>
      <w:r w:rsidR="00276DE9">
        <w:rPr>
          <w:color w:val="000000" w:themeColor="text1"/>
        </w:rPr>
        <w:t>zadání zakázky</w:t>
      </w:r>
      <w:r w:rsidR="00C534D5" w:rsidRPr="000F6F70">
        <w:rPr>
          <w:color w:val="000000" w:themeColor="text1"/>
        </w:rPr>
        <w:t>. Dokumentací</w:t>
      </w:r>
      <w:r w:rsidR="00AC73AB" w:rsidRPr="000F6F70">
        <w:rPr>
          <w:color w:val="000000" w:themeColor="text1"/>
        </w:rPr>
        <w:t xml:space="preserve"> </w:t>
      </w:r>
      <w:r w:rsidR="00F8148C">
        <w:rPr>
          <w:color w:val="000000" w:themeColor="text1"/>
        </w:rPr>
        <w:lastRenderedPageBreak/>
        <w:t>k</w:t>
      </w:r>
      <w:r w:rsidR="00AC73AB" w:rsidRPr="000F6F70">
        <w:rPr>
          <w:color w:val="000000" w:themeColor="text1"/>
        </w:rPr>
        <w:t> </w:t>
      </w:r>
      <w:r w:rsidR="00C534D5" w:rsidRPr="000F6F70">
        <w:rPr>
          <w:color w:val="000000" w:themeColor="text1"/>
        </w:rPr>
        <w:t>zakázce se rozumí souhrn všech dokumentů</w:t>
      </w:r>
      <w:r w:rsidR="00AC73AB" w:rsidRPr="000F6F70">
        <w:rPr>
          <w:color w:val="000000" w:themeColor="text1"/>
        </w:rPr>
        <w:t xml:space="preserve"> v </w:t>
      </w:r>
      <w:r w:rsidR="00C534D5" w:rsidRPr="000F6F70">
        <w:rPr>
          <w:color w:val="000000" w:themeColor="text1"/>
        </w:rPr>
        <w:t>listinné či elektronické podobě, jejichž pořízení</w:t>
      </w:r>
      <w:r w:rsidR="00AC73AB" w:rsidRPr="000F6F70">
        <w:rPr>
          <w:color w:val="000000" w:themeColor="text1"/>
        </w:rPr>
        <w:t xml:space="preserve"> v </w:t>
      </w:r>
      <w:r w:rsidR="00C534D5" w:rsidRPr="000F6F70">
        <w:rPr>
          <w:color w:val="000000" w:themeColor="text1"/>
        </w:rPr>
        <w:t xml:space="preserve">průběhu </w:t>
      </w:r>
      <w:r w:rsidR="001D1872" w:rsidRPr="000F6F70">
        <w:rPr>
          <w:color w:val="000000" w:themeColor="text1"/>
        </w:rPr>
        <w:t>výběrového/zadávacího</w:t>
      </w:r>
      <w:r w:rsidR="00C534D5" w:rsidRPr="000F6F70">
        <w:rPr>
          <w:color w:val="000000" w:themeColor="text1"/>
        </w:rPr>
        <w:t xml:space="preserve"> řízení, popř. po jeho ukončení, vyžadují </w:t>
      </w:r>
      <w:r w:rsidR="00736E0A" w:rsidRPr="000F6F70">
        <w:rPr>
          <w:color w:val="000000" w:themeColor="text1"/>
        </w:rPr>
        <w:t>ZZVZ</w:t>
      </w:r>
      <w:r w:rsidR="00AC73AB" w:rsidRPr="000F6F70">
        <w:rPr>
          <w:color w:val="000000" w:themeColor="text1"/>
        </w:rPr>
        <w:t xml:space="preserve"> a </w:t>
      </w:r>
      <w:r w:rsidR="00C534D5" w:rsidRPr="000F6F70">
        <w:rPr>
          <w:color w:val="000000" w:themeColor="text1"/>
        </w:rPr>
        <w:t>Pravidla, dále viz kap</w:t>
      </w:r>
      <w:r w:rsidR="004553D3" w:rsidRPr="000F6F70">
        <w:rPr>
          <w:color w:val="000000" w:themeColor="text1"/>
        </w:rPr>
        <w:t>itola</w:t>
      </w:r>
      <w:r w:rsidR="005E2276" w:rsidRPr="000F6F70">
        <w:rPr>
          <w:color w:val="000000" w:themeColor="text1"/>
        </w:rPr>
        <w:t xml:space="preserve"> </w:t>
      </w:r>
      <w:r w:rsidR="005E2276" w:rsidRPr="000F6F70">
        <w:rPr>
          <w:color w:val="000000" w:themeColor="text1"/>
        </w:rPr>
        <w:fldChar w:fldCharType="begin"/>
      </w:r>
      <w:r w:rsidR="005E2276" w:rsidRPr="000F6F70">
        <w:rPr>
          <w:color w:val="000000" w:themeColor="text1"/>
        </w:rPr>
        <w:instrText xml:space="preserve"> REF _Ref112762951 \r \h  \* MERGEFORMAT </w:instrText>
      </w:r>
      <w:r w:rsidR="005E2276" w:rsidRPr="000F6F70">
        <w:rPr>
          <w:color w:val="000000" w:themeColor="text1"/>
        </w:rPr>
      </w:r>
      <w:r w:rsidR="005E2276" w:rsidRPr="000F6F70">
        <w:rPr>
          <w:color w:val="000000" w:themeColor="text1"/>
        </w:rPr>
        <w:fldChar w:fldCharType="separate"/>
      </w:r>
      <w:r w:rsidR="00CD2985">
        <w:rPr>
          <w:color w:val="000000" w:themeColor="text1"/>
        </w:rPr>
        <w:t>10</w:t>
      </w:r>
      <w:r w:rsidR="005E2276" w:rsidRPr="000F6F70">
        <w:rPr>
          <w:color w:val="000000" w:themeColor="text1"/>
        </w:rPr>
        <w:fldChar w:fldCharType="end"/>
      </w:r>
      <w:r w:rsidR="00AA0D81" w:rsidRPr="000F6F70">
        <w:rPr>
          <w:color w:val="000000" w:themeColor="text1"/>
        </w:rPr>
        <w:t xml:space="preserve"> Obecných pravidel.</w:t>
      </w:r>
    </w:p>
    <w:p w14:paraId="5582BB72" w14:textId="77777777" w:rsidR="00E365E3" w:rsidRPr="000F6F70" w:rsidRDefault="00E365E3" w:rsidP="00E365E3">
      <w:pPr>
        <w:spacing w:after="0" w:line="276" w:lineRule="auto"/>
        <w:ind w:left="0" w:right="91"/>
        <w:rPr>
          <w:color w:val="000000" w:themeColor="text1"/>
        </w:rPr>
      </w:pPr>
    </w:p>
    <w:p w14:paraId="1E9DBC47" w14:textId="7BAFFAE9" w:rsidR="004E7644" w:rsidRPr="000F6F70" w:rsidRDefault="00AA1916" w:rsidP="00E365E3">
      <w:pPr>
        <w:pStyle w:val="Odstavecseseznamem"/>
        <w:numPr>
          <w:ilvl w:val="0"/>
          <w:numId w:val="2"/>
        </w:numPr>
        <w:spacing w:after="0" w:line="276" w:lineRule="auto"/>
        <w:ind w:right="91" w:hanging="357"/>
        <w:contextualSpacing w:val="0"/>
        <w:rPr>
          <w:color w:val="000000" w:themeColor="text1"/>
        </w:rPr>
      </w:pPr>
      <w:r w:rsidRPr="000F6F70">
        <w:rPr>
          <w:color w:val="000000" w:themeColor="text1"/>
        </w:rPr>
        <w:t xml:space="preserve">Povinnost </w:t>
      </w:r>
      <w:r w:rsidR="00FB1B5B">
        <w:rPr>
          <w:color w:val="000000" w:themeColor="text1"/>
        </w:rPr>
        <w:t xml:space="preserve">v rámci postupů zadavatele před a při </w:t>
      </w:r>
      <w:r w:rsidR="00763AFC" w:rsidRPr="000F6F70">
        <w:rPr>
          <w:color w:val="000000" w:themeColor="text1"/>
        </w:rPr>
        <w:t>zadání</w:t>
      </w:r>
      <w:r w:rsidR="00FB731B">
        <w:rPr>
          <w:color w:val="000000" w:themeColor="text1"/>
        </w:rPr>
        <w:t xml:space="preserve"> </w:t>
      </w:r>
      <w:r w:rsidR="00763AFC" w:rsidRPr="000F6F70">
        <w:rPr>
          <w:color w:val="000000" w:themeColor="text1"/>
        </w:rPr>
        <w:t xml:space="preserve">zakázky </w:t>
      </w:r>
      <w:r w:rsidR="003A1857" w:rsidRPr="000F6F70">
        <w:rPr>
          <w:color w:val="000000" w:themeColor="text1"/>
        </w:rPr>
        <w:t>předcházet střetu zájmů. Zadavatel je povinen přijmout adekvátní opatření, kterými zajistí, aby střet zájmů neohrozil přípravu</w:t>
      </w:r>
      <w:r w:rsidR="00C14DD9">
        <w:rPr>
          <w:color w:val="000000" w:themeColor="text1"/>
        </w:rPr>
        <w:t xml:space="preserve"> a</w:t>
      </w:r>
      <w:r w:rsidR="003A1857" w:rsidRPr="000F6F70">
        <w:rPr>
          <w:color w:val="000000" w:themeColor="text1"/>
        </w:rPr>
        <w:t xml:space="preserve"> průběh</w:t>
      </w:r>
      <w:r w:rsidR="00C14DD9">
        <w:rPr>
          <w:color w:val="000000" w:themeColor="text1"/>
        </w:rPr>
        <w:t xml:space="preserve"> </w:t>
      </w:r>
      <w:r w:rsidR="003A1857" w:rsidRPr="000F6F70">
        <w:rPr>
          <w:color w:val="000000" w:themeColor="text1"/>
        </w:rPr>
        <w:t>a</w:t>
      </w:r>
      <w:r w:rsidR="00B03032">
        <w:rPr>
          <w:color w:val="000000" w:themeColor="text1"/>
        </w:rPr>
        <w:t> </w:t>
      </w:r>
      <w:r w:rsidR="003A1857" w:rsidRPr="000F6F70">
        <w:rPr>
          <w:color w:val="000000" w:themeColor="text1"/>
        </w:rPr>
        <w:t xml:space="preserve">realizaci </w:t>
      </w:r>
      <w:r w:rsidR="004E7644" w:rsidRPr="000F6F70">
        <w:rPr>
          <w:color w:val="000000" w:themeColor="text1"/>
        </w:rPr>
        <w:t>zakázky – blíže</w:t>
      </w:r>
      <w:r w:rsidR="003A1857" w:rsidRPr="000F6F70">
        <w:rPr>
          <w:color w:val="000000" w:themeColor="text1"/>
        </w:rPr>
        <w:t xml:space="preserve"> viz </w:t>
      </w:r>
      <w:r w:rsidR="00C534D5" w:rsidRPr="000F6F70">
        <w:rPr>
          <w:color w:val="000000" w:themeColor="text1"/>
        </w:rPr>
        <w:t>kap</w:t>
      </w:r>
      <w:r w:rsidR="004553D3" w:rsidRPr="000F6F70">
        <w:rPr>
          <w:color w:val="000000" w:themeColor="text1"/>
        </w:rPr>
        <w:t>itol</w:t>
      </w:r>
      <w:r w:rsidR="003A1857" w:rsidRPr="000F6F70">
        <w:rPr>
          <w:color w:val="000000" w:themeColor="text1"/>
        </w:rPr>
        <w:t>a</w:t>
      </w:r>
      <w:r w:rsidR="00C534D5" w:rsidRPr="000F6F70">
        <w:rPr>
          <w:color w:val="000000" w:themeColor="text1"/>
        </w:rPr>
        <w:t xml:space="preserve"> </w:t>
      </w:r>
      <w:r w:rsidR="00D270B0" w:rsidRPr="000F6F70">
        <w:rPr>
          <w:color w:val="000000" w:themeColor="text1"/>
        </w:rPr>
        <w:fldChar w:fldCharType="begin"/>
      </w:r>
      <w:r w:rsidR="00D270B0" w:rsidRPr="000F6F70">
        <w:rPr>
          <w:color w:val="000000" w:themeColor="text1"/>
        </w:rPr>
        <w:instrText xml:space="preserve"> REF _Ref112759232 \r \h  \* MERGEFORMAT </w:instrText>
      </w:r>
      <w:r w:rsidR="00D270B0" w:rsidRPr="000F6F70">
        <w:rPr>
          <w:color w:val="000000" w:themeColor="text1"/>
        </w:rPr>
      </w:r>
      <w:r w:rsidR="00D270B0" w:rsidRPr="000F6F70">
        <w:rPr>
          <w:color w:val="000000" w:themeColor="text1"/>
        </w:rPr>
        <w:fldChar w:fldCharType="separate"/>
      </w:r>
      <w:r w:rsidR="00CD2985">
        <w:rPr>
          <w:color w:val="000000" w:themeColor="text1"/>
        </w:rPr>
        <w:t>6.3</w:t>
      </w:r>
      <w:r w:rsidR="00D270B0" w:rsidRPr="000F6F70">
        <w:rPr>
          <w:color w:val="000000" w:themeColor="text1"/>
        </w:rPr>
        <w:fldChar w:fldCharType="end"/>
      </w:r>
      <w:r w:rsidR="00D270B0" w:rsidRPr="000F6F70">
        <w:rPr>
          <w:color w:val="000000" w:themeColor="text1"/>
        </w:rPr>
        <w:t xml:space="preserve"> </w:t>
      </w:r>
      <w:r w:rsidR="00AA0D81" w:rsidRPr="000F6F70">
        <w:rPr>
          <w:color w:val="000000" w:themeColor="text1"/>
        </w:rPr>
        <w:t>Obecných pravidel</w:t>
      </w:r>
      <w:r w:rsidR="00C534D5" w:rsidRPr="000F6F70">
        <w:rPr>
          <w:color w:val="000000" w:themeColor="text1"/>
        </w:rPr>
        <w:t>.</w:t>
      </w:r>
    </w:p>
    <w:p w14:paraId="32D6924B" w14:textId="77777777" w:rsidR="00E365E3" w:rsidRPr="000F6F70" w:rsidRDefault="00E365E3" w:rsidP="00E365E3">
      <w:pPr>
        <w:spacing w:after="0" w:line="276" w:lineRule="auto"/>
        <w:ind w:left="0" w:right="91"/>
        <w:rPr>
          <w:color w:val="000000" w:themeColor="text1"/>
        </w:rPr>
      </w:pPr>
    </w:p>
    <w:p w14:paraId="3C864253" w14:textId="6E370BAB" w:rsidR="00353D22" w:rsidRPr="00E365E3" w:rsidRDefault="008236AF" w:rsidP="00E365E3">
      <w:pPr>
        <w:pStyle w:val="Odstavecseseznamem"/>
        <w:numPr>
          <w:ilvl w:val="0"/>
          <w:numId w:val="2"/>
        </w:numPr>
        <w:spacing w:after="0" w:line="276" w:lineRule="auto"/>
        <w:ind w:right="91" w:hanging="357"/>
        <w:contextualSpacing w:val="0"/>
        <w:rPr>
          <w:color w:val="000000" w:themeColor="text1"/>
        </w:rPr>
      </w:pPr>
      <w:r w:rsidRPr="000F6F70">
        <w:rPr>
          <w:color w:val="000000" w:themeColor="text1"/>
        </w:rPr>
        <w:t xml:space="preserve">Povinnost </w:t>
      </w:r>
      <w:r w:rsidR="00214150" w:rsidRPr="000F6F70">
        <w:rPr>
          <w:color w:val="000000" w:themeColor="text1"/>
        </w:rPr>
        <w:t>plnit zásadu DNSH (pravidla pro stavební práce jsou uvedena</w:t>
      </w:r>
      <w:r w:rsidR="00AC73AB" w:rsidRPr="00E365E3">
        <w:rPr>
          <w:color w:val="000000" w:themeColor="text1"/>
        </w:rPr>
        <w:t xml:space="preserve"> v </w:t>
      </w:r>
      <w:r w:rsidR="00214150" w:rsidRPr="00E365E3">
        <w:rPr>
          <w:color w:val="000000" w:themeColor="text1"/>
        </w:rPr>
        <w:t>příloze</w:t>
      </w:r>
      <w:r w:rsidR="00AC73AB" w:rsidRPr="00E365E3">
        <w:rPr>
          <w:color w:val="000000" w:themeColor="text1"/>
        </w:rPr>
        <w:t xml:space="preserve"> č. </w:t>
      </w:r>
      <w:r w:rsidR="006B502C">
        <w:rPr>
          <w:color w:val="000000" w:themeColor="text1"/>
        </w:rPr>
        <w:t>3</w:t>
      </w:r>
      <w:r w:rsidR="00930BF0" w:rsidRPr="00E365E3">
        <w:rPr>
          <w:color w:val="000000" w:themeColor="text1"/>
        </w:rPr>
        <w:t>a</w:t>
      </w:r>
      <w:r w:rsidR="005548E0" w:rsidRPr="00E365E3">
        <w:rPr>
          <w:color w:val="000000" w:themeColor="text1"/>
        </w:rPr>
        <w:t xml:space="preserve"> Obecných pravidel</w:t>
      </w:r>
      <w:r w:rsidR="004E4D1D" w:rsidRPr="00E365E3">
        <w:rPr>
          <w:color w:val="000000" w:themeColor="text1"/>
        </w:rPr>
        <w:t>)</w:t>
      </w:r>
      <w:r w:rsidR="00214150" w:rsidRPr="00E365E3">
        <w:rPr>
          <w:color w:val="000000" w:themeColor="text1"/>
        </w:rPr>
        <w:t>. Je doporučeno, aby tento závazek byl obsažen jak ve smlouvách</w:t>
      </w:r>
      <w:r w:rsidR="00AC73AB" w:rsidRPr="00E365E3">
        <w:rPr>
          <w:color w:val="000000" w:themeColor="text1"/>
        </w:rPr>
        <w:t xml:space="preserve"> s </w:t>
      </w:r>
      <w:r w:rsidR="00214150" w:rsidRPr="00E365E3">
        <w:rPr>
          <w:color w:val="000000" w:themeColor="text1"/>
        </w:rPr>
        <w:t>dodavateli, tak již</w:t>
      </w:r>
      <w:r w:rsidR="00AC73AB" w:rsidRPr="00E365E3">
        <w:rPr>
          <w:color w:val="000000" w:themeColor="text1"/>
        </w:rPr>
        <w:t xml:space="preserve"> v </w:t>
      </w:r>
      <w:r w:rsidR="00214150" w:rsidRPr="00E365E3">
        <w:rPr>
          <w:color w:val="000000" w:themeColor="text1"/>
        </w:rPr>
        <w:t>samotné zadávací dokumentaci ke každé zakázce, na jejíž výdaje bude příjemce čerpat dotaci</w:t>
      </w:r>
      <w:r w:rsidR="00650496" w:rsidRPr="00E365E3">
        <w:rPr>
          <w:color w:val="000000" w:themeColor="text1"/>
        </w:rPr>
        <w:t xml:space="preserve"> z </w:t>
      </w:r>
      <w:r w:rsidR="00C76CF1" w:rsidRPr="00E365E3">
        <w:rPr>
          <w:color w:val="000000" w:themeColor="text1"/>
        </w:rPr>
        <w:t>RRF</w:t>
      </w:r>
      <w:r w:rsidR="00214150" w:rsidRPr="00E365E3">
        <w:rPr>
          <w:color w:val="000000" w:themeColor="text1"/>
        </w:rPr>
        <w:t>.</w:t>
      </w:r>
    </w:p>
    <w:p w14:paraId="6F6EFBF1" w14:textId="77777777" w:rsidR="00A07DB3" w:rsidRDefault="00A07DB3" w:rsidP="00A07DB3">
      <w:pPr>
        <w:pStyle w:val="Odstavecseseznamem"/>
      </w:pPr>
    </w:p>
    <w:p w14:paraId="16936EE2" w14:textId="77777777" w:rsidR="002F4871" w:rsidRDefault="00A07DB3" w:rsidP="002F4871">
      <w:pPr>
        <w:pStyle w:val="Odstavecseseznamem"/>
        <w:numPr>
          <w:ilvl w:val="2"/>
          <w:numId w:val="21"/>
        </w:numPr>
        <w:spacing w:before="360" w:after="240" w:line="276" w:lineRule="auto"/>
        <w:ind w:left="1276"/>
        <w:rPr>
          <w:b/>
          <w:bCs/>
          <w:color w:val="1F4E79" w:themeColor="accent5" w:themeShade="80"/>
          <w:sz w:val="28"/>
          <w:szCs w:val="28"/>
        </w:rPr>
      </w:pPr>
      <w:bookmarkStart w:id="268" w:name="_Ref112830891"/>
      <w:r w:rsidRPr="00A07DB3">
        <w:rPr>
          <w:b/>
          <w:bCs/>
          <w:color w:val="1F4E79" w:themeColor="accent5" w:themeShade="80"/>
          <w:sz w:val="28"/>
          <w:szCs w:val="28"/>
        </w:rPr>
        <w:t>Základní povinnosti po vyhlášení příslušné výzvy,</w:t>
      </w:r>
      <w:bookmarkEnd w:id="268"/>
      <w:r w:rsidRPr="00A07DB3">
        <w:rPr>
          <w:b/>
          <w:bCs/>
          <w:color w:val="1F4E79" w:themeColor="accent5" w:themeShade="80"/>
          <w:sz w:val="28"/>
          <w:szCs w:val="28"/>
        </w:rPr>
        <w:t xml:space="preserve"> </w:t>
      </w:r>
    </w:p>
    <w:p w14:paraId="5C5DF3C1" w14:textId="3F0D8B69" w:rsidR="00A07DB3" w:rsidRPr="00A07DB3" w:rsidRDefault="00A07DB3" w:rsidP="002F4871">
      <w:pPr>
        <w:pStyle w:val="Odstavecseseznamem"/>
        <w:spacing w:before="360" w:after="240" w:line="276" w:lineRule="auto"/>
        <w:ind w:left="1984" w:firstLine="140"/>
        <w:rPr>
          <w:b/>
          <w:bCs/>
          <w:color w:val="1F4E79" w:themeColor="accent5" w:themeShade="80"/>
          <w:sz w:val="28"/>
          <w:szCs w:val="28"/>
        </w:rPr>
      </w:pPr>
      <w:r w:rsidRPr="00A07DB3">
        <w:rPr>
          <w:b/>
          <w:bCs/>
          <w:color w:val="1F4E79" w:themeColor="accent5" w:themeShade="80"/>
          <w:sz w:val="28"/>
          <w:szCs w:val="28"/>
        </w:rPr>
        <w:t>do</w:t>
      </w:r>
      <w:r w:rsidR="00530ADF">
        <w:rPr>
          <w:b/>
          <w:bCs/>
          <w:color w:val="1F4E79" w:themeColor="accent5" w:themeShade="80"/>
          <w:sz w:val="28"/>
          <w:szCs w:val="28"/>
        </w:rPr>
        <w:t xml:space="preserve"> </w:t>
      </w:r>
      <w:r w:rsidRPr="00A07DB3">
        <w:rPr>
          <w:b/>
          <w:bCs/>
          <w:color w:val="1F4E79" w:themeColor="accent5" w:themeShade="80"/>
          <w:sz w:val="28"/>
          <w:szCs w:val="28"/>
        </w:rPr>
        <w:t xml:space="preserve">níž žadatel podává Žádost pro všechny zakázky </w:t>
      </w:r>
    </w:p>
    <w:p w14:paraId="54416ACF" w14:textId="77DB2D36" w:rsidR="00127382" w:rsidRPr="000F6F70" w:rsidRDefault="003C6889" w:rsidP="00251CDA">
      <w:pPr>
        <w:spacing w:line="276" w:lineRule="auto"/>
        <w:rPr>
          <w:b/>
          <w:bCs/>
        </w:rPr>
      </w:pPr>
      <w:r w:rsidRPr="00915A53">
        <w:rPr>
          <w:b/>
          <w:bCs/>
        </w:rPr>
        <w:t>P</w:t>
      </w:r>
      <w:r w:rsidR="00C83D0E" w:rsidRPr="00915A53">
        <w:rPr>
          <w:b/>
          <w:bCs/>
        </w:rPr>
        <w:t xml:space="preserve">ovinnosti </w:t>
      </w:r>
      <w:r w:rsidR="00C83D0E" w:rsidRPr="000F6F70">
        <w:rPr>
          <w:b/>
          <w:bCs/>
        </w:rPr>
        <w:t>uvedené</w:t>
      </w:r>
      <w:r w:rsidR="00AC73AB" w:rsidRPr="000F6F70">
        <w:rPr>
          <w:b/>
          <w:bCs/>
        </w:rPr>
        <w:t xml:space="preserve"> v</w:t>
      </w:r>
      <w:r w:rsidR="00EE7B14">
        <w:rPr>
          <w:b/>
          <w:bCs/>
        </w:rPr>
        <w:t xml:space="preserve"> předchozí </w:t>
      </w:r>
      <w:r w:rsidR="00C83D0E" w:rsidRPr="000F6F70">
        <w:rPr>
          <w:b/>
          <w:bCs/>
        </w:rPr>
        <w:t>kapitole</w:t>
      </w:r>
      <w:r w:rsidR="00D270B0" w:rsidRPr="000F6F70">
        <w:rPr>
          <w:b/>
          <w:bCs/>
        </w:rPr>
        <w:t xml:space="preserve"> </w:t>
      </w:r>
      <w:r w:rsidR="00EE7B14">
        <w:rPr>
          <w:b/>
          <w:bCs/>
        </w:rPr>
        <w:fldChar w:fldCharType="begin"/>
      </w:r>
      <w:r w:rsidR="00EE7B14">
        <w:rPr>
          <w:b/>
          <w:bCs/>
        </w:rPr>
        <w:instrText xml:space="preserve"> REF _Ref112830819 \r \h </w:instrText>
      </w:r>
      <w:r w:rsidR="00EE7B14">
        <w:rPr>
          <w:b/>
          <w:bCs/>
        </w:rPr>
      </w:r>
      <w:r w:rsidR="00EE7B14">
        <w:rPr>
          <w:b/>
          <w:bCs/>
        </w:rPr>
        <w:fldChar w:fldCharType="separate"/>
      </w:r>
      <w:r w:rsidR="00EE7B14">
        <w:rPr>
          <w:b/>
          <w:bCs/>
        </w:rPr>
        <w:t>6.2.1</w:t>
      </w:r>
      <w:r w:rsidR="00EE7B14">
        <w:rPr>
          <w:b/>
          <w:bCs/>
        </w:rPr>
        <w:fldChar w:fldCharType="end"/>
      </w:r>
      <w:r w:rsidR="00915A53" w:rsidRPr="000F6F70">
        <w:rPr>
          <w:b/>
          <w:bCs/>
        </w:rPr>
        <w:t xml:space="preserve"> </w:t>
      </w:r>
      <w:r w:rsidR="004712B6" w:rsidRPr="000F6F70">
        <w:rPr>
          <w:b/>
          <w:bCs/>
        </w:rPr>
        <w:t xml:space="preserve">Obecných pravidel </w:t>
      </w:r>
      <w:r w:rsidR="00AC73AB" w:rsidRPr="000F6F70">
        <w:rPr>
          <w:b/>
          <w:bCs/>
        </w:rPr>
        <w:t>a </w:t>
      </w:r>
      <w:r w:rsidR="0047773E" w:rsidRPr="000F6F70">
        <w:rPr>
          <w:b/>
          <w:bCs/>
        </w:rPr>
        <w:t>zároveň</w:t>
      </w:r>
      <w:r w:rsidR="00C83D0E" w:rsidRPr="000F6F70">
        <w:rPr>
          <w:b/>
          <w:bCs/>
        </w:rPr>
        <w:t xml:space="preserve">: </w:t>
      </w:r>
    </w:p>
    <w:p w14:paraId="4FD8AC8B" w14:textId="489D4C69" w:rsidR="00B34BCF" w:rsidRPr="000F6F70" w:rsidRDefault="006F27C4" w:rsidP="00C45728">
      <w:pPr>
        <w:pStyle w:val="Odstavecseseznamem"/>
        <w:numPr>
          <w:ilvl w:val="0"/>
          <w:numId w:val="61"/>
        </w:numPr>
        <w:spacing w:after="0" w:line="276" w:lineRule="auto"/>
        <w:ind w:right="91"/>
        <w:contextualSpacing w:val="0"/>
        <w:rPr>
          <w:color w:val="000000" w:themeColor="text1"/>
        </w:rPr>
      </w:pPr>
      <w:r w:rsidRPr="000F6F70">
        <w:rPr>
          <w:color w:val="000000" w:themeColor="text1"/>
        </w:rPr>
        <w:t>Povinnost</w:t>
      </w:r>
      <w:r w:rsidR="00FE3A38" w:rsidRPr="000F6F70">
        <w:rPr>
          <w:color w:val="000000" w:themeColor="text1"/>
        </w:rPr>
        <w:t xml:space="preserve"> </w:t>
      </w:r>
      <w:r w:rsidR="00110330" w:rsidRPr="000F6F70">
        <w:rPr>
          <w:color w:val="000000" w:themeColor="text1"/>
        </w:rPr>
        <w:t xml:space="preserve">postupovat </w:t>
      </w:r>
      <w:r w:rsidR="00FB1B5B">
        <w:rPr>
          <w:color w:val="000000" w:themeColor="text1"/>
        </w:rPr>
        <w:t xml:space="preserve">v rámci postupů zadavatele před a při zadání </w:t>
      </w:r>
      <w:r w:rsidR="006638AF" w:rsidRPr="000F6F70">
        <w:rPr>
          <w:color w:val="000000" w:themeColor="text1"/>
        </w:rPr>
        <w:t>(pokud dosud zadání zakázky neproběhlo)</w:t>
      </w:r>
      <w:r w:rsidR="00AC73AB" w:rsidRPr="000F6F70">
        <w:rPr>
          <w:color w:val="000000" w:themeColor="text1"/>
        </w:rPr>
        <w:t xml:space="preserve"> a </w:t>
      </w:r>
      <w:r w:rsidR="00FE3A38" w:rsidRPr="000F6F70">
        <w:rPr>
          <w:color w:val="000000" w:themeColor="text1"/>
        </w:rPr>
        <w:t>realizac</w:t>
      </w:r>
      <w:r w:rsidR="00E84CAF" w:rsidRPr="000F6F70">
        <w:rPr>
          <w:color w:val="000000" w:themeColor="text1"/>
        </w:rPr>
        <w:t>i</w:t>
      </w:r>
      <w:r w:rsidR="00FE3A38" w:rsidRPr="000F6F70">
        <w:rPr>
          <w:color w:val="000000" w:themeColor="text1"/>
        </w:rPr>
        <w:t xml:space="preserve"> </w:t>
      </w:r>
      <w:r w:rsidR="00B132D3" w:rsidRPr="000F6F70">
        <w:rPr>
          <w:color w:val="000000" w:themeColor="text1"/>
        </w:rPr>
        <w:t>ZMR</w:t>
      </w:r>
      <w:r w:rsidR="00C534D5" w:rsidRPr="000F6F70">
        <w:rPr>
          <w:color w:val="000000" w:themeColor="text1"/>
        </w:rPr>
        <w:t xml:space="preserve"> podle MP ZMR</w:t>
      </w:r>
      <w:r w:rsidR="006E46A6" w:rsidRPr="000F6F70">
        <w:rPr>
          <w:color w:val="000000" w:themeColor="text1"/>
        </w:rPr>
        <w:t xml:space="preserve">. </w:t>
      </w:r>
    </w:p>
    <w:p w14:paraId="2D293806" w14:textId="77777777" w:rsidR="00251CDA" w:rsidRPr="000F6F70" w:rsidRDefault="00251CDA" w:rsidP="00251CDA">
      <w:pPr>
        <w:pStyle w:val="Odstavecseseznamem"/>
        <w:spacing w:after="0" w:line="276" w:lineRule="auto"/>
        <w:ind w:left="705" w:right="91"/>
        <w:contextualSpacing w:val="0"/>
        <w:rPr>
          <w:color w:val="000000" w:themeColor="text1"/>
        </w:rPr>
      </w:pPr>
    </w:p>
    <w:p w14:paraId="2BDFCD9F" w14:textId="78265316" w:rsidR="001A2E85" w:rsidRDefault="006E46A6" w:rsidP="00C45728">
      <w:pPr>
        <w:pStyle w:val="Odstavecseseznamem"/>
        <w:numPr>
          <w:ilvl w:val="0"/>
          <w:numId w:val="61"/>
        </w:numPr>
        <w:spacing w:after="0" w:line="276" w:lineRule="auto"/>
        <w:ind w:right="91" w:hanging="357"/>
        <w:contextualSpacing w:val="0"/>
        <w:rPr>
          <w:color w:val="000000" w:themeColor="text1"/>
        </w:rPr>
      </w:pPr>
      <w:r w:rsidRPr="000F6F70">
        <w:rPr>
          <w:color w:val="000000" w:themeColor="text1"/>
        </w:rPr>
        <w:t>Povinnost</w:t>
      </w:r>
      <w:r w:rsidR="00945190" w:rsidRPr="000F6F70">
        <w:rPr>
          <w:color w:val="000000" w:themeColor="text1"/>
        </w:rPr>
        <w:t xml:space="preserve"> </w:t>
      </w:r>
      <w:r w:rsidR="009D254A" w:rsidRPr="000F6F70">
        <w:rPr>
          <w:color w:val="000000" w:themeColor="text1"/>
        </w:rPr>
        <w:t>před</w:t>
      </w:r>
      <w:r w:rsidR="00BF6635" w:rsidRPr="000F6F70">
        <w:rPr>
          <w:color w:val="000000" w:themeColor="text1"/>
        </w:rPr>
        <w:t xml:space="preserve"> </w:t>
      </w:r>
      <w:r w:rsidR="003C0E8E">
        <w:rPr>
          <w:color w:val="000000" w:themeColor="text1"/>
        </w:rPr>
        <w:t xml:space="preserve">zahájením </w:t>
      </w:r>
      <w:r w:rsidR="00FB1B5B">
        <w:rPr>
          <w:color w:val="000000" w:themeColor="text1"/>
        </w:rPr>
        <w:t xml:space="preserve">postupů zadavatele </w:t>
      </w:r>
      <w:r w:rsidR="009D254A" w:rsidRPr="000F6F70">
        <w:rPr>
          <w:color w:val="000000" w:themeColor="text1"/>
        </w:rPr>
        <w:t>stanovit předpokládanou hodnotu zakázky podle ZZVZ.</w:t>
      </w:r>
      <w:r w:rsidR="00515897" w:rsidRPr="000F6F70">
        <w:rPr>
          <w:color w:val="000000" w:themeColor="text1"/>
        </w:rPr>
        <w:t xml:space="preserve"> </w:t>
      </w:r>
    </w:p>
    <w:p w14:paraId="66D4974B" w14:textId="77777777" w:rsidR="0092114B" w:rsidRPr="0092114B" w:rsidRDefault="0092114B" w:rsidP="0092114B">
      <w:pPr>
        <w:pStyle w:val="Odstavecseseznamem"/>
        <w:rPr>
          <w:color w:val="000000" w:themeColor="text1"/>
        </w:rPr>
      </w:pPr>
    </w:p>
    <w:p w14:paraId="714E6063" w14:textId="77777777" w:rsidR="0092114B" w:rsidRPr="000F6F70" w:rsidRDefault="0092114B" w:rsidP="0092114B">
      <w:pPr>
        <w:pStyle w:val="Odstavecseseznamem"/>
        <w:spacing w:after="0" w:line="276" w:lineRule="auto"/>
        <w:ind w:left="705" w:right="91"/>
        <w:contextualSpacing w:val="0"/>
        <w:rPr>
          <w:color w:val="000000" w:themeColor="text1"/>
        </w:rPr>
      </w:pPr>
    </w:p>
    <w:p w14:paraId="7B1EFD47" w14:textId="6E84DBC8" w:rsidR="002F4871" w:rsidRDefault="0052238D" w:rsidP="002F4871">
      <w:pPr>
        <w:pStyle w:val="Odstavecseseznamem"/>
        <w:numPr>
          <w:ilvl w:val="2"/>
          <w:numId w:val="21"/>
        </w:numPr>
        <w:spacing w:before="360" w:after="240" w:line="276" w:lineRule="auto"/>
        <w:ind w:left="1276"/>
        <w:rPr>
          <w:b/>
          <w:bCs/>
          <w:color w:val="1F4E79" w:themeColor="accent5" w:themeShade="80"/>
          <w:sz w:val="28"/>
          <w:szCs w:val="28"/>
        </w:rPr>
      </w:pPr>
      <w:r w:rsidRPr="000F6F70">
        <w:rPr>
          <w:b/>
          <w:bCs/>
          <w:color w:val="1F4E79" w:themeColor="accent5" w:themeShade="80"/>
          <w:sz w:val="28"/>
          <w:szCs w:val="28"/>
        </w:rPr>
        <w:t>Základní povinnosti pro příjemce</w:t>
      </w:r>
      <w:r w:rsidR="006D0FF2">
        <w:rPr>
          <w:b/>
          <w:bCs/>
          <w:color w:val="1F4E79" w:themeColor="accent5" w:themeShade="80"/>
          <w:sz w:val="28"/>
          <w:szCs w:val="28"/>
        </w:rPr>
        <w:t>,</w:t>
      </w:r>
      <w:r w:rsidRPr="000F6F70">
        <w:rPr>
          <w:b/>
          <w:bCs/>
          <w:color w:val="1F4E79" w:themeColor="accent5" w:themeShade="80"/>
          <w:sz w:val="28"/>
          <w:szCs w:val="28"/>
        </w:rPr>
        <w:t xml:space="preserve"> případně pro</w:t>
      </w:r>
    </w:p>
    <w:p w14:paraId="4C14AC76" w14:textId="2CEA862C" w:rsidR="0052238D" w:rsidRPr="000F6F70" w:rsidRDefault="0052238D" w:rsidP="002F4871">
      <w:pPr>
        <w:pStyle w:val="Odstavecseseznamem"/>
        <w:spacing w:before="360" w:after="240" w:line="276" w:lineRule="auto"/>
        <w:ind w:left="2131"/>
        <w:rPr>
          <w:b/>
          <w:bCs/>
          <w:color w:val="1F4E79" w:themeColor="accent5" w:themeShade="80"/>
          <w:sz w:val="28"/>
          <w:szCs w:val="28"/>
        </w:rPr>
      </w:pPr>
      <w:r w:rsidRPr="000F6F70">
        <w:rPr>
          <w:b/>
          <w:bCs/>
          <w:color w:val="1F4E79" w:themeColor="accent5" w:themeShade="80"/>
          <w:sz w:val="28"/>
          <w:szCs w:val="28"/>
        </w:rPr>
        <w:t>žadatele od obdržení vyrozumění, pokud je daná povinnost ve vyrozumění uvedena</w:t>
      </w:r>
    </w:p>
    <w:p w14:paraId="05BE7D88" w14:textId="77777777" w:rsidR="0052238D" w:rsidRPr="000F6F70" w:rsidRDefault="0052238D" w:rsidP="0052238D">
      <w:pPr>
        <w:pStyle w:val="Odstavecseseznamem"/>
        <w:spacing w:before="360" w:after="240" w:line="276" w:lineRule="auto"/>
        <w:ind w:left="708"/>
        <w:rPr>
          <w:b/>
          <w:bCs/>
          <w:color w:val="1F4E79" w:themeColor="accent5" w:themeShade="80"/>
          <w:sz w:val="28"/>
          <w:szCs w:val="28"/>
        </w:rPr>
      </w:pPr>
    </w:p>
    <w:p w14:paraId="65F13251" w14:textId="427946A7" w:rsidR="00127382" w:rsidRPr="000F6F70" w:rsidRDefault="0032574F" w:rsidP="00127382">
      <w:pPr>
        <w:pStyle w:val="Odstavecseseznamem"/>
        <w:ind w:left="360"/>
        <w:rPr>
          <w:b/>
          <w:bCs/>
        </w:rPr>
      </w:pPr>
      <w:r w:rsidRPr="000F6F70">
        <w:rPr>
          <w:b/>
          <w:bCs/>
        </w:rPr>
        <w:t>P</w:t>
      </w:r>
      <w:r w:rsidR="00C83D0E" w:rsidRPr="000F6F70">
        <w:rPr>
          <w:b/>
          <w:bCs/>
        </w:rPr>
        <w:t>ovinnosti uvedené</w:t>
      </w:r>
      <w:r w:rsidR="00AC73AB" w:rsidRPr="000F6F70">
        <w:rPr>
          <w:b/>
          <w:bCs/>
        </w:rPr>
        <w:t xml:space="preserve"> v</w:t>
      </w:r>
      <w:r w:rsidR="00EE7B14">
        <w:rPr>
          <w:b/>
          <w:bCs/>
        </w:rPr>
        <w:t> </w:t>
      </w:r>
      <w:r w:rsidR="00EE7B14" w:rsidRPr="00A76EA8">
        <w:rPr>
          <w:b/>
          <w:bCs/>
        </w:rPr>
        <w:t xml:space="preserve">předchozích </w:t>
      </w:r>
      <w:r w:rsidR="004712B6" w:rsidRPr="00A76EA8">
        <w:rPr>
          <w:b/>
          <w:bCs/>
        </w:rPr>
        <w:t>kapitol</w:t>
      </w:r>
      <w:r w:rsidR="00EE7B14" w:rsidRPr="00A76EA8">
        <w:rPr>
          <w:b/>
          <w:bCs/>
        </w:rPr>
        <w:t>ách</w:t>
      </w:r>
      <w:r w:rsidR="004712B6" w:rsidRPr="00A76EA8">
        <w:rPr>
          <w:b/>
          <w:bCs/>
        </w:rPr>
        <w:t xml:space="preserve"> </w:t>
      </w:r>
      <w:r w:rsidR="00EE7B14" w:rsidRPr="00A76EA8">
        <w:rPr>
          <w:b/>
          <w:bCs/>
        </w:rPr>
        <w:fldChar w:fldCharType="begin"/>
      </w:r>
      <w:r w:rsidR="00EE7B14" w:rsidRPr="00A76EA8">
        <w:rPr>
          <w:b/>
          <w:bCs/>
        </w:rPr>
        <w:instrText xml:space="preserve"> REF _Ref112830819 \r \h  \* MERGEFORMAT </w:instrText>
      </w:r>
      <w:r w:rsidR="00EE7B14" w:rsidRPr="00A76EA8">
        <w:rPr>
          <w:b/>
          <w:bCs/>
        </w:rPr>
      </w:r>
      <w:r w:rsidR="00EE7B14" w:rsidRPr="00A76EA8">
        <w:rPr>
          <w:b/>
          <w:bCs/>
        </w:rPr>
        <w:fldChar w:fldCharType="separate"/>
      </w:r>
      <w:r w:rsidR="00EE7B14" w:rsidRPr="00A76EA8">
        <w:rPr>
          <w:b/>
          <w:bCs/>
        </w:rPr>
        <w:t>6.2.1</w:t>
      </w:r>
      <w:r w:rsidR="00EE7B14" w:rsidRPr="00A76EA8">
        <w:rPr>
          <w:b/>
          <w:bCs/>
        </w:rPr>
        <w:fldChar w:fldCharType="end"/>
      </w:r>
      <w:r w:rsidR="00EE7B14" w:rsidRPr="00A76EA8">
        <w:rPr>
          <w:b/>
          <w:bCs/>
        </w:rPr>
        <w:t xml:space="preserve"> a </w:t>
      </w:r>
      <w:r w:rsidR="00EE7B14" w:rsidRPr="00A76EA8">
        <w:rPr>
          <w:b/>
          <w:bCs/>
        </w:rPr>
        <w:fldChar w:fldCharType="begin"/>
      </w:r>
      <w:r w:rsidR="00EE7B14" w:rsidRPr="00A76EA8">
        <w:rPr>
          <w:b/>
          <w:bCs/>
        </w:rPr>
        <w:instrText xml:space="preserve"> REF _Ref112830891 \r \h  \* MERGEFORMAT </w:instrText>
      </w:r>
      <w:r w:rsidR="00EE7B14" w:rsidRPr="00A76EA8">
        <w:rPr>
          <w:b/>
          <w:bCs/>
        </w:rPr>
      </w:r>
      <w:r w:rsidR="00EE7B14" w:rsidRPr="00A76EA8">
        <w:rPr>
          <w:b/>
          <w:bCs/>
        </w:rPr>
        <w:fldChar w:fldCharType="separate"/>
      </w:r>
      <w:r w:rsidR="00EE7B14" w:rsidRPr="00A76EA8">
        <w:rPr>
          <w:b/>
          <w:bCs/>
        </w:rPr>
        <w:t>6.2.2</w:t>
      </w:r>
      <w:r w:rsidR="00EE7B14" w:rsidRPr="00A76EA8">
        <w:rPr>
          <w:b/>
          <w:bCs/>
        </w:rPr>
        <w:fldChar w:fldCharType="end"/>
      </w:r>
      <w:r w:rsidR="004712B6" w:rsidRPr="00A76EA8">
        <w:rPr>
          <w:b/>
          <w:bCs/>
        </w:rPr>
        <w:t xml:space="preserve"> Obecných</w:t>
      </w:r>
      <w:r w:rsidR="004712B6" w:rsidRPr="000F6F70">
        <w:rPr>
          <w:b/>
          <w:bCs/>
        </w:rPr>
        <w:t xml:space="preserve"> pravidel </w:t>
      </w:r>
      <w:r w:rsidR="00AC73AB" w:rsidRPr="000F6F70">
        <w:rPr>
          <w:b/>
          <w:bCs/>
        </w:rPr>
        <w:t>a </w:t>
      </w:r>
      <w:r w:rsidR="00952FED" w:rsidRPr="000F6F70">
        <w:rPr>
          <w:b/>
          <w:bCs/>
        </w:rPr>
        <w:t>zároveň</w:t>
      </w:r>
      <w:r w:rsidR="00C83D0E" w:rsidRPr="000F6F70">
        <w:rPr>
          <w:b/>
          <w:bCs/>
        </w:rPr>
        <w:t>:</w:t>
      </w:r>
    </w:p>
    <w:p w14:paraId="09A8273C" w14:textId="77777777" w:rsidR="00127382" w:rsidRPr="000F6F70" w:rsidRDefault="00127382" w:rsidP="00127382">
      <w:pPr>
        <w:pStyle w:val="Odstavecseseznamem"/>
        <w:ind w:left="360"/>
      </w:pPr>
    </w:p>
    <w:p w14:paraId="6461F9CF" w14:textId="2E609B47" w:rsidR="006D4A1F" w:rsidRPr="000F6F70" w:rsidRDefault="006D4A1F" w:rsidP="000979B4">
      <w:pPr>
        <w:pStyle w:val="Odstavecseseznamem"/>
        <w:numPr>
          <w:ilvl w:val="0"/>
          <w:numId w:val="40"/>
        </w:numPr>
        <w:spacing w:after="240" w:line="276" w:lineRule="auto"/>
        <w:ind w:right="91"/>
        <w:contextualSpacing w:val="0"/>
        <w:rPr>
          <w:color w:val="000000" w:themeColor="text1"/>
        </w:rPr>
      </w:pPr>
      <w:r w:rsidRPr="000F6F70">
        <w:rPr>
          <w:color w:val="000000" w:themeColor="text1"/>
        </w:rPr>
        <w:t>Povinnost předkládat dokumentaci</w:t>
      </w:r>
      <w:r w:rsidR="00B40439" w:rsidRPr="000F6F70">
        <w:rPr>
          <w:color w:val="000000" w:themeColor="text1"/>
        </w:rPr>
        <w:t xml:space="preserve"> k zakázkám s předpokládanou hodnotou nad</w:t>
      </w:r>
      <w:r w:rsidR="0024748A" w:rsidRPr="000F6F70">
        <w:rPr>
          <w:color w:val="000000" w:themeColor="text1"/>
        </w:rPr>
        <w:t> </w:t>
      </w:r>
      <w:r w:rsidR="00B40439" w:rsidRPr="000F6F70">
        <w:rPr>
          <w:color w:val="000000" w:themeColor="text1"/>
        </w:rPr>
        <w:t>500 000 Kč bez DPH</w:t>
      </w:r>
      <w:r w:rsidRPr="000F6F70">
        <w:rPr>
          <w:color w:val="000000" w:themeColor="text1"/>
        </w:rPr>
        <w:t xml:space="preserve"> ke kontrole </w:t>
      </w:r>
      <w:r w:rsidR="00A7503C" w:rsidRPr="000F6F70">
        <w:rPr>
          <w:color w:val="000000" w:themeColor="text1"/>
        </w:rPr>
        <w:t>dle kapitoly</w:t>
      </w:r>
      <w:r w:rsidR="00EC5EE7" w:rsidRPr="000F6F70">
        <w:rPr>
          <w:color w:val="000000" w:themeColor="text1"/>
        </w:rPr>
        <w:t xml:space="preserve"> </w:t>
      </w:r>
      <w:r w:rsidR="00EC5EE7" w:rsidRPr="000F6F70">
        <w:rPr>
          <w:color w:val="000000" w:themeColor="text1"/>
        </w:rPr>
        <w:fldChar w:fldCharType="begin"/>
      </w:r>
      <w:r w:rsidR="00EC5EE7" w:rsidRPr="000F6F70">
        <w:rPr>
          <w:color w:val="000000" w:themeColor="text1"/>
        </w:rPr>
        <w:instrText xml:space="preserve"> REF _Ref112759524 \r \h  \* MERGEFORMAT </w:instrText>
      </w:r>
      <w:r w:rsidR="00EC5EE7" w:rsidRPr="000F6F70">
        <w:rPr>
          <w:color w:val="000000" w:themeColor="text1"/>
        </w:rPr>
      </w:r>
      <w:r w:rsidR="00EC5EE7" w:rsidRPr="000F6F70">
        <w:rPr>
          <w:color w:val="000000" w:themeColor="text1"/>
        </w:rPr>
        <w:fldChar w:fldCharType="separate"/>
      </w:r>
      <w:r w:rsidR="00CD2985">
        <w:rPr>
          <w:color w:val="000000" w:themeColor="text1"/>
        </w:rPr>
        <w:t>6.3</w:t>
      </w:r>
      <w:r w:rsidR="00EC5EE7" w:rsidRPr="000F6F70">
        <w:rPr>
          <w:color w:val="000000" w:themeColor="text1"/>
        </w:rPr>
        <w:fldChar w:fldCharType="end"/>
      </w:r>
      <w:r w:rsidR="00EC5EE7" w:rsidRPr="000F6F70">
        <w:rPr>
          <w:color w:val="000000" w:themeColor="text1"/>
        </w:rPr>
        <w:t xml:space="preserve"> </w:t>
      </w:r>
      <w:r w:rsidR="00A7503C" w:rsidRPr="000F6F70">
        <w:rPr>
          <w:color w:val="000000" w:themeColor="text1"/>
        </w:rPr>
        <w:t>Obecných pravidel prostřednictvím modulu Veřejné zakázky v MS2014+</w:t>
      </w:r>
      <w:r w:rsidRPr="000F6F70">
        <w:rPr>
          <w:color w:val="000000" w:themeColor="text1"/>
        </w:rPr>
        <w:t>.</w:t>
      </w:r>
    </w:p>
    <w:p w14:paraId="1605D6ED" w14:textId="57A59B40" w:rsidR="00602AD9" w:rsidRPr="000F6F70" w:rsidRDefault="00602AD9" w:rsidP="000979B4">
      <w:pPr>
        <w:pStyle w:val="Odstavecseseznamem"/>
        <w:numPr>
          <w:ilvl w:val="0"/>
          <w:numId w:val="40"/>
        </w:numPr>
        <w:spacing w:after="240" w:line="276" w:lineRule="auto"/>
        <w:ind w:right="91" w:hanging="357"/>
        <w:contextualSpacing w:val="0"/>
        <w:rPr>
          <w:color w:val="000000" w:themeColor="text1"/>
        </w:rPr>
      </w:pPr>
      <w:r w:rsidRPr="000F6F70">
        <w:t xml:space="preserve">Povinnost předložit </w:t>
      </w:r>
      <w:r w:rsidR="009D30EF" w:rsidRPr="000F6F70">
        <w:t xml:space="preserve">dosavadní </w:t>
      </w:r>
      <w:r w:rsidRPr="000F6F70">
        <w:t>dokumentaci</w:t>
      </w:r>
      <w:r w:rsidR="00AC73AB" w:rsidRPr="000F6F70">
        <w:t xml:space="preserve"> k</w:t>
      </w:r>
      <w:r w:rsidR="00B40439" w:rsidRPr="000F6F70">
        <w:t> </w:t>
      </w:r>
      <w:r w:rsidRPr="000F6F70">
        <w:t>zakázkám</w:t>
      </w:r>
      <w:r w:rsidR="00B40439" w:rsidRPr="000F6F70">
        <w:t xml:space="preserve"> s předpokládanou hodnotou nad 500 000 Kč bez DPH</w:t>
      </w:r>
      <w:r w:rsidRPr="000F6F70">
        <w:t>,</w:t>
      </w:r>
      <w:r w:rsidR="00AC73AB" w:rsidRPr="000F6F70">
        <w:t xml:space="preserve"> a </w:t>
      </w:r>
      <w:r w:rsidRPr="000F6F70">
        <w:t>to bez zbytečného odkladu</w:t>
      </w:r>
      <w:r w:rsidR="006D4A1F" w:rsidRPr="000F6F70">
        <w:t xml:space="preserve">. </w:t>
      </w:r>
    </w:p>
    <w:p w14:paraId="14F7ED31" w14:textId="0A17CB05" w:rsidR="00A7503C" w:rsidRPr="000F6F70" w:rsidRDefault="00A7503C" w:rsidP="000979B4">
      <w:pPr>
        <w:pStyle w:val="Odstavecseseznamem"/>
        <w:numPr>
          <w:ilvl w:val="0"/>
          <w:numId w:val="40"/>
        </w:numPr>
        <w:spacing w:after="240" w:line="276" w:lineRule="auto"/>
        <w:ind w:right="91" w:hanging="357"/>
        <w:contextualSpacing w:val="0"/>
        <w:rPr>
          <w:color w:val="000000" w:themeColor="text1"/>
        </w:rPr>
      </w:pPr>
      <w:r w:rsidRPr="000F6F70">
        <w:t>Povinnost vést v MS2014+ aktuální údaje o zakázce</w:t>
      </w:r>
      <w:r w:rsidR="00FB731B">
        <w:t xml:space="preserve"> s předpokládanou hodnotou nad 500 000 Kč bez DPH</w:t>
      </w:r>
      <w:r w:rsidRPr="000F6F70">
        <w:t>, resp. údaje o zakázce neprodleně aktualizovat</w:t>
      </w:r>
      <w:r w:rsidRPr="000F6F70">
        <w:rPr>
          <w:rStyle w:val="Znakapoznpodarou"/>
        </w:rPr>
        <w:footnoteReference w:id="32"/>
      </w:r>
      <w:r w:rsidRPr="000F6F70">
        <w:t xml:space="preserve">. </w:t>
      </w:r>
    </w:p>
    <w:p w14:paraId="7E4D0BDE" w14:textId="664D9AE2" w:rsidR="00C534D5" w:rsidRPr="00C534D5" w:rsidRDefault="002D11A8" w:rsidP="000979B4">
      <w:pPr>
        <w:pStyle w:val="Odstavecseseznamem"/>
        <w:numPr>
          <w:ilvl w:val="0"/>
          <w:numId w:val="40"/>
        </w:numPr>
        <w:spacing w:after="240" w:line="276" w:lineRule="auto"/>
        <w:ind w:right="91" w:hanging="357"/>
        <w:contextualSpacing w:val="0"/>
      </w:pPr>
      <w:r w:rsidRPr="006F02E2">
        <w:rPr>
          <w:color w:val="000000" w:themeColor="text1"/>
        </w:rPr>
        <w:lastRenderedPageBreak/>
        <w:t xml:space="preserve">Povinnost </w:t>
      </w:r>
      <w:r w:rsidR="00FE3A38" w:rsidRPr="006F02E2">
        <w:rPr>
          <w:color w:val="000000" w:themeColor="text1"/>
        </w:rPr>
        <w:t>umož</w:t>
      </w:r>
      <w:r w:rsidR="007340D4">
        <w:rPr>
          <w:color w:val="000000" w:themeColor="text1"/>
        </w:rPr>
        <w:t>ni</w:t>
      </w:r>
      <w:r w:rsidR="00E129F8">
        <w:rPr>
          <w:color w:val="000000" w:themeColor="text1"/>
        </w:rPr>
        <w:t>t</w:t>
      </w:r>
      <w:r w:rsidR="006D4A1F">
        <w:rPr>
          <w:color w:val="000000" w:themeColor="text1"/>
        </w:rPr>
        <w:t xml:space="preserve"> </w:t>
      </w:r>
      <w:r w:rsidR="00FE3A38" w:rsidRPr="006F02E2">
        <w:rPr>
          <w:color w:val="000000" w:themeColor="text1"/>
        </w:rPr>
        <w:t xml:space="preserve">účast VK jakožto pozorovatele </w:t>
      </w:r>
      <w:r w:rsidR="00AC595D" w:rsidRPr="006F02E2">
        <w:rPr>
          <w:color w:val="000000" w:themeColor="text1"/>
        </w:rPr>
        <w:t>na</w:t>
      </w:r>
      <w:r w:rsidR="00FE3A38" w:rsidRPr="006F02E2">
        <w:rPr>
          <w:color w:val="000000" w:themeColor="text1"/>
        </w:rPr>
        <w:t xml:space="preserve"> jednání</w:t>
      </w:r>
      <w:r w:rsidR="00AC595D" w:rsidRPr="006F02E2">
        <w:rPr>
          <w:color w:val="000000" w:themeColor="text1"/>
        </w:rPr>
        <w:t>ch</w:t>
      </w:r>
      <w:r w:rsidR="00AC73AB">
        <w:rPr>
          <w:color w:val="000000" w:themeColor="text1"/>
        </w:rPr>
        <w:t xml:space="preserve"> v </w:t>
      </w:r>
      <w:r w:rsidR="00FE3A38" w:rsidRPr="006F02E2">
        <w:rPr>
          <w:color w:val="000000" w:themeColor="text1"/>
        </w:rPr>
        <w:t xml:space="preserve">rámci </w:t>
      </w:r>
      <w:r w:rsidR="001D1872">
        <w:rPr>
          <w:color w:val="000000" w:themeColor="text1"/>
        </w:rPr>
        <w:t>výběrového/zadávacího</w:t>
      </w:r>
      <w:r w:rsidR="00FE3A38" w:rsidRPr="006F02E2">
        <w:rPr>
          <w:color w:val="000000" w:themeColor="text1"/>
        </w:rPr>
        <w:t xml:space="preserve"> řízení (např. jednání</w:t>
      </w:r>
      <w:r w:rsidR="00AC73AB">
        <w:rPr>
          <w:color w:val="000000" w:themeColor="text1"/>
        </w:rPr>
        <w:t xml:space="preserve"> s </w:t>
      </w:r>
      <w:r w:rsidR="00FE3A38" w:rsidRPr="006F02E2">
        <w:rPr>
          <w:color w:val="000000" w:themeColor="text1"/>
        </w:rPr>
        <w:t>účastníky, posouzení kvalifikace, hodnocení nabídek)</w:t>
      </w:r>
      <w:r w:rsidR="008D07BD">
        <w:rPr>
          <w:color w:val="000000" w:themeColor="text1"/>
        </w:rPr>
        <w:t>, pokud si to VK vyžádá</w:t>
      </w:r>
      <w:r w:rsidR="008D07BD" w:rsidRPr="008D07BD">
        <w:rPr>
          <w:color w:val="000000" w:themeColor="text1"/>
          <w:vertAlign w:val="superscript"/>
        </w:rPr>
        <w:footnoteReference w:id="33"/>
      </w:r>
      <w:r w:rsidR="00FE3A38" w:rsidRPr="006F02E2">
        <w:rPr>
          <w:color w:val="000000" w:themeColor="text1"/>
        </w:rPr>
        <w:t xml:space="preserve">. </w:t>
      </w:r>
    </w:p>
    <w:p w14:paraId="69C82BF9" w14:textId="6F7D9B70" w:rsidR="006E46A6" w:rsidRDefault="002D11A8" w:rsidP="000979B4">
      <w:pPr>
        <w:pStyle w:val="Odstavecseseznamem"/>
        <w:numPr>
          <w:ilvl w:val="0"/>
          <w:numId w:val="40"/>
        </w:numPr>
        <w:spacing w:after="240" w:line="276" w:lineRule="auto"/>
        <w:ind w:right="91" w:hanging="357"/>
        <w:contextualSpacing w:val="0"/>
        <w:rPr>
          <w:color w:val="000000" w:themeColor="text1"/>
        </w:rPr>
      </w:pPr>
      <w:r w:rsidRPr="00451387">
        <w:rPr>
          <w:color w:val="000000" w:themeColor="text1"/>
        </w:rPr>
        <w:t>Povinnost</w:t>
      </w:r>
      <w:r w:rsidR="00C534D5" w:rsidRPr="006D4A1F">
        <w:rPr>
          <w:color w:val="000000" w:themeColor="text1"/>
        </w:rPr>
        <w:t xml:space="preserve"> </w:t>
      </w:r>
      <w:r w:rsidR="00276DE9">
        <w:rPr>
          <w:color w:val="000000" w:themeColor="text1"/>
        </w:rPr>
        <w:t xml:space="preserve">v rámci postupů zadavatele před a </w:t>
      </w:r>
      <w:r w:rsidR="00C534D5" w:rsidRPr="006D4A1F">
        <w:rPr>
          <w:color w:val="000000" w:themeColor="text1"/>
        </w:rPr>
        <w:t>při zadá</w:t>
      </w:r>
      <w:r w:rsidR="00AC595D" w:rsidRPr="006D4A1F">
        <w:rPr>
          <w:color w:val="000000" w:themeColor="text1"/>
        </w:rPr>
        <w:t>ní</w:t>
      </w:r>
      <w:r w:rsidR="00AC73AB" w:rsidRPr="006D4A1F">
        <w:rPr>
          <w:color w:val="000000" w:themeColor="text1"/>
        </w:rPr>
        <w:t xml:space="preserve"> a </w:t>
      </w:r>
      <w:r w:rsidR="00C534D5" w:rsidRPr="006D4A1F">
        <w:rPr>
          <w:color w:val="000000" w:themeColor="text1"/>
        </w:rPr>
        <w:t>realizac</w:t>
      </w:r>
      <w:r w:rsidR="00AC595D" w:rsidRPr="006D4A1F">
        <w:rPr>
          <w:color w:val="000000" w:themeColor="text1"/>
        </w:rPr>
        <w:t>i</w:t>
      </w:r>
      <w:r w:rsidR="00C534D5" w:rsidRPr="006D4A1F">
        <w:rPr>
          <w:color w:val="000000" w:themeColor="text1"/>
        </w:rPr>
        <w:t xml:space="preserve"> zakázky postupovat</w:t>
      </w:r>
      <w:r w:rsidR="00AC73AB" w:rsidRPr="006D4A1F">
        <w:rPr>
          <w:color w:val="000000" w:themeColor="text1"/>
        </w:rPr>
        <w:t xml:space="preserve"> v </w:t>
      </w:r>
      <w:r w:rsidR="00C534D5" w:rsidRPr="006D4A1F">
        <w:rPr>
          <w:color w:val="000000" w:themeColor="text1"/>
        </w:rPr>
        <w:t>souladu</w:t>
      </w:r>
      <w:r w:rsidR="00AC73AB" w:rsidRPr="006D4A1F">
        <w:rPr>
          <w:color w:val="000000" w:themeColor="text1"/>
        </w:rPr>
        <w:t xml:space="preserve"> s </w:t>
      </w:r>
      <w:r w:rsidR="00C534D5" w:rsidRPr="006D4A1F">
        <w:rPr>
          <w:color w:val="000000" w:themeColor="text1"/>
        </w:rPr>
        <w:t xml:space="preserve">pravidly stanovenými </w:t>
      </w:r>
      <w:r w:rsidR="00EB33F7" w:rsidRPr="00D410F3">
        <w:rPr>
          <w:color w:val="000000" w:themeColor="text1"/>
        </w:rPr>
        <w:t>PA</w:t>
      </w:r>
      <w:r w:rsidR="00C534D5" w:rsidRPr="00D410F3">
        <w:rPr>
          <w:color w:val="000000" w:themeColor="text1"/>
        </w:rPr>
        <w:t>.</w:t>
      </w:r>
      <w:r w:rsidR="00B1215B" w:rsidRPr="00D410F3">
        <w:rPr>
          <w:color w:val="000000" w:themeColor="text1"/>
        </w:rPr>
        <w:t xml:space="preserve"> </w:t>
      </w:r>
    </w:p>
    <w:p w14:paraId="49C62C8C" w14:textId="1D34B3EA" w:rsidR="00223FD1" w:rsidRPr="000F6F70" w:rsidRDefault="00552A06" w:rsidP="000979B4">
      <w:pPr>
        <w:pStyle w:val="Odstavecseseznamem"/>
        <w:numPr>
          <w:ilvl w:val="0"/>
          <w:numId w:val="40"/>
        </w:numPr>
        <w:spacing w:line="276" w:lineRule="auto"/>
        <w:rPr>
          <w:color w:val="000000" w:themeColor="text1"/>
        </w:rPr>
      </w:pPr>
      <w:r w:rsidRPr="00223FD1">
        <w:rPr>
          <w:color w:val="000000" w:themeColor="text1"/>
        </w:rPr>
        <w:t>Povinnost doložení kontroly údajů pro posouzení střetu zájmů v </w:t>
      </w:r>
      <w:r w:rsidRPr="000F6F70">
        <w:rPr>
          <w:color w:val="000000" w:themeColor="text1"/>
        </w:rPr>
        <w:t>souladu s</w:t>
      </w:r>
      <w:r w:rsidR="000F6F70" w:rsidRPr="000F6F70">
        <w:rPr>
          <w:color w:val="000000" w:themeColor="text1"/>
        </w:rPr>
        <w:t xml:space="preserve"> kapitolou </w:t>
      </w:r>
      <w:r w:rsidR="000F6F70" w:rsidRPr="000F6F70">
        <w:rPr>
          <w:color w:val="000000" w:themeColor="text1"/>
        </w:rPr>
        <w:fldChar w:fldCharType="begin"/>
      </w:r>
      <w:r w:rsidR="000F6F70" w:rsidRPr="000F6F70">
        <w:rPr>
          <w:color w:val="000000" w:themeColor="text1"/>
        </w:rPr>
        <w:instrText xml:space="preserve"> REF _Ref112763325 \r \h  \* MERGEFORMAT </w:instrText>
      </w:r>
      <w:r w:rsidR="000F6F70" w:rsidRPr="000F6F70">
        <w:rPr>
          <w:color w:val="000000" w:themeColor="text1"/>
        </w:rPr>
      </w:r>
      <w:r w:rsidR="000F6F70" w:rsidRPr="000F6F70">
        <w:rPr>
          <w:color w:val="000000" w:themeColor="text1"/>
        </w:rPr>
        <w:fldChar w:fldCharType="separate"/>
      </w:r>
      <w:r w:rsidR="00CD2985">
        <w:rPr>
          <w:color w:val="000000" w:themeColor="text1"/>
        </w:rPr>
        <w:t>2.3</w:t>
      </w:r>
      <w:r w:rsidR="000F6F70" w:rsidRPr="000F6F70">
        <w:rPr>
          <w:color w:val="000000" w:themeColor="text1"/>
        </w:rPr>
        <w:fldChar w:fldCharType="end"/>
      </w:r>
      <w:r w:rsidRPr="000F6F70">
        <w:rPr>
          <w:color w:val="000000" w:themeColor="text1"/>
        </w:rPr>
        <w:t xml:space="preserve"> Obecných pravidel – doložení </w:t>
      </w:r>
      <w:r w:rsidR="00223FD1" w:rsidRPr="000F6F70">
        <w:rPr>
          <w:color w:val="000000" w:themeColor="text1"/>
        </w:rPr>
        <w:t xml:space="preserve">Dokumentace prokazující kontrolu seznamu dodavatelů/subdodavatelů a Dokumentace prokazující kontrolu podepsaných čestných prohlášení u zakázek, u nichž byly </w:t>
      </w:r>
      <w:r w:rsidR="00FB1B5B">
        <w:rPr>
          <w:color w:val="000000" w:themeColor="text1"/>
        </w:rPr>
        <w:t xml:space="preserve">uzavřeny </w:t>
      </w:r>
      <w:r w:rsidR="00223FD1" w:rsidRPr="000F6F70">
        <w:rPr>
          <w:color w:val="000000" w:themeColor="text1"/>
        </w:rPr>
        <w:t>smlouvy</w:t>
      </w:r>
      <w:r w:rsidR="00B016E9" w:rsidRPr="000F6F70">
        <w:rPr>
          <w:color w:val="000000" w:themeColor="text1"/>
        </w:rPr>
        <w:t>.</w:t>
      </w:r>
      <w:r w:rsidR="00223FD1" w:rsidRPr="000F6F70">
        <w:rPr>
          <w:color w:val="000000" w:themeColor="text1"/>
        </w:rPr>
        <w:t xml:space="preserve"> </w:t>
      </w:r>
    </w:p>
    <w:p w14:paraId="427DBA50" w14:textId="00121DDF" w:rsidR="00223FD1" w:rsidRPr="00223FD1" w:rsidRDefault="00223FD1" w:rsidP="007B5C6D">
      <w:pPr>
        <w:pStyle w:val="Odstavecseseznamem"/>
        <w:ind w:left="705"/>
        <w:rPr>
          <w:color w:val="000000" w:themeColor="text1"/>
        </w:rPr>
      </w:pPr>
    </w:p>
    <w:p w14:paraId="6FECD743" w14:textId="52E408EA" w:rsidR="001470C9" w:rsidRPr="006D4A1F" w:rsidRDefault="00ED51F8" w:rsidP="000979B4">
      <w:pPr>
        <w:pStyle w:val="Odstavecseseznamem"/>
        <w:numPr>
          <w:ilvl w:val="0"/>
          <w:numId w:val="40"/>
        </w:numPr>
        <w:spacing w:after="240" w:line="276" w:lineRule="auto"/>
        <w:ind w:right="91" w:hanging="357"/>
        <w:contextualSpacing w:val="0"/>
        <w:rPr>
          <w:color w:val="000000" w:themeColor="text1"/>
        </w:rPr>
      </w:pPr>
      <w:r w:rsidRPr="00D410F3">
        <w:rPr>
          <w:color w:val="000000" w:themeColor="text1"/>
        </w:rPr>
        <w:t>Povinnost informovaní</w:t>
      </w:r>
      <w:r w:rsidR="00AC73AB" w:rsidRPr="00D410F3">
        <w:rPr>
          <w:color w:val="000000" w:themeColor="text1"/>
        </w:rPr>
        <w:t xml:space="preserve"> o </w:t>
      </w:r>
      <w:r w:rsidRPr="00D410F3">
        <w:rPr>
          <w:color w:val="000000" w:themeColor="text1"/>
        </w:rPr>
        <w:t xml:space="preserve">projektu: </w:t>
      </w:r>
    </w:p>
    <w:p w14:paraId="5B90BA91" w14:textId="3EA9CD1B" w:rsidR="001470C9" w:rsidRPr="007622F7" w:rsidRDefault="001470C9" w:rsidP="007622F7">
      <w:pPr>
        <w:numPr>
          <w:ilvl w:val="0"/>
          <w:numId w:val="4"/>
        </w:numPr>
        <w:spacing w:after="149" w:line="276" w:lineRule="auto"/>
        <w:ind w:right="88" w:hanging="350"/>
      </w:pPr>
      <w:r w:rsidRPr="00F17A64">
        <w:t>p</w:t>
      </w:r>
      <w:r w:rsidR="002D11A8" w:rsidRPr="00F17A64">
        <w:t>ovinnost</w:t>
      </w:r>
      <w:r w:rsidR="00C534D5" w:rsidRPr="00F17A64">
        <w:t xml:space="preserve"> </w:t>
      </w:r>
      <w:r w:rsidR="00410089" w:rsidRPr="00F17A64">
        <w:t>uvádět</w:t>
      </w:r>
      <w:r w:rsidR="00AC73AB" w:rsidRPr="00F17A64">
        <w:t xml:space="preserve"> v </w:t>
      </w:r>
      <w:r w:rsidR="00C534D5" w:rsidRPr="00F17A64">
        <w:t>dokumentaci</w:t>
      </w:r>
      <w:r w:rsidR="00AC73AB" w:rsidRPr="00F17A64">
        <w:t xml:space="preserve"> k </w:t>
      </w:r>
      <w:r w:rsidR="00C534D5" w:rsidRPr="00F17A64">
        <w:t>výběrovém</w:t>
      </w:r>
      <w:r w:rsidR="00546C1E" w:rsidRPr="00F17A64">
        <w:t>u</w:t>
      </w:r>
      <w:r w:rsidR="00C534D5" w:rsidRPr="00F17A64">
        <w:t>/zadávacímu</w:t>
      </w:r>
      <w:r w:rsidR="00410089" w:rsidRPr="00F17A64">
        <w:t xml:space="preserve"> </w:t>
      </w:r>
      <w:r w:rsidR="00C534D5" w:rsidRPr="00F17A64">
        <w:t xml:space="preserve">řízení </w:t>
      </w:r>
      <w:r w:rsidR="00B338DB" w:rsidRPr="00F17A64">
        <w:t xml:space="preserve">(včetně návrhů smluv, které jsou součástí </w:t>
      </w:r>
      <w:r w:rsidR="0072085E" w:rsidRPr="00F17A64">
        <w:t>této dokumentace</w:t>
      </w:r>
      <w:r w:rsidR="00B338DB" w:rsidRPr="00F17A64">
        <w:t>)</w:t>
      </w:r>
      <w:r w:rsidR="006E46A6" w:rsidRPr="00F17A64">
        <w:t xml:space="preserve">, které je </w:t>
      </w:r>
      <w:r w:rsidR="00DF0683" w:rsidRPr="00F17A64">
        <w:t>zahájeno</w:t>
      </w:r>
      <w:r w:rsidR="006E46A6" w:rsidRPr="00F17A64">
        <w:t xml:space="preserve"> od</w:t>
      </w:r>
      <w:r w:rsidR="00835839" w:rsidRPr="00F17A64">
        <w:t>e</w:t>
      </w:r>
      <w:r w:rsidR="006E46A6" w:rsidRPr="00F17A64">
        <w:t xml:space="preserve"> dn</w:t>
      </w:r>
      <w:r w:rsidR="00BB6D22" w:rsidRPr="00F17A64">
        <w:t>e</w:t>
      </w:r>
      <w:r w:rsidR="006E46A6" w:rsidRPr="00F17A64">
        <w:t xml:space="preserve"> vydání </w:t>
      </w:r>
      <w:r w:rsidR="00EB33F7" w:rsidRPr="00F17A64">
        <w:t>PA</w:t>
      </w:r>
      <w:r w:rsidR="00B338DB" w:rsidRPr="00F17A64">
        <w:t xml:space="preserve"> </w:t>
      </w:r>
      <w:r w:rsidRPr="00F17A64">
        <w:t>a</w:t>
      </w:r>
      <w:r w:rsidR="00FF40A5">
        <w:t> </w:t>
      </w:r>
      <w:r w:rsidRPr="00F17A64">
        <w:t>p</w:t>
      </w:r>
      <w:r w:rsidR="002D11A8" w:rsidRPr="00F17A64">
        <w:t>ovinnost</w:t>
      </w:r>
      <w:r w:rsidR="00B1215B" w:rsidRPr="00F17A64">
        <w:t xml:space="preserve"> zapracovat do všech</w:t>
      </w:r>
      <w:r w:rsidR="00410089" w:rsidRPr="00F17A64">
        <w:t xml:space="preserve"> </w:t>
      </w:r>
      <w:r w:rsidR="00B1215B" w:rsidRPr="00F17A64">
        <w:t>smluv</w:t>
      </w:r>
      <w:r w:rsidR="00AC73AB" w:rsidRPr="00F17A64">
        <w:t xml:space="preserve"> s </w:t>
      </w:r>
      <w:r w:rsidR="00B1215B" w:rsidRPr="00F17A64">
        <w:t>dodavateli</w:t>
      </w:r>
      <w:r w:rsidR="00C034A7" w:rsidRPr="00F17A64">
        <w:t xml:space="preserve"> (popř. dodatků smluv) nejpozději </w:t>
      </w:r>
      <w:r w:rsidR="00A4005A" w:rsidRPr="00F17A64">
        <w:t>po</w:t>
      </w:r>
      <w:r w:rsidR="0024748A">
        <w:t> </w:t>
      </w:r>
      <w:r w:rsidR="00A4005A" w:rsidRPr="00F17A64">
        <w:t>vydání</w:t>
      </w:r>
      <w:r w:rsidR="00C034A7" w:rsidRPr="00F17A64">
        <w:t xml:space="preserve"> </w:t>
      </w:r>
      <w:r w:rsidR="00EB33F7" w:rsidRPr="00F17A64">
        <w:t>PA</w:t>
      </w:r>
      <w:r w:rsidR="00C034A7" w:rsidRPr="00F17A64">
        <w:t xml:space="preserve"> </w:t>
      </w:r>
      <w:r w:rsidR="00ED51F8" w:rsidRPr="007622F7">
        <w:t>i</w:t>
      </w:r>
      <w:r w:rsidR="006E46A6" w:rsidRPr="007622F7">
        <w:t>nformaci</w:t>
      </w:r>
      <w:r w:rsidR="00AC73AB" w:rsidRPr="007622F7">
        <w:t xml:space="preserve"> o </w:t>
      </w:r>
      <w:r w:rsidR="006E46A6" w:rsidRPr="007622F7">
        <w:t>tom,</w:t>
      </w:r>
      <w:r w:rsidR="00AC73AB" w:rsidRPr="007622F7">
        <w:t xml:space="preserve"> k </w:t>
      </w:r>
      <w:r w:rsidR="006E46A6" w:rsidRPr="007622F7">
        <w:t>jakému projektu (název projektu) se smlouva vztahuje</w:t>
      </w:r>
      <w:r w:rsidR="00CE333E">
        <w:t>,</w:t>
      </w:r>
      <w:r w:rsidR="00AC73AB" w:rsidRPr="007622F7">
        <w:t xml:space="preserve"> a </w:t>
      </w:r>
      <w:r w:rsidR="006E46A6" w:rsidRPr="007622F7">
        <w:t>informace</w:t>
      </w:r>
      <w:r w:rsidR="00AC73AB" w:rsidRPr="007622F7">
        <w:t xml:space="preserve"> o </w:t>
      </w:r>
      <w:r w:rsidR="006E46A6" w:rsidRPr="007622F7">
        <w:t>financování tohoto projektu</w:t>
      </w:r>
      <w:r w:rsidR="00650496" w:rsidRPr="007622F7">
        <w:t xml:space="preserve"> z </w:t>
      </w:r>
      <w:r w:rsidR="006E46A6" w:rsidRPr="007622F7">
        <w:t>RRF</w:t>
      </w:r>
      <w:r w:rsidRPr="007622F7">
        <w:t xml:space="preserve">. Např.: </w:t>
      </w:r>
      <w:r w:rsidR="00F06265" w:rsidRPr="007622F7">
        <w:rPr>
          <w:i/>
          <w:iCs/>
        </w:rPr>
        <w:t>„</w:t>
      </w:r>
      <w:r w:rsidRPr="007622F7">
        <w:rPr>
          <w:i/>
          <w:iCs/>
        </w:rPr>
        <w:t>Činnosti/aktivity … jsou financovány</w:t>
      </w:r>
      <w:r w:rsidR="00650496" w:rsidRPr="007622F7">
        <w:rPr>
          <w:i/>
          <w:iCs/>
        </w:rPr>
        <w:t xml:space="preserve"> z </w:t>
      </w:r>
      <w:r w:rsidRPr="007622F7">
        <w:rPr>
          <w:i/>
          <w:iCs/>
        </w:rPr>
        <w:t>„název projektu“, který je financován Evropskou unií</w:t>
      </w:r>
      <w:r w:rsidR="00650496" w:rsidRPr="007622F7">
        <w:rPr>
          <w:i/>
          <w:iCs/>
        </w:rPr>
        <w:t xml:space="preserve"> z </w:t>
      </w:r>
      <w:r w:rsidRPr="007622F7">
        <w:rPr>
          <w:i/>
          <w:iCs/>
        </w:rPr>
        <w:t>Nástroje pro oživení</w:t>
      </w:r>
      <w:r w:rsidR="00AC73AB" w:rsidRPr="007622F7">
        <w:rPr>
          <w:i/>
          <w:iCs/>
        </w:rPr>
        <w:t xml:space="preserve"> a </w:t>
      </w:r>
      <w:r w:rsidRPr="007622F7">
        <w:rPr>
          <w:i/>
          <w:iCs/>
        </w:rPr>
        <w:t>odolnost prostřednictvím Národního plánu obnovy ČR.</w:t>
      </w:r>
      <w:r w:rsidR="00F06265" w:rsidRPr="007622F7">
        <w:rPr>
          <w:i/>
          <w:iCs/>
        </w:rPr>
        <w:t>“</w:t>
      </w:r>
      <w:r w:rsidRPr="007622F7">
        <w:rPr>
          <w:i/>
          <w:iCs/>
        </w:rPr>
        <w:t xml:space="preserve"> </w:t>
      </w:r>
      <w:r w:rsidR="00C034A7" w:rsidRPr="007622F7">
        <w:rPr>
          <w:i/>
          <w:iCs/>
        </w:rPr>
        <w:t>Pokud není možné výše uvedené do</w:t>
      </w:r>
      <w:r w:rsidR="0024748A" w:rsidRPr="007622F7">
        <w:rPr>
          <w:i/>
          <w:iCs/>
        </w:rPr>
        <w:t> </w:t>
      </w:r>
      <w:r w:rsidR="00C034A7" w:rsidRPr="007622F7">
        <w:rPr>
          <w:i/>
          <w:iCs/>
        </w:rPr>
        <w:t>smluv zapracovat (např. plnění smlouvy</w:t>
      </w:r>
      <w:r w:rsidR="00B92261" w:rsidRPr="007622F7">
        <w:rPr>
          <w:i/>
          <w:iCs/>
        </w:rPr>
        <w:t xml:space="preserve"> již bylo ukončeno</w:t>
      </w:r>
      <w:r w:rsidR="00C034A7" w:rsidRPr="007622F7">
        <w:rPr>
          <w:i/>
          <w:iCs/>
        </w:rPr>
        <w:t>), je nutné doložit vysvětlení</w:t>
      </w:r>
      <w:r w:rsidR="008D07BD" w:rsidRPr="007622F7">
        <w:rPr>
          <w:vertAlign w:val="superscript"/>
        </w:rPr>
        <w:footnoteReference w:id="34"/>
      </w:r>
      <w:r w:rsidR="00C034A7" w:rsidRPr="007622F7">
        <w:t xml:space="preserve">. </w:t>
      </w:r>
    </w:p>
    <w:p w14:paraId="7B388732" w14:textId="2ADA1854" w:rsidR="001470C9" w:rsidRPr="006D4A1F" w:rsidRDefault="001470C9" w:rsidP="000979B4">
      <w:pPr>
        <w:pStyle w:val="Odstavecseseznamem"/>
        <w:numPr>
          <w:ilvl w:val="0"/>
          <w:numId w:val="40"/>
        </w:numPr>
        <w:spacing w:after="240" w:line="276" w:lineRule="auto"/>
        <w:ind w:right="91"/>
        <w:contextualSpacing w:val="0"/>
        <w:rPr>
          <w:color w:val="000000" w:themeColor="text1"/>
        </w:rPr>
      </w:pPr>
      <w:r w:rsidRPr="00D410F3">
        <w:rPr>
          <w:color w:val="000000" w:themeColor="text1"/>
        </w:rPr>
        <w:t>Povinnost</w:t>
      </w:r>
      <w:r w:rsidR="00C94E85" w:rsidRPr="00D410F3">
        <w:rPr>
          <w:color w:val="000000" w:themeColor="text1"/>
        </w:rPr>
        <w:t xml:space="preserve"> zavázání dodavatele</w:t>
      </w:r>
      <w:r w:rsidRPr="00D410F3">
        <w:rPr>
          <w:color w:val="000000" w:themeColor="text1"/>
        </w:rPr>
        <w:t xml:space="preserve">: </w:t>
      </w:r>
    </w:p>
    <w:p w14:paraId="6B3E4AE8" w14:textId="13B5B9BE" w:rsidR="001470C9" w:rsidRPr="00F17A64" w:rsidRDefault="00BB6D22" w:rsidP="00C45728">
      <w:pPr>
        <w:numPr>
          <w:ilvl w:val="0"/>
          <w:numId w:val="4"/>
        </w:numPr>
        <w:spacing w:after="149" w:line="276" w:lineRule="auto"/>
        <w:ind w:right="88" w:hanging="350"/>
      </w:pPr>
      <w:r w:rsidRPr="00F17A64">
        <w:t>p</w:t>
      </w:r>
      <w:r w:rsidR="001470C9" w:rsidRPr="00F17A64">
        <w:t>ovinnost uvádět</w:t>
      </w:r>
      <w:r w:rsidR="00AC73AB" w:rsidRPr="00F17A64">
        <w:t xml:space="preserve"> v </w:t>
      </w:r>
      <w:r w:rsidR="001470C9" w:rsidRPr="00F17A64">
        <w:t>návrzích smluv </w:t>
      </w:r>
      <w:r w:rsidR="006D4A1F" w:rsidRPr="00F17A64">
        <w:t>u </w:t>
      </w:r>
      <w:r w:rsidR="001470C9" w:rsidRPr="00F17A64">
        <w:t>výběrového/zadávacího řízení</w:t>
      </w:r>
      <w:r w:rsidRPr="00F17A64">
        <w:t xml:space="preserve"> (</w:t>
      </w:r>
      <w:r w:rsidR="001470C9" w:rsidRPr="00F17A64">
        <w:t>popř.</w:t>
      </w:r>
      <w:r w:rsidR="00AC73AB" w:rsidRPr="00F17A64">
        <w:t xml:space="preserve"> v </w:t>
      </w:r>
      <w:r w:rsidR="001470C9" w:rsidRPr="00F17A64">
        <w:t>zadávací dokumentaci</w:t>
      </w:r>
      <w:r w:rsidRPr="00F17A64">
        <w:t>),</w:t>
      </w:r>
      <w:r w:rsidR="001470C9" w:rsidRPr="00F17A64">
        <w:t xml:space="preserve"> které je vyhlášeno ode d</w:t>
      </w:r>
      <w:r w:rsidRPr="00F17A64">
        <w:t>ne</w:t>
      </w:r>
      <w:r w:rsidR="001470C9" w:rsidRPr="00F17A64">
        <w:t xml:space="preserve"> vydání </w:t>
      </w:r>
      <w:r w:rsidR="00EB33F7" w:rsidRPr="00F17A64">
        <w:t>PA</w:t>
      </w:r>
      <w:r w:rsidR="001470C9" w:rsidRPr="00F17A64">
        <w:t xml:space="preserve"> </w:t>
      </w:r>
      <w:r w:rsidRPr="00F17A64">
        <w:t>a</w:t>
      </w:r>
    </w:p>
    <w:p w14:paraId="6F4AB3DB" w14:textId="4FD2A5D9" w:rsidR="00BB6D22" w:rsidRPr="00F17A64" w:rsidRDefault="00BB6D22" w:rsidP="00C45728">
      <w:pPr>
        <w:numPr>
          <w:ilvl w:val="0"/>
          <w:numId w:val="4"/>
        </w:numPr>
        <w:spacing w:after="149" w:line="276" w:lineRule="auto"/>
        <w:ind w:right="88" w:hanging="350"/>
      </w:pPr>
      <w:r w:rsidRPr="00F17A64">
        <w:t>povinnost zapracovat do všech smluv</w:t>
      </w:r>
      <w:r w:rsidR="00AC73AB" w:rsidRPr="00F17A64">
        <w:t xml:space="preserve"> s </w:t>
      </w:r>
      <w:r w:rsidRPr="00F17A64">
        <w:t>dodavateli (popř. dodatků smluv) nejpozději po</w:t>
      </w:r>
      <w:r w:rsidR="0024748A">
        <w:t> </w:t>
      </w:r>
      <w:r w:rsidRPr="00F17A64">
        <w:t xml:space="preserve">vydání </w:t>
      </w:r>
      <w:r w:rsidR="00EB33F7" w:rsidRPr="00F17A64">
        <w:t>PA</w:t>
      </w:r>
      <w:r w:rsidRPr="00F17A64">
        <w:t xml:space="preserve"> </w:t>
      </w:r>
    </w:p>
    <w:p w14:paraId="2AFE6A80" w14:textId="413D87FC" w:rsidR="00ED51F8" w:rsidRDefault="00BB6D22" w:rsidP="00B016E9">
      <w:pPr>
        <w:spacing w:after="240" w:line="276" w:lineRule="auto"/>
        <w:ind w:left="715" w:right="91"/>
        <w:rPr>
          <w:color w:val="000000" w:themeColor="text1"/>
        </w:rPr>
      </w:pPr>
      <w:r w:rsidRPr="00BB6D22">
        <w:rPr>
          <w:color w:val="000000" w:themeColor="text1"/>
        </w:rPr>
        <w:t>povinnost</w:t>
      </w:r>
      <w:r w:rsidR="00ED51F8" w:rsidRPr="00BB6D22">
        <w:rPr>
          <w:color w:val="000000" w:themeColor="text1"/>
        </w:rPr>
        <w:t xml:space="preserve"> dodavatele minimálně do 31. 12. 203</w:t>
      </w:r>
      <w:r w:rsidR="00D11426">
        <w:rPr>
          <w:color w:val="000000" w:themeColor="text1"/>
        </w:rPr>
        <w:t>6</w:t>
      </w:r>
      <w:r w:rsidR="00ED51F8" w:rsidRPr="00BB6D22">
        <w:rPr>
          <w:color w:val="000000" w:themeColor="text1"/>
        </w:rPr>
        <w:t xml:space="preserve"> poskytovat požadované informace</w:t>
      </w:r>
      <w:r w:rsidR="00AC73AB">
        <w:rPr>
          <w:color w:val="000000" w:themeColor="text1"/>
        </w:rPr>
        <w:t xml:space="preserve"> a </w:t>
      </w:r>
      <w:r w:rsidR="00ED51F8" w:rsidRPr="00BB6D22">
        <w:rPr>
          <w:color w:val="000000" w:themeColor="text1"/>
        </w:rPr>
        <w:t>dokumentaci</w:t>
      </w:r>
      <w:r w:rsidR="00CE333E">
        <w:rPr>
          <w:rStyle w:val="Znakapoznpodarou"/>
          <w:color w:val="000000" w:themeColor="text1"/>
        </w:rPr>
        <w:footnoteReference w:id="35"/>
      </w:r>
      <w:r w:rsidR="00ED51F8" w:rsidRPr="00BB6D22">
        <w:rPr>
          <w:color w:val="000000" w:themeColor="text1"/>
        </w:rPr>
        <w:t xml:space="preserve"> (včetně účetních dokladů) související</w:t>
      </w:r>
      <w:r w:rsidR="00AC73AB">
        <w:rPr>
          <w:color w:val="000000" w:themeColor="text1"/>
        </w:rPr>
        <w:t xml:space="preserve"> s </w:t>
      </w:r>
      <w:r w:rsidR="00ED51F8" w:rsidRPr="00BB6D22">
        <w:rPr>
          <w:color w:val="000000" w:themeColor="text1"/>
        </w:rPr>
        <w:t>realizací projektu zaměstnancům nebo zmocněncům pověřených orgánů (</w:t>
      </w:r>
      <w:r w:rsidR="004D3A4F">
        <w:rPr>
          <w:color w:val="000000" w:themeColor="text1"/>
        </w:rPr>
        <w:t>OLAF</w:t>
      </w:r>
      <w:r w:rsidR="00B855AA">
        <w:rPr>
          <w:color w:val="000000" w:themeColor="text1"/>
        </w:rPr>
        <w:t xml:space="preserve"> – </w:t>
      </w:r>
      <w:r w:rsidR="004D3A4F">
        <w:t>Evropský úřad pro boj proti podvodům</w:t>
      </w:r>
      <w:r w:rsidR="00ED51F8" w:rsidRPr="00BB6D22">
        <w:rPr>
          <w:color w:val="000000" w:themeColor="text1"/>
        </w:rPr>
        <w:t>, Úřad evropského veřejného žalobce, M</w:t>
      </w:r>
      <w:r w:rsidR="004A301B">
        <w:rPr>
          <w:color w:val="000000" w:themeColor="text1"/>
        </w:rPr>
        <w:t>inisterstva financí ČR</w:t>
      </w:r>
      <w:r w:rsidR="00ED51F8" w:rsidRPr="00BB6D22">
        <w:rPr>
          <w:color w:val="000000" w:themeColor="text1"/>
        </w:rPr>
        <w:t xml:space="preserve">, Evropské komise, Evropského účetního dvora, </w:t>
      </w:r>
      <w:r w:rsidR="00965C92">
        <w:rPr>
          <w:color w:val="000000" w:themeColor="text1"/>
        </w:rPr>
        <w:t>Ministerstva zdravotnictví</w:t>
      </w:r>
      <w:r w:rsidR="004A301B">
        <w:rPr>
          <w:color w:val="000000" w:themeColor="text1"/>
        </w:rPr>
        <w:t xml:space="preserve"> ČR</w:t>
      </w:r>
      <w:r w:rsidR="00F06265" w:rsidRPr="00BB6D22">
        <w:rPr>
          <w:color w:val="000000" w:themeColor="text1"/>
        </w:rPr>
        <w:t xml:space="preserve">, </w:t>
      </w:r>
      <w:r w:rsidR="00ED51F8" w:rsidRPr="00BB6D22">
        <w:rPr>
          <w:color w:val="000000" w:themeColor="text1"/>
        </w:rPr>
        <w:t>Nejvyššího kontrolního úřadu</w:t>
      </w:r>
      <w:r w:rsidR="00AC73AB">
        <w:rPr>
          <w:color w:val="000000" w:themeColor="text1"/>
        </w:rPr>
        <w:t xml:space="preserve"> a </w:t>
      </w:r>
      <w:r w:rsidR="00F06265">
        <w:rPr>
          <w:color w:val="000000" w:themeColor="text1"/>
        </w:rPr>
        <w:t xml:space="preserve">dalším </w:t>
      </w:r>
      <w:r w:rsidR="00D11426" w:rsidRPr="00096A9F">
        <w:rPr>
          <w:color w:val="000000" w:themeColor="text1"/>
        </w:rPr>
        <w:t>příslušným vnitrostátním orgánům</w:t>
      </w:r>
      <w:r w:rsidR="00ED51F8" w:rsidRPr="00096A9F">
        <w:rPr>
          <w:color w:val="000000" w:themeColor="text1"/>
        </w:rPr>
        <w:t>)</w:t>
      </w:r>
      <w:r w:rsidR="00AC73AB">
        <w:rPr>
          <w:color w:val="000000" w:themeColor="text1"/>
        </w:rPr>
        <w:t xml:space="preserve"> a </w:t>
      </w:r>
      <w:r>
        <w:rPr>
          <w:color w:val="000000" w:themeColor="text1"/>
        </w:rPr>
        <w:t>povinnost dodavatele</w:t>
      </w:r>
      <w:r w:rsidR="00ED51F8" w:rsidRPr="00BB6D22">
        <w:rPr>
          <w:color w:val="000000" w:themeColor="text1"/>
        </w:rPr>
        <w:t xml:space="preserve"> vytvořit výše uvedeným osobám podmínky</w:t>
      </w:r>
      <w:r w:rsidR="00AC73AB">
        <w:rPr>
          <w:color w:val="000000" w:themeColor="text1"/>
        </w:rPr>
        <w:t xml:space="preserve"> k </w:t>
      </w:r>
      <w:r w:rsidR="00ED51F8" w:rsidRPr="00BB6D22">
        <w:rPr>
          <w:color w:val="000000" w:themeColor="text1"/>
        </w:rPr>
        <w:t>provedení kontroly vztahující se</w:t>
      </w:r>
      <w:r w:rsidR="00AC73AB">
        <w:rPr>
          <w:color w:val="000000" w:themeColor="text1"/>
        </w:rPr>
        <w:t xml:space="preserve"> k </w:t>
      </w:r>
      <w:r w:rsidR="00ED51F8" w:rsidRPr="00BB6D22">
        <w:rPr>
          <w:color w:val="000000" w:themeColor="text1"/>
        </w:rPr>
        <w:t>realizaci projektu</w:t>
      </w:r>
      <w:r w:rsidR="00AC73AB">
        <w:rPr>
          <w:color w:val="000000" w:themeColor="text1"/>
        </w:rPr>
        <w:t xml:space="preserve"> a </w:t>
      </w:r>
      <w:r w:rsidR="00ED51F8" w:rsidRPr="00BB6D22">
        <w:rPr>
          <w:color w:val="000000" w:themeColor="text1"/>
        </w:rPr>
        <w:t>poskytnout jim při provádění kontroly součinnost.</w:t>
      </w:r>
      <w:r>
        <w:rPr>
          <w:rStyle w:val="Znakapoznpodarou"/>
          <w:color w:val="000000" w:themeColor="text1"/>
        </w:rPr>
        <w:footnoteReference w:id="36"/>
      </w:r>
    </w:p>
    <w:p w14:paraId="122B9AD4" w14:textId="5BBE1DD7" w:rsidR="00F06265" w:rsidRPr="00F06265" w:rsidRDefault="006E46A6" w:rsidP="000979B4">
      <w:pPr>
        <w:pStyle w:val="Odstavecseseznamem"/>
        <w:numPr>
          <w:ilvl w:val="0"/>
          <w:numId w:val="40"/>
        </w:numPr>
        <w:spacing w:after="240" w:line="276" w:lineRule="auto"/>
        <w:ind w:right="91"/>
        <w:contextualSpacing w:val="0"/>
        <w:rPr>
          <w:color w:val="000000" w:themeColor="text1"/>
        </w:rPr>
      </w:pPr>
      <w:r w:rsidRPr="00D410F3">
        <w:rPr>
          <w:color w:val="000000" w:themeColor="text1"/>
        </w:rPr>
        <w:lastRenderedPageBreak/>
        <w:t>Povinnost</w:t>
      </w:r>
      <w:r w:rsidRPr="006D4A1F">
        <w:rPr>
          <w:color w:val="000000" w:themeColor="text1"/>
        </w:rPr>
        <w:t xml:space="preserve"> </w:t>
      </w:r>
      <w:r w:rsidRPr="00D410F3">
        <w:rPr>
          <w:color w:val="000000" w:themeColor="text1"/>
        </w:rPr>
        <w:t>zajistit</w:t>
      </w:r>
      <w:r w:rsidRPr="006D4A1F">
        <w:rPr>
          <w:color w:val="000000" w:themeColor="text1"/>
        </w:rPr>
        <w:t>, aby</w:t>
      </w:r>
      <w:r w:rsidRPr="00F06265">
        <w:rPr>
          <w:color w:val="000000" w:themeColor="text1"/>
        </w:rPr>
        <w:t xml:space="preserve"> dodavatel označil každou fakturu názvem projektu, příp. zkráceným názvem projektu. Je doporučeno zajistit označení faktury </w:t>
      </w:r>
      <w:r w:rsidR="006D4A1F">
        <w:rPr>
          <w:color w:val="000000" w:themeColor="text1"/>
        </w:rPr>
        <w:t xml:space="preserve">již </w:t>
      </w:r>
      <w:r w:rsidRPr="00F06265">
        <w:rPr>
          <w:color w:val="000000" w:themeColor="text1"/>
        </w:rPr>
        <w:t>ve smlouvě (nebo</w:t>
      </w:r>
      <w:r w:rsidR="00AC73AB">
        <w:rPr>
          <w:color w:val="000000" w:themeColor="text1"/>
        </w:rPr>
        <w:t xml:space="preserve"> v </w:t>
      </w:r>
      <w:r w:rsidRPr="00F06265">
        <w:rPr>
          <w:color w:val="000000" w:themeColor="text1"/>
        </w:rPr>
        <w:t>dodatku smlouvy)</w:t>
      </w:r>
      <w:r w:rsidR="00AC73AB">
        <w:rPr>
          <w:color w:val="000000" w:themeColor="text1"/>
        </w:rPr>
        <w:t xml:space="preserve"> s </w:t>
      </w:r>
      <w:r w:rsidRPr="00F06265">
        <w:rPr>
          <w:color w:val="000000" w:themeColor="text1"/>
        </w:rPr>
        <w:t>dodavatelem</w:t>
      </w:r>
      <w:r w:rsidR="006D4A1F">
        <w:rPr>
          <w:rStyle w:val="Znakapoznpodarou"/>
          <w:color w:val="000000" w:themeColor="text1"/>
        </w:rPr>
        <w:footnoteReference w:id="37"/>
      </w:r>
      <w:r w:rsidRPr="00F06265">
        <w:rPr>
          <w:color w:val="000000" w:themeColor="text1"/>
        </w:rPr>
        <w:t xml:space="preserve">. </w:t>
      </w:r>
    </w:p>
    <w:p w14:paraId="3318A04C" w14:textId="3C6403A4" w:rsidR="00E13DAE" w:rsidRPr="006D4A1F" w:rsidRDefault="00624626" w:rsidP="000979B4">
      <w:pPr>
        <w:pStyle w:val="Odstavecseseznamem"/>
        <w:numPr>
          <w:ilvl w:val="0"/>
          <w:numId w:val="40"/>
        </w:numPr>
        <w:spacing w:after="240" w:line="276" w:lineRule="auto"/>
        <w:ind w:right="91"/>
        <w:contextualSpacing w:val="0"/>
        <w:rPr>
          <w:color w:val="000000" w:themeColor="text1"/>
        </w:rPr>
      </w:pPr>
      <w:r w:rsidRPr="00D410F3">
        <w:rPr>
          <w:color w:val="000000" w:themeColor="text1"/>
        </w:rPr>
        <w:t>Povinnost zajistit</w:t>
      </w:r>
      <w:r w:rsidR="00B2228D" w:rsidRPr="00D410F3">
        <w:rPr>
          <w:color w:val="000000" w:themeColor="text1"/>
        </w:rPr>
        <w:t xml:space="preserve">, </w:t>
      </w:r>
      <w:r w:rsidR="00E13DAE" w:rsidRPr="006D4A1F">
        <w:t xml:space="preserve">aby </w:t>
      </w:r>
      <w:r w:rsidR="001F18D7" w:rsidRPr="006D4A1F">
        <w:t>na účetních</w:t>
      </w:r>
      <w:r w:rsidR="00AC73AB" w:rsidRPr="006D4A1F">
        <w:t xml:space="preserve"> a </w:t>
      </w:r>
      <w:r w:rsidR="00E13DAE" w:rsidRPr="006D4A1F">
        <w:t>daňov</w:t>
      </w:r>
      <w:r w:rsidR="001F18D7" w:rsidRPr="006D4A1F">
        <w:t>ých</w:t>
      </w:r>
      <w:r w:rsidR="00E13DAE" w:rsidRPr="006D4A1F">
        <w:t xml:space="preserve"> doklad</w:t>
      </w:r>
      <w:r w:rsidR="001F18D7" w:rsidRPr="006D4A1F">
        <w:t xml:space="preserve">ech byly uvedeny </w:t>
      </w:r>
      <w:r w:rsidR="00E13DAE" w:rsidRPr="006D4A1F">
        <w:t xml:space="preserve">výdaje </w:t>
      </w:r>
      <w:r w:rsidR="001F18D7" w:rsidRPr="006D4A1F">
        <w:t>pouze</w:t>
      </w:r>
      <w:r w:rsidR="00650496" w:rsidRPr="006D4A1F">
        <w:t xml:space="preserve"> z </w:t>
      </w:r>
      <w:r w:rsidR="00E13DAE" w:rsidRPr="006D4A1F">
        <w:t>jednoho projektu</w:t>
      </w:r>
      <w:r w:rsidR="004C4D0F" w:rsidRPr="006D4A1F">
        <w:t xml:space="preserve"> (s výjimkou režijních</w:t>
      </w:r>
      <w:r w:rsidR="00AC73AB" w:rsidRPr="006D4A1F">
        <w:t xml:space="preserve"> a </w:t>
      </w:r>
      <w:r w:rsidR="004C4D0F" w:rsidRPr="006D4A1F">
        <w:t>provozních výdajů, z jejichž povahy nelze tuto podmínku splnit).</w:t>
      </w:r>
    </w:p>
    <w:p w14:paraId="319CBF39" w14:textId="6267229B" w:rsidR="00803BA4" w:rsidRPr="00363F2E" w:rsidRDefault="007233BA" w:rsidP="00B016E9">
      <w:pPr>
        <w:pStyle w:val="Nadpis2"/>
      </w:pPr>
      <w:bookmarkStart w:id="269" w:name="_Toc112525886"/>
      <w:bookmarkStart w:id="270" w:name="_Ref112532882"/>
      <w:bookmarkStart w:id="271" w:name="_Toc112750976"/>
      <w:bookmarkStart w:id="272" w:name="_Ref112756033"/>
      <w:bookmarkStart w:id="273" w:name="_Ref112756139"/>
      <w:bookmarkStart w:id="274" w:name="_Ref112759232"/>
      <w:bookmarkStart w:id="275" w:name="_Ref112759524"/>
      <w:bookmarkStart w:id="276" w:name="_Ref112760431"/>
      <w:bookmarkStart w:id="277" w:name="_Ref112760507"/>
      <w:bookmarkStart w:id="278" w:name="_Ref112760927"/>
      <w:bookmarkStart w:id="279" w:name="_Ref112831091"/>
      <w:bookmarkStart w:id="280" w:name="_Toc109404325"/>
      <w:bookmarkStart w:id="281" w:name="_Toc109459023"/>
      <w:bookmarkStart w:id="282" w:name="_Toc109459578"/>
      <w:r>
        <w:t>Kontrola veřejných zakázek ze strany VK</w:t>
      </w:r>
      <w:bookmarkEnd w:id="269"/>
      <w:bookmarkEnd w:id="270"/>
      <w:bookmarkEnd w:id="271"/>
      <w:bookmarkEnd w:id="272"/>
      <w:bookmarkEnd w:id="273"/>
      <w:bookmarkEnd w:id="274"/>
      <w:bookmarkEnd w:id="275"/>
      <w:bookmarkEnd w:id="276"/>
      <w:bookmarkEnd w:id="277"/>
      <w:bookmarkEnd w:id="278"/>
      <w:bookmarkEnd w:id="279"/>
      <w:r>
        <w:t xml:space="preserve"> </w:t>
      </w:r>
      <w:bookmarkEnd w:id="280"/>
      <w:bookmarkEnd w:id="281"/>
      <w:bookmarkEnd w:id="282"/>
    </w:p>
    <w:p w14:paraId="76AEDCDE" w14:textId="7DE6AD67" w:rsidR="007233BA" w:rsidRDefault="007233BA" w:rsidP="00680F71">
      <w:pPr>
        <w:spacing w:line="276" w:lineRule="auto"/>
      </w:pPr>
      <w:r w:rsidRPr="007233BA">
        <w:t>VK má nastavený systém kontroly veřejných zakázek tak, aby pokud možno docházelo k</w:t>
      </w:r>
      <w:r>
        <w:t> </w:t>
      </w:r>
      <w:r w:rsidRPr="007233BA">
        <w:t>naplnění účelu kontroly, tj. zejména k prevenci vzniku chyb a nedostatků a minimalizace rizika vzniku nesrovnalostí a nezpůsobilých výdajů.</w:t>
      </w:r>
      <w:r>
        <w:t xml:space="preserve"> </w:t>
      </w:r>
      <w:r w:rsidR="0F183936" w:rsidRPr="1A86419D">
        <w:t xml:space="preserve">Při kontrole zakázek </w:t>
      </w:r>
      <w:r>
        <w:t xml:space="preserve">ze strany VK </w:t>
      </w:r>
      <w:r w:rsidR="0F183936" w:rsidRPr="1A86419D">
        <w:t>je zpravidla využíváno administrativní ověření,</w:t>
      </w:r>
      <w:r w:rsidR="00AC73AB">
        <w:t xml:space="preserve"> v </w:t>
      </w:r>
      <w:r w:rsidR="0F183936" w:rsidRPr="1A86419D">
        <w:t>některých případech mohou být kontroly zakázek provedeny</w:t>
      </w:r>
      <w:r w:rsidR="00AC73AB">
        <w:t xml:space="preserve"> i </w:t>
      </w:r>
      <w:r w:rsidR="0F183936" w:rsidRPr="1A86419D">
        <w:t>formou monitorovacích návštěv</w:t>
      </w:r>
      <w:r w:rsidR="00AC73AB">
        <w:t xml:space="preserve"> a </w:t>
      </w:r>
      <w:r w:rsidR="0F183936" w:rsidRPr="1A86419D">
        <w:t>veřejnosprávních kontrol.</w:t>
      </w:r>
      <w:r>
        <w:t xml:space="preserve"> </w:t>
      </w:r>
      <w:r w:rsidRPr="007233BA">
        <w:t>Finálním výstupem z</w:t>
      </w:r>
      <w:r>
        <w:t> </w:t>
      </w:r>
      <w:r w:rsidRPr="007233BA">
        <w:t>administrativního ověření je stanovisko VK, které je zasíláno zadavateli</w:t>
      </w:r>
      <w:r w:rsidR="007777BB">
        <w:t xml:space="preserve"> depeší</w:t>
      </w:r>
      <w:r w:rsidRPr="007233BA">
        <w:t>.</w:t>
      </w:r>
      <w:r>
        <w:t xml:space="preserve"> </w:t>
      </w:r>
      <w:r w:rsidR="004F0CCF">
        <w:t xml:space="preserve">Ze strany VK jsou z důvodu minimalizace rizik přednostně ve fázi před zahájením </w:t>
      </w:r>
      <w:r w:rsidR="00987F6A">
        <w:t xml:space="preserve">výběrového/zadávacího řízení </w:t>
      </w:r>
      <w:r w:rsidR="004F0CCF" w:rsidRPr="00FF40A5">
        <w:t>a</w:t>
      </w:r>
      <w:r w:rsidR="00FF40A5">
        <w:t> </w:t>
      </w:r>
      <w:r w:rsidR="004F0CCF" w:rsidRPr="00FF40A5">
        <w:t>před</w:t>
      </w:r>
      <w:r w:rsidR="004F0CCF">
        <w:t xml:space="preserve"> uzavřením dodatku ke smlouvě kontrolovány </w:t>
      </w:r>
      <w:r w:rsidR="007777BB">
        <w:t xml:space="preserve">tzv. </w:t>
      </w:r>
      <w:r w:rsidR="004F0CCF" w:rsidRPr="004F0CCF">
        <w:t>Kontrolované zakázk</w:t>
      </w:r>
      <w:r w:rsidR="004F0CCF">
        <w:t xml:space="preserve">y, </w:t>
      </w:r>
      <w:r w:rsidR="004F0CCF" w:rsidRPr="004F0CCF">
        <w:t>ostatní zakázky jsou kontrolovány dle časových možností VK.</w:t>
      </w:r>
    </w:p>
    <w:p w14:paraId="149B2779" w14:textId="77777777" w:rsidR="00F67464" w:rsidRDefault="007233BA" w:rsidP="00680F71">
      <w:pPr>
        <w:spacing w:line="276" w:lineRule="auto"/>
      </w:pPr>
      <w:r w:rsidRPr="007B5C6D">
        <w:rPr>
          <w:b/>
          <w:bCs/>
        </w:rPr>
        <w:t>Povinnost předložit dokumentaci ke kontrole VK je zadavatel</w:t>
      </w:r>
      <w:r>
        <w:rPr>
          <w:b/>
          <w:bCs/>
        </w:rPr>
        <w:t>em</w:t>
      </w:r>
      <w:r w:rsidRPr="007B5C6D">
        <w:rPr>
          <w:b/>
          <w:bCs/>
        </w:rPr>
        <w:t xml:space="preserve"> splněna samotným předložením této dokumentace (platí i pro dodatky uzavírané během udržitelnosti). </w:t>
      </w:r>
      <w:r w:rsidR="00F67464" w:rsidRPr="007B5C6D">
        <w:rPr>
          <w:b/>
          <w:bCs/>
        </w:rPr>
        <w:t>Zadavatel má obecnou povinnost předložit veškerou dokumentaci ke všem zakázkám uplatňovaným v projektu ke kontrole včas tak, aby kontrola mohla být provedena před schválením první ŽoP, ve které jsou výdaje dané zakázky uplatňovány.</w:t>
      </w:r>
    </w:p>
    <w:p w14:paraId="1F460D8C" w14:textId="77777777" w:rsidR="00F67464" w:rsidRPr="003F508E" w:rsidRDefault="00F67464" w:rsidP="00680F71">
      <w:pPr>
        <w:spacing w:line="276" w:lineRule="auto"/>
      </w:pPr>
      <w:r w:rsidRPr="003F508E">
        <w:t>V případě, že dokumentace</w:t>
      </w:r>
      <w:r>
        <w:t xml:space="preserve"> k </w:t>
      </w:r>
      <w:r w:rsidRPr="003F508E">
        <w:t>zakázce, smlouvě, dodatku obsahuje nedostatky, vyzývá VK depeší</w:t>
      </w:r>
      <w:r>
        <w:t xml:space="preserve"> k </w:t>
      </w:r>
      <w:r w:rsidRPr="003F508E">
        <w:t>opravě těchto nedostatků či doplnění</w:t>
      </w:r>
      <w:r>
        <w:t xml:space="preserve"> a </w:t>
      </w:r>
      <w:r w:rsidRPr="003F508E">
        <w:t>vysvětlení. Ve výzvě je vždy stanoven termín, lhůta je stanovena</w:t>
      </w:r>
      <w:r>
        <w:t xml:space="preserve"> s </w:t>
      </w:r>
      <w:r w:rsidRPr="003F508E">
        <w:t>ohledem na rozsah</w:t>
      </w:r>
      <w:r>
        <w:t xml:space="preserve"> a </w:t>
      </w:r>
      <w:r w:rsidRPr="003F508E">
        <w:t>charakter identifikovaných nedostatků.</w:t>
      </w:r>
    </w:p>
    <w:p w14:paraId="5D827D5D" w14:textId="77777777" w:rsidR="00F67464" w:rsidRPr="003F508E" w:rsidRDefault="00F67464" w:rsidP="00680F71">
      <w:pPr>
        <w:spacing w:line="276" w:lineRule="auto"/>
      </w:pPr>
      <w:r w:rsidRPr="003F508E">
        <w:t>Zadavatel má možnost požádat</w:t>
      </w:r>
      <w:r>
        <w:t xml:space="preserve"> o </w:t>
      </w:r>
      <w:r w:rsidRPr="003F508E">
        <w:t>prodloužení lhůty,</w:t>
      </w:r>
      <w:r>
        <w:t xml:space="preserve"> o </w:t>
      </w:r>
      <w:r w:rsidRPr="003F508E">
        <w:t xml:space="preserve">schválení prodloužení rozhoduje VK. </w:t>
      </w:r>
      <w:r>
        <w:t>VK může zadavatele vyzvat i opakovaně. VK může podklady zadat ke kontrole internímu či externímu expertovi.</w:t>
      </w:r>
    </w:p>
    <w:p w14:paraId="721039E4" w14:textId="77777777" w:rsidR="00F67464" w:rsidRDefault="00F67464" w:rsidP="00680F71">
      <w:pPr>
        <w:spacing w:line="276" w:lineRule="auto"/>
      </w:pPr>
      <w:r>
        <w:t xml:space="preserve">Pokud zadavatel předkládá dokumentaci k zakázce, která obsahuje změnu s dopadem na projekt (např. změna závazku ze smlouvy / dodatek s pozměněným harmonogramem, finančním plánem apod.) musí o této změně zároveň informovat prostřednictvím ŽoZ, aby byl posouzen její komplexní dopad na projekt. </w:t>
      </w:r>
    </w:p>
    <w:p w14:paraId="7389C940" w14:textId="10DA0D6E" w:rsidR="00F67464" w:rsidRDefault="00F67464" w:rsidP="00680F71">
      <w:pPr>
        <w:spacing w:line="276" w:lineRule="auto"/>
      </w:pPr>
      <w:r>
        <w:t xml:space="preserve">V situaci, kdy ZZVZ stanovuje povinnost elektronické komunikace mezi zadavatelem a dodavatelem, není pro kontrolu zakázky potřeba poskytovat přístup do elektronických nástrojů. Zadavatel však musí prokázat, že zakázka byla zadána v souladu s právními předpisy a Pravidly. Pokud </w:t>
      </w:r>
      <w:r w:rsidR="00285550">
        <w:t>zadavatel před a při zadání zakázky postupuje</w:t>
      </w:r>
      <w:r>
        <w:t xml:space="preserve"> elektronicky, musí zadavatel dokumenty, které tuto skutečnost dokazují, uložit do systému MS2014+ v běžně používaném formátu (pdf, print screen obrazovky a podobně). Pokud je však za účelem ověření originální dokumentace (např. v průběhu veřejnosprávních kontrol projektu) potřebný </w:t>
      </w:r>
      <w:r>
        <w:lastRenderedPageBreak/>
        <w:t>přístup pro VK do</w:t>
      </w:r>
      <w:r w:rsidR="0024748A">
        <w:t> </w:t>
      </w:r>
      <w:r>
        <w:t xml:space="preserve">elektronického nástroje, ve kterém byl </w:t>
      </w:r>
      <w:r w:rsidR="00987F6A">
        <w:t>postup zadavatele realizován,</w:t>
      </w:r>
      <w:r>
        <w:t xml:space="preserve"> je zadavatel povinen tento systém zpřístupnit. </w:t>
      </w:r>
    </w:p>
    <w:p w14:paraId="07FA8BF9" w14:textId="011CF2EE" w:rsidR="00F67464" w:rsidRDefault="00F67464" w:rsidP="00680F71">
      <w:pPr>
        <w:spacing w:line="276" w:lineRule="auto"/>
        <w:rPr>
          <w:color w:val="000000" w:themeColor="text1"/>
        </w:rPr>
      </w:pPr>
      <w:r w:rsidRPr="1A86419D">
        <w:rPr>
          <w:color w:val="000000" w:themeColor="text1"/>
        </w:rPr>
        <w:t>Závěry</w:t>
      </w:r>
      <w:r>
        <w:rPr>
          <w:color w:val="000000" w:themeColor="text1"/>
        </w:rPr>
        <w:t xml:space="preserve"> z </w:t>
      </w:r>
      <w:r w:rsidRPr="1A86419D">
        <w:rPr>
          <w:color w:val="000000" w:themeColor="text1"/>
        </w:rPr>
        <w:t>kontroly souladu předložené dokumentace</w:t>
      </w:r>
      <w:r>
        <w:rPr>
          <w:color w:val="000000" w:themeColor="text1"/>
        </w:rPr>
        <w:t xml:space="preserve"> s legislativou a P</w:t>
      </w:r>
      <w:r w:rsidRPr="1A86419D">
        <w:rPr>
          <w:color w:val="000000" w:themeColor="text1"/>
        </w:rPr>
        <w:t>ravidly automaticky ne</w:t>
      </w:r>
      <w:r>
        <w:rPr>
          <w:color w:val="000000" w:themeColor="text1"/>
        </w:rPr>
        <w:t>znamenají, že výdaj je způsobilý</w:t>
      </w:r>
      <w:r w:rsidRPr="1A86419D">
        <w:rPr>
          <w:color w:val="000000" w:themeColor="text1"/>
        </w:rPr>
        <w:t>, není-li výslovně uvedeno jinak. Způsobilost výdajů projektu je standardně ověřována</w:t>
      </w:r>
      <w:r>
        <w:rPr>
          <w:color w:val="000000" w:themeColor="text1"/>
        </w:rPr>
        <w:t xml:space="preserve"> v </w:t>
      </w:r>
      <w:r w:rsidRPr="1A86419D">
        <w:rPr>
          <w:color w:val="000000" w:themeColor="text1"/>
        </w:rPr>
        <w:t>rámci dalších kontrol projektu, zejm.</w:t>
      </w:r>
      <w:r>
        <w:rPr>
          <w:color w:val="000000" w:themeColor="text1"/>
        </w:rPr>
        <w:t xml:space="preserve"> v </w:t>
      </w:r>
      <w:r w:rsidRPr="1A86419D">
        <w:rPr>
          <w:color w:val="000000" w:themeColor="text1"/>
        </w:rPr>
        <w:t>rámci kontroly předložených ŽoP.</w:t>
      </w:r>
      <w:r>
        <w:rPr>
          <w:color w:val="000000" w:themeColor="text1"/>
        </w:rPr>
        <w:t xml:space="preserve"> </w:t>
      </w:r>
      <w:r w:rsidRPr="1A86419D">
        <w:rPr>
          <w:color w:val="000000" w:themeColor="text1"/>
        </w:rPr>
        <w:t>Výhrady</w:t>
      </w:r>
      <w:r>
        <w:rPr>
          <w:color w:val="000000" w:themeColor="text1"/>
        </w:rPr>
        <w:t xml:space="preserve"> a </w:t>
      </w:r>
      <w:r w:rsidRPr="1A86419D">
        <w:rPr>
          <w:color w:val="000000" w:themeColor="text1"/>
        </w:rPr>
        <w:t>doporučení vyplývající</w:t>
      </w:r>
      <w:r>
        <w:rPr>
          <w:color w:val="000000" w:themeColor="text1"/>
        </w:rPr>
        <w:t xml:space="preserve"> z </w:t>
      </w:r>
      <w:r w:rsidR="00B40439">
        <w:rPr>
          <w:color w:val="000000" w:themeColor="text1"/>
        </w:rPr>
        <w:t>kontrol</w:t>
      </w:r>
      <w:r w:rsidRPr="1A86419D">
        <w:rPr>
          <w:color w:val="000000" w:themeColor="text1"/>
        </w:rPr>
        <w:t xml:space="preserve"> nemusí </w:t>
      </w:r>
      <w:r>
        <w:rPr>
          <w:color w:val="000000" w:themeColor="text1"/>
        </w:rPr>
        <w:t>odpovídat</w:t>
      </w:r>
      <w:r w:rsidRPr="1A86419D">
        <w:rPr>
          <w:color w:val="000000" w:themeColor="text1"/>
        </w:rPr>
        <w:t xml:space="preserve"> </w:t>
      </w:r>
      <w:r>
        <w:rPr>
          <w:color w:val="000000" w:themeColor="text1"/>
        </w:rPr>
        <w:t>jakékoli v </w:t>
      </w:r>
      <w:r w:rsidRPr="1A86419D">
        <w:rPr>
          <w:color w:val="000000" w:themeColor="text1"/>
        </w:rPr>
        <w:t>minulosti poskytnut</w:t>
      </w:r>
      <w:r>
        <w:rPr>
          <w:color w:val="000000" w:themeColor="text1"/>
        </w:rPr>
        <w:t>é</w:t>
      </w:r>
      <w:r w:rsidRPr="1A86419D">
        <w:rPr>
          <w:color w:val="000000" w:themeColor="text1"/>
        </w:rPr>
        <w:t xml:space="preserve"> konzultac</w:t>
      </w:r>
      <w:r>
        <w:rPr>
          <w:color w:val="000000" w:themeColor="text1"/>
        </w:rPr>
        <w:t>i</w:t>
      </w:r>
      <w:r w:rsidRPr="1A86419D">
        <w:rPr>
          <w:color w:val="000000" w:themeColor="text1"/>
        </w:rPr>
        <w:t>, neboť ta byla výsledkem pouze předběžného posouzení zakázky. To platí</w:t>
      </w:r>
      <w:r>
        <w:rPr>
          <w:color w:val="000000" w:themeColor="text1"/>
        </w:rPr>
        <w:t xml:space="preserve"> i </w:t>
      </w:r>
      <w:r w:rsidRPr="1A86419D">
        <w:rPr>
          <w:color w:val="000000" w:themeColor="text1"/>
        </w:rPr>
        <w:t>pro případy</w:t>
      </w:r>
      <w:r>
        <w:rPr>
          <w:color w:val="000000" w:themeColor="text1"/>
        </w:rPr>
        <w:t xml:space="preserve"> v </w:t>
      </w:r>
      <w:r w:rsidRPr="1A86419D">
        <w:rPr>
          <w:color w:val="000000" w:themeColor="text1"/>
        </w:rPr>
        <w:t>době kontroly nového, dosud neznámého výkladu platných pravidel, učiněného především nadřízeným orgánem či soudem.</w:t>
      </w:r>
    </w:p>
    <w:p w14:paraId="31D87C57" w14:textId="527D3E3E" w:rsidR="00F67464" w:rsidRDefault="00F67464" w:rsidP="00680F71">
      <w:pPr>
        <w:spacing w:line="276" w:lineRule="auto"/>
        <w:rPr>
          <w:color w:val="000000" w:themeColor="text1"/>
        </w:rPr>
      </w:pPr>
      <w:r w:rsidRPr="007B5C6D">
        <w:rPr>
          <w:b/>
          <w:bCs/>
          <w:color w:val="000000" w:themeColor="text1"/>
        </w:rPr>
        <w:t>Závěry z kontroly souladu předložené dokumentace s pravidly pro zadávání zakázek nenahrazují rozhodnutí, vyjádření, souhlas, posouzení, popřípadě jiné opatření dotčeného orgánu státní správy vyžadované zvláštním předpisem a nezbavuj</w:t>
      </w:r>
      <w:r w:rsidR="00921F1E">
        <w:rPr>
          <w:b/>
          <w:bCs/>
          <w:color w:val="000000" w:themeColor="text1"/>
        </w:rPr>
        <w:t>í</w:t>
      </w:r>
      <w:r w:rsidRPr="007B5C6D">
        <w:rPr>
          <w:b/>
          <w:bCs/>
          <w:color w:val="000000" w:themeColor="text1"/>
        </w:rPr>
        <w:t xml:space="preserve"> zadavatele zodpovědnosti za dodržování stanovených pravidel (zejm. ZZVZ, dalších právních předpisů).</w:t>
      </w:r>
      <w:r w:rsidRPr="1A86419D">
        <w:rPr>
          <w:color w:val="000000" w:themeColor="text1"/>
        </w:rPr>
        <w:t xml:space="preserve"> Naopak VK je vázán rozhodnutím orgánu státní správy, pokud ten rozhodne</w:t>
      </w:r>
      <w:r>
        <w:rPr>
          <w:color w:val="000000" w:themeColor="text1"/>
        </w:rPr>
        <w:t xml:space="preserve"> o </w:t>
      </w:r>
      <w:r w:rsidRPr="1A86419D">
        <w:rPr>
          <w:color w:val="000000" w:themeColor="text1"/>
        </w:rPr>
        <w:t xml:space="preserve">porušení právních předpisů na základě vlastní činnosti či na základě podnětu třetí strany. </w:t>
      </w:r>
    </w:p>
    <w:p w14:paraId="5093CB1E" w14:textId="77777777" w:rsidR="002F4871" w:rsidRDefault="006D02C7" w:rsidP="002F4871">
      <w:pPr>
        <w:pStyle w:val="Odstavecseseznamem"/>
        <w:numPr>
          <w:ilvl w:val="2"/>
          <w:numId w:val="21"/>
        </w:numPr>
        <w:spacing w:before="360" w:after="240" w:line="276" w:lineRule="auto"/>
        <w:ind w:left="1276"/>
        <w:rPr>
          <w:b/>
          <w:bCs/>
          <w:color w:val="1F4E79" w:themeColor="accent5" w:themeShade="80"/>
          <w:sz w:val="28"/>
          <w:szCs w:val="28"/>
        </w:rPr>
      </w:pPr>
      <w:r w:rsidRPr="006D02C7">
        <w:rPr>
          <w:b/>
          <w:bCs/>
          <w:color w:val="1F4E79" w:themeColor="accent5" w:themeShade="80"/>
          <w:sz w:val="28"/>
          <w:szCs w:val="28"/>
        </w:rPr>
        <w:t>Kontrola zadávacích podmínek (před zahájením</w:t>
      </w:r>
    </w:p>
    <w:p w14:paraId="66466977" w14:textId="37426AAC" w:rsidR="006D02C7" w:rsidRDefault="006D02C7" w:rsidP="002F4871">
      <w:pPr>
        <w:pStyle w:val="Odstavecseseznamem"/>
        <w:spacing w:before="360" w:after="240" w:line="276" w:lineRule="auto"/>
        <w:ind w:left="1984" w:firstLine="140"/>
        <w:rPr>
          <w:b/>
          <w:bCs/>
          <w:color w:val="1F4E79" w:themeColor="accent5" w:themeShade="80"/>
          <w:sz w:val="28"/>
          <w:szCs w:val="28"/>
        </w:rPr>
      </w:pPr>
      <w:r w:rsidRPr="006D02C7">
        <w:rPr>
          <w:b/>
          <w:bCs/>
          <w:color w:val="1F4E79" w:themeColor="accent5" w:themeShade="80"/>
          <w:sz w:val="28"/>
          <w:szCs w:val="28"/>
        </w:rPr>
        <w:t xml:space="preserve"> </w:t>
      </w:r>
      <w:r w:rsidR="00987F6A">
        <w:rPr>
          <w:b/>
          <w:bCs/>
          <w:color w:val="1F4E79" w:themeColor="accent5" w:themeShade="80"/>
          <w:sz w:val="28"/>
          <w:szCs w:val="28"/>
        </w:rPr>
        <w:t>výběrového/zadávacího řízení</w:t>
      </w:r>
      <w:r w:rsidRPr="006D02C7">
        <w:rPr>
          <w:b/>
          <w:bCs/>
          <w:color w:val="1F4E79" w:themeColor="accent5" w:themeShade="80"/>
          <w:sz w:val="28"/>
          <w:szCs w:val="28"/>
        </w:rPr>
        <w:t>)</w:t>
      </w:r>
    </w:p>
    <w:p w14:paraId="35E605AB" w14:textId="66D27341" w:rsidR="1FE65FB8" w:rsidRPr="007B5C6D" w:rsidRDefault="774E7ADD" w:rsidP="00F17A64">
      <w:pPr>
        <w:spacing w:line="276" w:lineRule="auto"/>
      </w:pPr>
      <w:r w:rsidRPr="007B5C6D">
        <w:t xml:space="preserve">VK ověřuje před zahájením výběrového/zadávacího řízení, zda </w:t>
      </w:r>
      <w:r w:rsidR="00284749" w:rsidRPr="007B5C6D">
        <w:t>je zadávací dokumentace</w:t>
      </w:r>
      <w:r w:rsidR="00AC73AB" w:rsidRPr="007B5C6D">
        <w:t xml:space="preserve"> v </w:t>
      </w:r>
      <w:r w:rsidRPr="007B5C6D">
        <w:t>souladu</w:t>
      </w:r>
      <w:r w:rsidR="00AC73AB" w:rsidRPr="007B5C6D">
        <w:t xml:space="preserve"> s </w:t>
      </w:r>
      <w:r w:rsidRPr="007B5C6D">
        <w:t>platn</w:t>
      </w:r>
      <w:r w:rsidR="00C71452" w:rsidRPr="007B5C6D">
        <w:t>ou legislativou</w:t>
      </w:r>
      <w:r w:rsidR="00AC73AB" w:rsidRPr="007B5C6D">
        <w:t xml:space="preserve"> a </w:t>
      </w:r>
      <w:r w:rsidR="00C71452" w:rsidRPr="007B5C6D">
        <w:t>Pravidly</w:t>
      </w:r>
      <w:r w:rsidRPr="007B5C6D">
        <w:t xml:space="preserve">. </w:t>
      </w:r>
    </w:p>
    <w:p w14:paraId="4762502B" w14:textId="449FFB88" w:rsidR="007233BA" w:rsidRDefault="007233BA" w:rsidP="00F17A64">
      <w:pPr>
        <w:spacing w:line="276" w:lineRule="auto"/>
      </w:pPr>
      <w:r>
        <w:t>Zadavatel předkládá prostřednictvím MS2014+ následující dokumentaci, pokud je relevantní</w:t>
      </w:r>
      <w:r>
        <w:rPr>
          <w:rStyle w:val="Znakapoznpodarou"/>
          <w:color w:val="000000" w:themeColor="text1"/>
        </w:rPr>
        <w:footnoteReference w:id="38"/>
      </w:r>
      <w:r>
        <w:t xml:space="preserve">: </w:t>
      </w:r>
    </w:p>
    <w:p w14:paraId="12701A6B" w14:textId="0A031CB5" w:rsidR="007233BA" w:rsidRPr="00F17A64" w:rsidRDefault="007233BA" w:rsidP="00C45728">
      <w:pPr>
        <w:numPr>
          <w:ilvl w:val="0"/>
          <w:numId w:val="4"/>
        </w:numPr>
        <w:spacing w:after="149" w:line="276" w:lineRule="auto"/>
        <w:ind w:right="88" w:hanging="350"/>
      </w:pPr>
      <w:r w:rsidRPr="00F17A64">
        <w:t>písemné prokázání způsobu stanovení předpokládané hodnoty zakázky,</w:t>
      </w:r>
      <w:r w:rsidR="00530ADF">
        <w:t xml:space="preserve"> </w:t>
      </w:r>
    </w:p>
    <w:p w14:paraId="6B8D6F81" w14:textId="77777777" w:rsidR="00831A33" w:rsidRDefault="00831A33" w:rsidP="00C45728">
      <w:pPr>
        <w:numPr>
          <w:ilvl w:val="0"/>
          <w:numId w:val="4"/>
        </w:numPr>
        <w:spacing w:after="149" w:line="276" w:lineRule="auto"/>
        <w:ind w:right="88" w:hanging="350"/>
      </w:pPr>
      <w:r>
        <w:t>oznámení o zahájení zadávacího řízení,</w:t>
      </w:r>
    </w:p>
    <w:p w14:paraId="71B22581" w14:textId="252084A5" w:rsidR="007233BA" w:rsidRPr="00F17A64" w:rsidRDefault="007233BA" w:rsidP="00C45728">
      <w:pPr>
        <w:numPr>
          <w:ilvl w:val="0"/>
          <w:numId w:val="4"/>
        </w:numPr>
        <w:spacing w:after="149" w:line="276" w:lineRule="auto"/>
        <w:ind w:right="88" w:hanging="350"/>
      </w:pPr>
      <w:r w:rsidRPr="00F17A64">
        <w:t>předběžné oznámení, způsob uveřejnění předběžného oznámení z hlediska ZZVZ,</w:t>
      </w:r>
    </w:p>
    <w:p w14:paraId="5A55AD43" w14:textId="73E834D8" w:rsidR="007233BA" w:rsidRPr="00F17A64" w:rsidRDefault="007233BA" w:rsidP="00C45728">
      <w:pPr>
        <w:numPr>
          <w:ilvl w:val="0"/>
          <w:numId w:val="4"/>
        </w:numPr>
        <w:spacing w:after="149" w:line="276" w:lineRule="auto"/>
        <w:ind w:right="88" w:hanging="350"/>
      </w:pPr>
      <w:r w:rsidRPr="00F17A64">
        <w:t>zadávací dokumentace včetně příloh,</w:t>
      </w:r>
    </w:p>
    <w:p w14:paraId="23E4D6A8" w14:textId="4EA763FE" w:rsidR="007233BA" w:rsidRPr="00987F6A" w:rsidRDefault="00177E4B" w:rsidP="00A32838">
      <w:pPr>
        <w:numPr>
          <w:ilvl w:val="0"/>
          <w:numId w:val="4"/>
        </w:numPr>
        <w:spacing w:after="240" w:line="276" w:lineRule="auto"/>
        <w:ind w:right="91" w:hanging="350"/>
        <w:rPr>
          <w:color w:val="000000" w:themeColor="text1"/>
        </w:rPr>
      </w:pPr>
      <w:r w:rsidRPr="00F17A64">
        <w:t xml:space="preserve">položkový rozpočet stavby a projektovou dokumentaci u zakázek na stavební práce. </w:t>
      </w:r>
      <w:r w:rsidRPr="00987F6A">
        <w:rPr>
          <w:color w:val="000000" w:themeColor="text1"/>
        </w:rPr>
        <w:t>U</w:t>
      </w:r>
      <w:r w:rsidR="005B0810">
        <w:rPr>
          <w:color w:val="000000" w:themeColor="text1"/>
        </w:rPr>
        <w:t> </w:t>
      </w:r>
      <w:r w:rsidRPr="00987F6A">
        <w:rPr>
          <w:color w:val="000000" w:themeColor="text1"/>
        </w:rPr>
        <w:t>zakázek soutěžených na základě požadavku na výkon nebo funkci (Design&amp;Build) doloží žadatel zjednodušený rozpočet stavby a Knihu standardů stavby. Kniha standardů stavby definuje</w:t>
      </w:r>
      <w:r w:rsidR="0024748A" w:rsidRPr="00987F6A">
        <w:rPr>
          <w:color w:val="000000" w:themeColor="text1"/>
        </w:rPr>
        <w:t xml:space="preserve">: </w:t>
      </w:r>
      <w:r w:rsidRPr="0024748A">
        <w:t>minimální technické parametry stavby</w:t>
      </w:r>
      <w:r w:rsidR="00987F6A">
        <w:t xml:space="preserve">. </w:t>
      </w:r>
      <w:r w:rsidR="002F4871">
        <w:t xml:space="preserve"> </w:t>
      </w:r>
    </w:p>
    <w:p w14:paraId="1D0BB36A" w14:textId="33DF17A6" w:rsidR="007233BA" w:rsidRPr="000F6F70" w:rsidRDefault="00B2501C" w:rsidP="00DB6F85">
      <w:pPr>
        <w:numPr>
          <w:ilvl w:val="0"/>
          <w:numId w:val="4"/>
        </w:numPr>
        <w:spacing w:after="149" w:line="276" w:lineRule="auto"/>
        <w:ind w:right="88" w:hanging="350"/>
      </w:pPr>
      <w:r w:rsidRPr="0024748A">
        <w:t xml:space="preserve">aktualizovaný </w:t>
      </w:r>
      <w:r w:rsidR="007233BA" w:rsidRPr="0024748A">
        <w:t>položkový rozpočet vybavení</w:t>
      </w:r>
      <w:r w:rsidR="008E2CA6" w:rsidRPr="0024748A">
        <w:t xml:space="preserve"> více </w:t>
      </w:r>
      <w:r w:rsidR="008E2CA6" w:rsidRPr="000F6F70">
        <w:t xml:space="preserve">viz kapitola </w:t>
      </w:r>
      <w:r w:rsidR="00FD39CE" w:rsidRPr="000F6F70">
        <w:fldChar w:fldCharType="begin"/>
      </w:r>
      <w:r w:rsidR="00FD39CE" w:rsidRPr="000F6F70">
        <w:instrText xml:space="preserve"> REF _Ref112759608 \r \h  \* MERGEFORMAT </w:instrText>
      </w:r>
      <w:r w:rsidR="00FD39CE" w:rsidRPr="000F6F70">
        <w:fldChar w:fldCharType="separate"/>
      </w:r>
      <w:r w:rsidR="00CD2985">
        <w:t>3.7</w:t>
      </w:r>
      <w:r w:rsidR="00FD39CE" w:rsidRPr="000F6F70">
        <w:fldChar w:fldCharType="end"/>
      </w:r>
      <w:r w:rsidR="00FD39CE" w:rsidRPr="000F6F70">
        <w:t xml:space="preserve"> </w:t>
      </w:r>
      <w:r w:rsidR="008E2CA6" w:rsidRPr="000F6F70">
        <w:t>Obecných pravidel</w:t>
      </w:r>
      <w:r w:rsidR="007233BA" w:rsidRPr="000F6F70">
        <w:t xml:space="preserve">, </w:t>
      </w:r>
    </w:p>
    <w:p w14:paraId="0CED9878" w14:textId="77777777" w:rsidR="0024748A" w:rsidRPr="000F6F70" w:rsidRDefault="007233BA" w:rsidP="000979B4">
      <w:pPr>
        <w:numPr>
          <w:ilvl w:val="0"/>
          <w:numId w:val="4"/>
        </w:numPr>
        <w:spacing w:after="149" w:line="276" w:lineRule="auto"/>
        <w:ind w:right="88" w:hanging="350"/>
      </w:pPr>
      <w:r w:rsidRPr="000F6F70">
        <w:t xml:space="preserve">stanovisko </w:t>
      </w:r>
      <w:r w:rsidR="00B2501C" w:rsidRPr="000F6F70">
        <w:t>P</w:t>
      </w:r>
      <w:r w:rsidRPr="000F6F70">
        <w:t>řístrojové komise MZ</w:t>
      </w:r>
      <w:r w:rsidR="00B2501C" w:rsidRPr="000F6F70">
        <w:t>, je-li součástí zakázky pořízení přístrojového zdravotnického vybavení s pořizovací cenou vyšší než 5 mil. Kč bez DPH za 1 ks,</w:t>
      </w:r>
      <w:r w:rsidR="0024748A" w:rsidRPr="000F6F70">
        <w:t xml:space="preserve"> </w:t>
      </w:r>
    </w:p>
    <w:p w14:paraId="3BB498A0" w14:textId="5A73A0DC" w:rsidR="00B2501C" w:rsidRPr="000F6F70" w:rsidRDefault="00B2501C" w:rsidP="00DB6F85">
      <w:pPr>
        <w:numPr>
          <w:ilvl w:val="0"/>
          <w:numId w:val="4"/>
        </w:numPr>
        <w:spacing w:after="149" w:line="276" w:lineRule="auto"/>
        <w:ind w:right="88" w:hanging="350"/>
      </w:pPr>
      <w:r w:rsidRPr="000F6F70">
        <w:t>posouzení potřeb – u předem definovaných projektů</w:t>
      </w:r>
      <w:r w:rsidR="00CF4446" w:rsidRPr="000F6F70">
        <w:t xml:space="preserve"> k zakázkám na stavební práce </w:t>
      </w:r>
      <w:r w:rsidR="00CF4446" w:rsidRPr="00FF40A5">
        <w:t>a</w:t>
      </w:r>
      <w:r w:rsidR="00FF40A5">
        <w:t> </w:t>
      </w:r>
      <w:r w:rsidR="00CF4446" w:rsidRPr="00FF40A5">
        <w:t>na</w:t>
      </w:r>
      <w:r w:rsidR="00CF4446" w:rsidRPr="000F6F70">
        <w:t xml:space="preserve"> </w:t>
      </w:r>
      <w:r w:rsidR="00CB06AB" w:rsidRPr="000F6F70">
        <w:t>dodávky</w:t>
      </w:r>
      <w:r w:rsidR="00CF4446" w:rsidRPr="000F6F70">
        <w:t xml:space="preserve"> vybavení, jedná se o dokument stručně popisující potřebnost plánovaných dodávek vybavení a stavebních prací. </w:t>
      </w:r>
    </w:p>
    <w:p w14:paraId="38CD7D58" w14:textId="527C6369" w:rsidR="007233BA" w:rsidRPr="000F6F70" w:rsidRDefault="007233BA" w:rsidP="00F17A64">
      <w:pPr>
        <w:spacing w:line="276" w:lineRule="auto"/>
      </w:pPr>
      <w:r w:rsidRPr="000F6F70">
        <w:lastRenderedPageBreak/>
        <w:t xml:space="preserve">Zadavatel předkládá u </w:t>
      </w:r>
      <w:r w:rsidRPr="000F2872">
        <w:rPr>
          <w:b/>
          <w:bCs/>
        </w:rPr>
        <w:t>Kontrolovaných zakázek</w:t>
      </w:r>
      <w:r w:rsidRPr="000F6F70">
        <w:t xml:space="preserve"> dokumentaci před plánovaným zahájením výběrového/zadávacího řízení s dostatečným předstihem. Doporučeným termínem pro</w:t>
      </w:r>
      <w:r w:rsidR="00C37D4A" w:rsidRPr="000F6F70">
        <w:t> </w:t>
      </w:r>
      <w:r w:rsidRPr="000F6F70">
        <w:t xml:space="preserve">předložení je cca měsíc před plánovaným zahájením. Zadavatel smí zahájit výběrové/zadávací řízení: </w:t>
      </w:r>
    </w:p>
    <w:p w14:paraId="3D7BFEF7" w14:textId="6FB326D8" w:rsidR="007233BA" w:rsidRPr="000F6F70" w:rsidRDefault="007233BA" w:rsidP="00DB6F85">
      <w:pPr>
        <w:numPr>
          <w:ilvl w:val="0"/>
          <w:numId w:val="4"/>
        </w:numPr>
        <w:spacing w:after="149" w:line="276" w:lineRule="auto"/>
        <w:ind w:right="88" w:hanging="350"/>
      </w:pPr>
      <w:r w:rsidRPr="000F6F70">
        <w:t xml:space="preserve">po obdržení depeše od VK s informací, že výběrové/zadávací řízení nebude kontrolováno ve fázi před zahájením zakázky </w:t>
      </w:r>
      <w:r w:rsidRPr="000F6F70">
        <w:rPr>
          <w:b/>
          <w:bCs/>
        </w:rPr>
        <w:t>nebo</w:t>
      </w:r>
    </w:p>
    <w:p w14:paraId="46E62182" w14:textId="520FA1AC" w:rsidR="007233BA" w:rsidRPr="000F6F70" w:rsidRDefault="007233BA" w:rsidP="00DB6F85">
      <w:pPr>
        <w:numPr>
          <w:ilvl w:val="0"/>
          <w:numId w:val="4"/>
        </w:numPr>
        <w:spacing w:after="149" w:line="276" w:lineRule="auto"/>
        <w:ind w:right="88" w:hanging="350"/>
      </w:pPr>
      <w:r w:rsidRPr="000F6F70">
        <w:t>po obdržení</w:t>
      </w:r>
      <w:r w:rsidR="009A4759" w:rsidRPr="000F6F70">
        <w:t xml:space="preserve"> depeše s</w:t>
      </w:r>
      <w:r w:rsidRPr="000F6F70">
        <w:t xml:space="preserve"> kladn</w:t>
      </w:r>
      <w:r w:rsidR="009A4759" w:rsidRPr="000F6F70">
        <w:t>ým</w:t>
      </w:r>
      <w:r w:rsidRPr="000F6F70">
        <w:t xml:space="preserve"> stanovisk</w:t>
      </w:r>
      <w:r w:rsidR="009A4759" w:rsidRPr="000F6F70">
        <w:t>em</w:t>
      </w:r>
      <w:r w:rsidRPr="000F6F70">
        <w:t xml:space="preserve"> VK. </w:t>
      </w:r>
    </w:p>
    <w:p w14:paraId="4F719D32" w14:textId="675A640A" w:rsidR="007233BA" w:rsidRPr="000F6F70" w:rsidRDefault="007233BA" w:rsidP="00F17A64">
      <w:pPr>
        <w:spacing w:line="276" w:lineRule="auto"/>
      </w:pPr>
      <w:r w:rsidRPr="000F6F70">
        <w:t xml:space="preserve">U </w:t>
      </w:r>
      <w:r w:rsidR="008E2CA6" w:rsidRPr="000F6F70">
        <w:rPr>
          <w:b/>
          <w:bCs/>
        </w:rPr>
        <w:t>o</w:t>
      </w:r>
      <w:r w:rsidRPr="000F6F70">
        <w:rPr>
          <w:b/>
          <w:bCs/>
        </w:rPr>
        <w:t xml:space="preserve">statních zakázek </w:t>
      </w:r>
      <w:r w:rsidRPr="000F6F70">
        <w:t xml:space="preserve">má zadavatel povinnost předložit dokumentaci minimálně 15 pd před plánovaným zahájením výběrového/zadávacího řízení. Zadavatel smí zahájit výběrové/zadávací řízení: </w:t>
      </w:r>
    </w:p>
    <w:p w14:paraId="445FDE5F" w14:textId="72C79B6C" w:rsidR="007233BA" w:rsidRPr="000F6F70" w:rsidRDefault="007233BA" w:rsidP="006E3A97">
      <w:pPr>
        <w:numPr>
          <w:ilvl w:val="0"/>
          <w:numId w:val="4"/>
        </w:numPr>
        <w:spacing w:after="149" w:line="276" w:lineRule="auto"/>
        <w:ind w:right="88" w:hanging="350"/>
      </w:pPr>
      <w:r w:rsidRPr="000F6F70">
        <w:t xml:space="preserve">po obdržení depeše od VK s informací, že výběrové/zadávací řízení nebude kontrolováno ve fázi před zahájením zakázky </w:t>
      </w:r>
      <w:r w:rsidRPr="000F6F70">
        <w:rPr>
          <w:b/>
          <w:bCs/>
        </w:rPr>
        <w:t>nebo</w:t>
      </w:r>
    </w:p>
    <w:p w14:paraId="3EC93EBE" w14:textId="20EEF5BC" w:rsidR="007233BA" w:rsidRPr="000F6F70" w:rsidRDefault="007233BA" w:rsidP="000979B4">
      <w:pPr>
        <w:numPr>
          <w:ilvl w:val="0"/>
          <w:numId w:val="4"/>
        </w:numPr>
        <w:spacing w:after="149" w:line="276" w:lineRule="auto"/>
        <w:ind w:right="88" w:hanging="350"/>
      </w:pPr>
      <w:r w:rsidRPr="000F6F70">
        <w:t>po uplynutí 15 pd od předložení dokumentace, a to i bez stanoviska VK.</w:t>
      </w:r>
      <w:r w:rsidR="00530ADF">
        <w:t xml:space="preserve"> </w:t>
      </w:r>
    </w:p>
    <w:p w14:paraId="5132F42D" w14:textId="0A55F0A9" w:rsidR="00F77B7C" w:rsidRPr="000F6F70" w:rsidRDefault="00F77B7C" w:rsidP="00EA6577">
      <w:pPr>
        <w:pStyle w:val="Odstavecseseznamem"/>
        <w:numPr>
          <w:ilvl w:val="2"/>
          <w:numId w:val="21"/>
        </w:numPr>
        <w:spacing w:before="360" w:after="240" w:line="276" w:lineRule="auto"/>
        <w:ind w:left="1276"/>
        <w:rPr>
          <w:b/>
          <w:bCs/>
          <w:color w:val="1F4E79" w:themeColor="accent5" w:themeShade="80"/>
          <w:sz w:val="28"/>
          <w:szCs w:val="28"/>
        </w:rPr>
      </w:pPr>
      <w:bookmarkStart w:id="283" w:name="_Ref112830060"/>
      <w:r w:rsidRPr="000F6F70">
        <w:rPr>
          <w:b/>
          <w:bCs/>
          <w:color w:val="1F4E79" w:themeColor="accent5" w:themeShade="80"/>
          <w:sz w:val="28"/>
          <w:szCs w:val="28"/>
        </w:rPr>
        <w:t>Kontrola průběhu výběrového/zadávacího řízení</w:t>
      </w:r>
      <w:bookmarkEnd w:id="283"/>
      <w:r w:rsidR="00530ADF">
        <w:rPr>
          <w:b/>
          <w:bCs/>
          <w:color w:val="1F4E79" w:themeColor="accent5" w:themeShade="80"/>
          <w:sz w:val="28"/>
          <w:szCs w:val="28"/>
        </w:rPr>
        <w:t xml:space="preserve"> </w:t>
      </w:r>
    </w:p>
    <w:p w14:paraId="15DFD353" w14:textId="329C6E43" w:rsidR="1FE65FB8" w:rsidRPr="000F6F70" w:rsidRDefault="774E7ADD" w:rsidP="00F77B7C">
      <w:pPr>
        <w:spacing w:line="276" w:lineRule="auto"/>
      </w:pPr>
      <w:r w:rsidRPr="000F6F70">
        <w:t>VK ověřuje před uzavřením smlouvy na plnění zakázky, zda výběrové/zadávací řízení proběhlo</w:t>
      </w:r>
      <w:r w:rsidR="00AC73AB" w:rsidRPr="000F6F70">
        <w:t xml:space="preserve"> v </w:t>
      </w:r>
      <w:r w:rsidRPr="000F6F70">
        <w:t>souladu</w:t>
      </w:r>
      <w:r w:rsidR="00AC73AB" w:rsidRPr="000F6F70">
        <w:t xml:space="preserve"> s </w:t>
      </w:r>
      <w:r w:rsidRPr="000F6F70">
        <w:t>platn</w:t>
      </w:r>
      <w:r w:rsidR="00C71452" w:rsidRPr="000F6F70">
        <w:t>ou legislativou</w:t>
      </w:r>
      <w:r w:rsidR="00AC73AB" w:rsidRPr="000F6F70">
        <w:t xml:space="preserve"> a </w:t>
      </w:r>
      <w:r w:rsidR="00C71452" w:rsidRPr="000F6F70">
        <w:t>Pravidly</w:t>
      </w:r>
      <w:r w:rsidRPr="000F6F70">
        <w:t>.</w:t>
      </w:r>
    </w:p>
    <w:p w14:paraId="2E6D234A" w14:textId="3A1FA74C" w:rsidR="004F0CCF" w:rsidRPr="000F6F70" w:rsidRDefault="004F0CCF" w:rsidP="00F77B7C">
      <w:pPr>
        <w:spacing w:line="276" w:lineRule="auto"/>
      </w:pPr>
      <w:r w:rsidRPr="000F6F70">
        <w:t>Zadavatel předkládá prostřednictvím MS2014+ následující dokumentaci, pokud je relevantní</w:t>
      </w:r>
      <w:r w:rsidRPr="000F6F70">
        <w:rPr>
          <w:vertAlign w:val="superscript"/>
        </w:rPr>
        <w:footnoteReference w:id="39"/>
      </w:r>
      <w:r w:rsidRPr="000F6F70">
        <w:t>:</w:t>
      </w:r>
    </w:p>
    <w:p w14:paraId="57C66945" w14:textId="303E0D8E" w:rsidR="00101CC9" w:rsidRPr="000F6F70" w:rsidRDefault="00101CC9" w:rsidP="008A4169">
      <w:pPr>
        <w:numPr>
          <w:ilvl w:val="0"/>
          <w:numId w:val="4"/>
        </w:numPr>
        <w:spacing w:after="149" w:line="276" w:lineRule="auto"/>
        <w:ind w:right="88" w:hanging="350"/>
      </w:pPr>
      <w:r w:rsidRPr="000F6F70">
        <w:t xml:space="preserve">dokumentace k zamezení střetu </w:t>
      </w:r>
      <w:r w:rsidRPr="00A76EA8">
        <w:t>zájmů dle kapitol</w:t>
      </w:r>
      <w:r w:rsidR="00D44B05" w:rsidRPr="00A76EA8">
        <w:t xml:space="preserve">y </w:t>
      </w:r>
      <w:r w:rsidR="00EE7B14" w:rsidRPr="00A76EA8">
        <w:fldChar w:fldCharType="begin"/>
      </w:r>
      <w:r w:rsidR="00EE7B14" w:rsidRPr="00A76EA8">
        <w:instrText xml:space="preserve"> REF _Ref112830219 \r \h  \* MERGEFORMAT </w:instrText>
      </w:r>
      <w:r w:rsidR="00EE7B14" w:rsidRPr="00A76EA8">
        <w:fldChar w:fldCharType="separate"/>
      </w:r>
      <w:r w:rsidR="00EE7B14" w:rsidRPr="00A76EA8">
        <w:t>2.3.1</w:t>
      </w:r>
      <w:r w:rsidR="00EE7B14" w:rsidRPr="00A76EA8">
        <w:fldChar w:fldCharType="end"/>
      </w:r>
      <w:r w:rsidR="00D44B05" w:rsidRPr="00A76EA8">
        <w:t xml:space="preserve"> </w:t>
      </w:r>
      <w:r w:rsidRPr="00A76EA8">
        <w:t>Obecných pravidel,</w:t>
      </w:r>
    </w:p>
    <w:p w14:paraId="71C16C28" w14:textId="77777777" w:rsidR="00101CC9" w:rsidRPr="00101CC9" w:rsidRDefault="00101CC9" w:rsidP="008A4169">
      <w:pPr>
        <w:numPr>
          <w:ilvl w:val="0"/>
          <w:numId w:val="4"/>
        </w:numPr>
        <w:spacing w:after="149" w:line="276" w:lineRule="auto"/>
        <w:ind w:right="88" w:hanging="350"/>
      </w:pPr>
      <w:r w:rsidRPr="00101CC9">
        <w:t>finální (vyhlášená) dokumentace,</w:t>
      </w:r>
    </w:p>
    <w:p w14:paraId="245F308C" w14:textId="646ACEBE" w:rsidR="00101CC9" w:rsidRPr="00101CC9" w:rsidRDefault="00101CC9" w:rsidP="008A4169">
      <w:pPr>
        <w:numPr>
          <w:ilvl w:val="0"/>
          <w:numId w:val="4"/>
        </w:numPr>
        <w:spacing w:after="149" w:line="276" w:lineRule="auto"/>
        <w:ind w:right="88" w:hanging="350"/>
      </w:pPr>
      <w:r w:rsidRPr="00101CC9">
        <w:t xml:space="preserve">oznámení nebo výzva o zahájení </w:t>
      </w:r>
      <w:r w:rsidR="007777BB">
        <w:t xml:space="preserve">výběrového/zadávacího </w:t>
      </w:r>
      <w:r w:rsidRPr="00101CC9">
        <w:t>řízení,</w:t>
      </w:r>
    </w:p>
    <w:p w14:paraId="72D621A1" w14:textId="77777777" w:rsidR="00101CC9" w:rsidRPr="00101CC9" w:rsidRDefault="00101CC9" w:rsidP="008A4169">
      <w:pPr>
        <w:numPr>
          <w:ilvl w:val="0"/>
          <w:numId w:val="4"/>
        </w:numPr>
        <w:spacing w:after="149" w:line="276" w:lineRule="auto"/>
        <w:ind w:right="88" w:hanging="350"/>
      </w:pPr>
      <w:r w:rsidRPr="00101CC9">
        <w:t xml:space="preserve">dodatečné informace, včetně jejich odeslání/zveřejnění, </w:t>
      </w:r>
    </w:p>
    <w:p w14:paraId="1BD5153A" w14:textId="1DFE4230" w:rsidR="00101CC9" w:rsidRPr="00101CC9" w:rsidRDefault="00101CC9" w:rsidP="008A4169">
      <w:pPr>
        <w:numPr>
          <w:ilvl w:val="0"/>
          <w:numId w:val="4"/>
        </w:numPr>
        <w:spacing w:after="149" w:line="276" w:lineRule="auto"/>
        <w:ind w:right="88" w:hanging="350"/>
      </w:pPr>
      <w:r w:rsidRPr="00101CC9">
        <w:t xml:space="preserve">jmenování/rozhodnutí zadavatele o složení </w:t>
      </w:r>
      <w:r w:rsidR="00567D9A" w:rsidRPr="00101CC9">
        <w:t>hodnot</w:t>
      </w:r>
      <w:r w:rsidR="00567D9A">
        <w:t>i</w:t>
      </w:r>
      <w:r w:rsidR="00567D9A" w:rsidRPr="00101CC9">
        <w:t xml:space="preserve">cí </w:t>
      </w:r>
      <w:r w:rsidRPr="00101CC9">
        <w:t>komise (popř. komise pro</w:t>
      </w:r>
      <w:r w:rsidR="00C37D4A">
        <w:t> </w:t>
      </w:r>
      <w:r w:rsidRPr="00101CC9">
        <w:t>otevírání obálek atd.), nebo informace o fyzických osobách, které se podílely na</w:t>
      </w:r>
      <w:r w:rsidR="00C37D4A">
        <w:t> </w:t>
      </w:r>
      <w:r w:rsidRPr="00101CC9">
        <w:t>otevírání nabídek, posouzení kvalifikace, posouzení nebo hodnocení nabídek;</w:t>
      </w:r>
    </w:p>
    <w:p w14:paraId="589C0FBC" w14:textId="77777777" w:rsidR="00101CC9" w:rsidRPr="00101CC9" w:rsidRDefault="00101CC9" w:rsidP="008A4169">
      <w:pPr>
        <w:numPr>
          <w:ilvl w:val="0"/>
          <w:numId w:val="4"/>
        </w:numPr>
        <w:spacing w:after="149" w:line="276" w:lineRule="auto"/>
        <w:ind w:right="88" w:hanging="350"/>
      </w:pPr>
      <w:r w:rsidRPr="00101CC9">
        <w:t>protokol o otevírání obálek,</w:t>
      </w:r>
    </w:p>
    <w:p w14:paraId="76148BF1" w14:textId="77777777" w:rsidR="00101CC9" w:rsidRPr="00101CC9" w:rsidRDefault="00101CC9" w:rsidP="008A4169">
      <w:pPr>
        <w:numPr>
          <w:ilvl w:val="0"/>
          <w:numId w:val="4"/>
        </w:numPr>
        <w:spacing w:after="149" w:line="276" w:lineRule="auto"/>
        <w:ind w:right="88" w:hanging="350"/>
      </w:pPr>
      <w:r w:rsidRPr="00101CC9">
        <w:t>protokoly ze všech jednání komise,</w:t>
      </w:r>
    </w:p>
    <w:p w14:paraId="0D4984EE" w14:textId="77777777" w:rsidR="00101CC9" w:rsidRPr="00101CC9" w:rsidRDefault="00101CC9" w:rsidP="008A4169">
      <w:pPr>
        <w:numPr>
          <w:ilvl w:val="0"/>
          <w:numId w:val="4"/>
        </w:numPr>
        <w:spacing w:after="149" w:line="276" w:lineRule="auto"/>
        <w:ind w:right="88" w:hanging="350"/>
      </w:pPr>
      <w:r w:rsidRPr="00101CC9">
        <w:t>zpráva o posouzení a/nebo hodnocení nabídek,</w:t>
      </w:r>
    </w:p>
    <w:p w14:paraId="587D52FC" w14:textId="3E3DE728" w:rsidR="00101CC9" w:rsidRPr="00101CC9" w:rsidRDefault="00101CC9" w:rsidP="008A4169">
      <w:pPr>
        <w:numPr>
          <w:ilvl w:val="0"/>
          <w:numId w:val="4"/>
        </w:numPr>
        <w:spacing w:after="149" w:line="276" w:lineRule="auto"/>
        <w:ind w:right="88" w:hanging="350"/>
      </w:pPr>
      <w:r w:rsidRPr="00101CC9">
        <w:t xml:space="preserve">oznámení zadavatele </w:t>
      </w:r>
      <w:r w:rsidR="00831A33">
        <w:t>účastníkům</w:t>
      </w:r>
      <w:r w:rsidR="00831A33" w:rsidRPr="00101CC9">
        <w:t xml:space="preserve"> </w:t>
      </w:r>
      <w:r w:rsidRPr="00101CC9">
        <w:t>(oznámení o vyloučení, o výběru nejvhodnější nabídky apod.), včetně odeslání/uveřejnění,</w:t>
      </w:r>
    </w:p>
    <w:p w14:paraId="5AE5740C" w14:textId="77777777" w:rsidR="00101CC9" w:rsidRPr="00101CC9" w:rsidRDefault="00101CC9" w:rsidP="008A4169">
      <w:pPr>
        <w:numPr>
          <w:ilvl w:val="0"/>
          <w:numId w:val="4"/>
        </w:numPr>
        <w:spacing w:after="149" w:line="276" w:lineRule="auto"/>
        <w:ind w:right="88" w:hanging="350"/>
      </w:pPr>
      <w:r w:rsidRPr="00101CC9">
        <w:t>komunikace zadavatele, týkající se žádostí o dodatečné informace nebo námitek účastníků řízení,</w:t>
      </w:r>
    </w:p>
    <w:p w14:paraId="2FA1DCC8" w14:textId="77777777" w:rsidR="00101CC9" w:rsidRPr="00101CC9" w:rsidRDefault="00101CC9" w:rsidP="008A4169">
      <w:pPr>
        <w:numPr>
          <w:ilvl w:val="0"/>
          <w:numId w:val="4"/>
        </w:numPr>
        <w:spacing w:after="149" w:line="276" w:lineRule="auto"/>
        <w:ind w:right="88" w:hanging="350"/>
      </w:pPr>
      <w:r w:rsidRPr="00101CC9">
        <w:t>doklady předložené v rámci součinnosti před uzavřením smlouvy na plnění zakázky,</w:t>
      </w:r>
    </w:p>
    <w:p w14:paraId="6F9FB820" w14:textId="77777777" w:rsidR="00101CC9" w:rsidRPr="00101CC9" w:rsidRDefault="00101CC9" w:rsidP="008A4169">
      <w:pPr>
        <w:numPr>
          <w:ilvl w:val="0"/>
          <w:numId w:val="4"/>
        </w:numPr>
        <w:spacing w:after="149" w:line="276" w:lineRule="auto"/>
        <w:ind w:right="88" w:hanging="350"/>
      </w:pPr>
      <w:r w:rsidRPr="00101CC9">
        <w:t>návrh smlouvy na plnění zakázky včetně příloh,</w:t>
      </w:r>
    </w:p>
    <w:p w14:paraId="5D678ACD" w14:textId="7FAA937D" w:rsidR="00101CC9" w:rsidRPr="008A4169" w:rsidRDefault="002C2C8C" w:rsidP="008A4169">
      <w:pPr>
        <w:numPr>
          <w:ilvl w:val="0"/>
          <w:numId w:val="4"/>
        </w:numPr>
        <w:spacing w:after="149" w:line="276" w:lineRule="auto"/>
        <w:ind w:right="88" w:hanging="350"/>
      </w:pPr>
      <w:r w:rsidRPr="001E402A">
        <w:lastRenderedPageBreak/>
        <w:t>nabídka, která byla vybrána jako nejvhodnější, včetně položkového rozpočtu stavby u</w:t>
      </w:r>
      <w:r w:rsidR="00C37D4A">
        <w:t> </w:t>
      </w:r>
      <w:r w:rsidRPr="001E402A">
        <w:t xml:space="preserve">zakázek na stavební práce (u zakázky soutěžené na základě požadavku na výkon nebo funkci (Design&amp;Build) bude doložen zjednodušený rozpočet stavby) v souladu se zadávacími podmínkami zakázky a v odpovídající formě </w:t>
      </w:r>
      <w:r w:rsidR="00C37D4A">
        <w:t>(</w:t>
      </w:r>
      <w:r w:rsidRPr="008A4169">
        <w:t>viz kapitola 3.7 Obecných pravidel</w:t>
      </w:r>
      <w:r w:rsidR="00C37D4A" w:rsidRPr="008A4169">
        <w:t>)</w:t>
      </w:r>
      <w:r w:rsidR="00101CC9" w:rsidRPr="008A4169">
        <w:t>,</w:t>
      </w:r>
    </w:p>
    <w:p w14:paraId="4814F738" w14:textId="3C01A85F" w:rsidR="00F77B7C" w:rsidRDefault="00101CC9" w:rsidP="008A4169">
      <w:pPr>
        <w:numPr>
          <w:ilvl w:val="0"/>
          <w:numId w:val="4"/>
        </w:numPr>
        <w:spacing w:after="149" w:line="276" w:lineRule="auto"/>
        <w:ind w:right="88" w:hanging="350"/>
      </w:pPr>
      <w:r w:rsidRPr="00101CC9">
        <w:t>námitky, včetně jejich vypořádání podaných v rámci řízení, popř. potvrzení o tom, že v rámci zadávacího řízení nebyly podány námitky.</w:t>
      </w:r>
    </w:p>
    <w:p w14:paraId="46CDCBB6" w14:textId="01E53D33" w:rsidR="00D410F3" w:rsidRPr="007A6B23" w:rsidRDefault="00101CC9" w:rsidP="00F77B7C">
      <w:pPr>
        <w:spacing w:line="276" w:lineRule="auto"/>
        <w:rPr>
          <w:b/>
          <w:bCs/>
          <w:color w:val="000000" w:themeColor="text1"/>
        </w:rPr>
      </w:pPr>
      <w:r>
        <w:rPr>
          <w:color w:val="000000" w:themeColor="text1"/>
        </w:rPr>
        <w:t xml:space="preserve">Zadavatel předkládá u </w:t>
      </w:r>
      <w:r w:rsidRPr="007A6B23">
        <w:rPr>
          <w:b/>
          <w:bCs/>
          <w:color w:val="000000" w:themeColor="text1"/>
        </w:rPr>
        <w:t>Zakázek vyšší hodnoty</w:t>
      </w:r>
      <w:r>
        <w:rPr>
          <w:color w:val="000000" w:themeColor="text1"/>
        </w:rPr>
        <w:t xml:space="preserve"> dokumentaci </w:t>
      </w:r>
      <w:r w:rsidRPr="007A6B23">
        <w:rPr>
          <w:b/>
          <w:bCs/>
          <w:color w:val="000000" w:themeColor="text1"/>
        </w:rPr>
        <w:t>do 5 pd</w:t>
      </w:r>
      <w:r>
        <w:rPr>
          <w:color w:val="000000" w:themeColor="text1"/>
        </w:rPr>
        <w:t xml:space="preserve"> </w:t>
      </w:r>
      <w:r w:rsidR="00D410F3" w:rsidRPr="00D410F3">
        <w:rPr>
          <w:color w:val="000000" w:themeColor="text1"/>
        </w:rPr>
        <w:t>po odeslání oznámení o</w:t>
      </w:r>
      <w:r w:rsidR="00D410F3">
        <w:rPr>
          <w:color w:val="000000" w:themeColor="text1"/>
        </w:rPr>
        <w:t> </w:t>
      </w:r>
      <w:r w:rsidR="00D410F3" w:rsidRPr="00D410F3">
        <w:rPr>
          <w:color w:val="000000" w:themeColor="text1"/>
        </w:rPr>
        <w:t>výběru dodavatele</w:t>
      </w:r>
      <w:r w:rsidR="00D410F3">
        <w:rPr>
          <w:color w:val="000000" w:themeColor="text1"/>
        </w:rPr>
        <w:t xml:space="preserve"> </w:t>
      </w:r>
      <w:r w:rsidR="00D410F3" w:rsidRPr="00D410F3">
        <w:rPr>
          <w:color w:val="000000" w:themeColor="text1"/>
        </w:rPr>
        <w:t>(v případě, že zadavatel obdrží námitky, neprodleně tyto námitky a</w:t>
      </w:r>
      <w:r w:rsidR="00D410F3">
        <w:rPr>
          <w:color w:val="000000" w:themeColor="text1"/>
        </w:rPr>
        <w:t> </w:t>
      </w:r>
      <w:r w:rsidR="00D410F3" w:rsidRPr="00D410F3">
        <w:rPr>
          <w:color w:val="000000" w:themeColor="text1"/>
        </w:rPr>
        <w:t xml:space="preserve">následně vypořádání </w:t>
      </w:r>
      <w:r w:rsidR="007777BB">
        <w:rPr>
          <w:color w:val="000000" w:themeColor="text1"/>
        </w:rPr>
        <w:t xml:space="preserve">těchto </w:t>
      </w:r>
      <w:r w:rsidR="00D410F3" w:rsidRPr="00D410F3">
        <w:rPr>
          <w:color w:val="000000" w:themeColor="text1"/>
        </w:rPr>
        <w:t xml:space="preserve">námitek předkládá VK). </w:t>
      </w:r>
      <w:r w:rsidR="00D410F3" w:rsidRPr="007A6B23">
        <w:rPr>
          <w:b/>
          <w:bCs/>
          <w:color w:val="000000" w:themeColor="text1"/>
        </w:rPr>
        <w:t>Uzavřít smlouvu je možné ihned poté, co k tomu nastanou podmínky dle pravidel ZZVZ.</w:t>
      </w:r>
    </w:p>
    <w:p w14:paraId="4087771C" w14:textId="7553EB58" w:rsidR="00D410F3" w:rsidRDefault="00D410F3" w:rsidP="00F77B7C">
      <w:pPr>
        <w:spacing w:line="276" w:lineRule="auto"/>
        <w:rPr>
          <w:color w:val="000000" w:themeColor="text1"/>
        </w:rPr>
      </w:pPr>
      <w:r>
        <w:rPr>
          <w:color w:val="000000" w:themeColor="text1"/>
        </w:rPr>
        <w:t xml:space="preserve">Zadavatel předkládá </w:t>
      </w:r>
      <w:r w:rsidRPr="000F2872">
        <w:rPr>
          <w:b/>
          <w:bCs/>
          <w:color w:val="000000" w:themeColor="text1"/>
        </w:rPr>
        <w:t xml:space="preserve">u ZMR </w:t>
      </w:r>
      <w:r>
        <w:rPr>
          <w:color w:val="000000" w:themeColor="text1"/>
        </w:rPr>
        <w:t xml:space="preserve">dokumentaci </w:t>
      </w:r>
      <w:r w:rsidRPr="007B5C6D">
        <w:rPr>
          <w:color w:val="000000" w:themeColor="text1"/>
        </w:rPr>
        <w:t>neprodleně po výběru</w:t>
      </w:r>
      <w:r w:rsidRPr="00D410F3">
        <w:rPr>
          <w:color w:val="000000" w:themeColor="text1"/>
        </w:rPr>
        <w:t xml:space="preserve">. </w:t>
      </w:r>
      <w:r w:rsidRPr="007B5C6D">
        <w:rPr>
          <w:color w:val="000000" w:themeColor="text1"/>
        </w:rPr>
        <w:t>Uzavřít smlouvu je možné ihned poté, co k tomu nastanou podmínky dle</w:t>
      </w:r>
      <w:r w:rsidR="00C37D4A">
        <w:rPr>
          <w:color w:val="000000" w:themeColor="text1"/>
        </w:rPr>
        <w:t> </w:t>
      </w:r>
      <w:r w:rsidRPr="007B5C6D">
        <w:rPr>
          <w:color w:val="000000" w:themeColor="text1"/>
        </w:rPr>
        <w:t>pravidel MP ZMR.</w:t>
      </w:r>
    </w:p>
    <w:p w14:paraId="2F2451E2" w14:textId="2F7889A1" w:rsidR="00F77B7C" w:rsidRPr="00F77B7C" w:rsidRDefault="00F77B7C" w:rsidP="00EA6577">
      <w:pPr>
        <w:pStyle w:val="Odstavecseseznamem"/>
        <w:numPr>
          <w:ilvl w:val="2"/>
          <w:numId w:val="21"/>
        </w:numPr>
        <w:spacing w:before="360" w:after="240" w:line="276" w:lineRule="auto"/>
        <w:ind w:left="1276"/>
        <w:rPr>
          <w:b/>
          <w:bCs/>
          <w:color w:val="1F4E79" w:themeColor="accent5" w:themeShade="80"/>
          <w:sz w:val="28"/>
          <w:szCs w:val="28"/>
        </w:rPr>
      </w:pPr>
      <w:r w:rsidRPr="00F77B7C">
        <w:rPr>
          <w:b/>
          <w:bCs/>
          <w:color w:val="1F4E79" w:themeColor="accent5" w:themeShade="80"/>
          <w:sz w:val="28"/>
          <w:szCs w:val="28"/>
        </w:rPr>
        <w:t xml:space="preserve">Kontrola </w:t>
      </w:r>
      <w:r>
        <w:rPr>
          <w:b/>
          <w:bCs/>
          <w:color w:val="1F4E79" w:themeColor="accent5" w:themeShade="80"/>
          <w:sz w:val="28"/>
          <w:szCs w:val="28"/>
        </w:rPr>
        <w:t>uzavřené smlouvy</w:t>
      </w:r>
      <w:r w:rsidR="00530ADF">
        <w:rPr>
          <w:b/>
          <w:bCs/>
          <w:color w:val="1F4E79" w:themeColor="accent5" w:themeShade="80"/>
          <w:sz w:val="28"/>
          <w:szCs w:val="28"/>
        </w:rPr>
        <w:t xml:space="preserve"> </w:t>
      </w:r>
    </w:p>
    <w:p w14:paraId="695F9B01" w14:textId="1DCD8CC8" w:rsidR="00D410F3" w:rsidRPr="007A6B23" w:rsidRDefault="00D410F3" w:rsidP="00F77B7C">
      <w:pPr>
        <w:spacing w:line="276" w:lineRule="auto"/>
        <w:rPr>
          <w:b/>
          <w:bCs/>
        </w:rPr>
      </w:pPr>
      <w:r w:rsidRPr="007A6B23">
        <w:rPr>
          <w:b/>
          <w:bCs/>
        </w:rPr>
        <w:t xml:space="preserve">VK ověřuje po uzavření smlouvy na plnění zakázky, zda byla </w:t>
      </w:r>
      <w:r w:rsidR="00D01152" w:rsidRPr="007A6B23">
        <w:rPr>
          <w:b/>
          <w:bCs/>
        </w:rPr>
        <w:t>smlouva uzavřena v souladu s legislativou a Pravidly. Pokud proběhla kontrola průběhu výběrového/zadávacího řízení dle kapitoly</w:t>
      </w:r>
      <w:r w:rsidR="00EE7B14">
        <w:rPr>
          <w:b/>
          <w:bCs/>
        </w:rPr>
        <w:t xml:space="preserve"> </w:t>
      </w:r>
      <w:r w:rsidR="00EE7B14">
        <w:rPr>
          <w:b/>
          <w:bCs/>
        </w:rPr>
        <w:fldChar w:fldCharType="begin"/>
      </w:r>
      <w:r w:rsidR="00EE7B14">
        <w:rPr>
          <w:b/>
          <w:bCs/>
        </w:rPr>
        <w:instrText xml:space="preserve"> REF _Ref112831091 \r \h </w:instrText>
      </w:r>
      <w:r w:rsidR="00EE7B14">
        <w:rPr>
          <w:b/>
          <w:bCs/>
        </w:rPr>
      </w:r>
      <w:r w:rsidR="00EE7B14">
        <w:rPr>
          <w:b/>
          <w:bCs/>
        </w:rPr>
        <w:fldChar w:fldCharType="separate"/>
      </w:r>
      <w:r w:rsidR="00EE7B14">
        <w:rPr>
          <w:b/>
          <w:bCs/>
        </w:rPr>
        <w:t>6.3</w:t>
      </w:r>
      <w:r w:rsidR="00EE7B14">
        <w:rPr>
          <w:b/>
          <w:bCs/>
        </w:rPr>
        <w:fldChar w:fldCharType="end"/>
      </w:r>
      <w:r w:rsidR="00D01152" w:rsidRPr="007A6B23">
        <w:rPr>
          <w:b/>
          <w:bCs/>
        </w:rPr>
        <w:t xml:space="preserve"> Obecných pravidel, jedná se pouze o</w:t>
      </w:r>
      <w:r w:rsidR="00C37D4A">
        <w:rPr>
          <w:b/>
          <w:bCs/>
        </w:rPr>
        <w:t> </w:t>
      </w:r>
      <w:r w:rsidR="00D01152" w:rsidRPr="007A6B23">
        <w:rPr>
          <w:b/>
          <w:bCs/>
        </w:rPr>
        <w:t>administrativní ověření shody uzavřené smlouvy. Kontrolu ukončených zakázek s</w:t>
      </w:r>
      <w:r w:rsidR="00C37D4A">
        <w:rPr>
          <w:b/>
          <w:bCs/>
        </w:rPr>
        <w:t> </w:t>
      </w:r>
      <w:r w:rsidR="00D01152" w:rsidRPr="007A6B23">
        <w:rPr>
          <w:b/>
          <w:bCs/>
        </w:rPr>
        <w:t>uzavřenou smlouvou provede VK u všech druhů zakázek nejpozději před proplacením, či v případě ex-ante financování před schválením, první ŽoP, ve které jsou výdaje dané zakázky uplatňovány.</w:t>
      </w:r>
    </w:p>
    <w:p w14:paraId="7A68C899" w14:textId="77777777" w:rsidR="00D01152" w:rsidRPr="00D01152" w:rsidRDefault="00D01152" w:rsidP="00F77B7C">
      <w:pPr>
        <w:spacing w:line="276" w:lineRule="auto"/>
      </w:pPr>
      <w:r w:rsidRPr="00D01152">
        <w:t>Zadavatel předkládá prostřednictvím MS2014+ následující dokumentaci, pokud je relevantní</w:t>
      </w:r>
      <w:r w:rsidRPr="00D01152">
        <w:rPr>
          <w:vertAlign w:val="superscript"/>
        </w:rPr>
        <w:footnoteReference w:id="40"/>
      </w:r>
      <w:r w:rsidRPr="00D01152">
        <w:t>:</w:t>
      </w:r>
    </w:p>
    <w:p w14:paraId="0687A475" w14:textId="05215006" w:rsidR="00D01152" w:rsidRDefault="00D01152" w:rsidP="008A4169">
      <w:pPr>
        <w:numPr>
          <w:ilvl w:val="0"/>
          <w:numId w:val="4"/>
        </w:numPr>
        <w:spacing w:after="149" w:line="276" w:lineRule="auto"/>
        <w:ind w:right="88" w:hanging="350"/>
      </w:pPr>
      <w:r>
        <w:t xml:space="preserve">uzavřená smlouva na plnění zakázky včetně příloh, </w:t>
      </w:r>
    </w:p>
    <w:p w14:paraId="1CBCDA9F" w14:textId="4049E321" w:rsidR="00D01152" w:rsidRDefault="00D01152" w:rsidP="008A4169">
      <w:pPr>
        <w:numPr>
          <w:ilvl w:val="0"/>
          <w:numId w:val="4"/>
        </w:numPr>
        <w:spacing w:after="149" w:line="276" w:lineRule="auto"/>
        <w:ind w:right="88" w:hanging="350"/>
      </w:pPr>
      <w:r>
        <w:t>písemná zpráva zadavatele dle ZZVZ,</w:t>
      </w:r>
    </w:p>
    <w:p w14:paraId="14A6C884" w14:textId="78E6AA9B" w:rsidR="00D410F3" w:rsidRDefault="00D01152" w:rsidP="008A4169">
      <w:pPr>
        <w:numPr>
          <w:ilvl w:val="0"/>
          <w:numId w:val="4"/>
        </w:numPr>
        <w:spacing w:after="149" w:line="276" w:lineRule="auto"/>
        <w:ind w:right="88" w:hanging="350"/>
      </w:pPr>
      <w:r>
        <w:t>uveřejnění v registru smluv.</w:t>
      </w:r>
    </w:p>
    <w:p w14:paraId="6C8EE04B" w14:textId="5A9F3E56" w:rsidR="00D01152" w:rsidRDefault="00D01152" w:rsidP="00F77B7C">
      <w:pPr>
        <w:spacing w:line="276" w:lineRule="auto"/>
      </w:pPr>
      <w:r w:rsidRPr="00D01152">
        <w:t xml:space="preserve">Zadavatel předkládá </w:t>
      </w:r>
      <w:r w:rsidRPr="007B5C6D">
        <w:rPr>
          <w:b/>
          <w:bCs/>
        </w:rPr>
        <w:t>u všech zakázek</w:t>
      </w:r>
      <w:r>
        <w:t xml:space="preserve"> </w:t>
      </w:r>
      <w:r w:rsidRPr="00D01152">
        <w:t xml:space="preserve">dokumentaci </w:t>
      </w:r>
      <w:r w:rsidRPr="007B5C6D">
        <w:rPr>
          <w:b/>
          <w:bCs/>
        </w:rPr>
        <w:t>do 10 pd</w:t>
      </w:r>
      <w:r w:rsidRPr="00D01152">
        <w:t xml:space="preserve"> po </w:t>
      </w:r>
      <w:r>
        <w:t xml:space="preserve">podpisu smlouvy poslední stranou. </w:t>
      </w:r>
    </w:p>
    <w:p w14:paraId="06E86890" w14:textId="55ABF12D" w:rsidR="00F77B7C" w:rsidRPr="00F77B7C" w:rsidRDefault="00F77B7C" w:rsidP="00EA6577">
      <w:pPr>
        <w:pStyle w:val="Odstavecseseznamem"/>
        <w:numPr>
          <w:ilvl w:val="2"/>
          <w:numId w:val="21"/>
        </w:numPr>
        <w:spacing w:before="360" w:after="240" w:line="276" w:lineRule="auto"/>
        <w:ind w:left="1276"/>
        <w:rPr>
          <w:b/>
          <w:bCs/>
          <w:color w:val="1F4E79" w:themeColor="accent5" w:themeShade="80"/>
          <w:sz w:val="28"/>
          <w:szCs w:val="28"/>
        </w:rPr>
      </w:pPr>
      <w:r w:rsidRPr="00F77B7C">
        <w:rPr>
          <w:b/>
          <w:bCs/>
          <w:color w:val="1F4E79" w:themeColor="accent5" w:themeShade="80"/>
          <w:sz w:val="28"/>
          <w:szCs w:val="28"/>
        </w:rPr>
        <w:t>Kontrola návrhu dodatku k uzavřeným smlouvám</w:t>
      </w:r>
    </w:p>
    <w:p w14:paraId="1C95DB04" w14:textId="0B497D56" w:rsidR="00D01152" w:rsidRDefault="00D01152" w:rsidP="00F77B7C">
      <w:pPr>
        <w:spacing w:line="276" w:lineRule="auto"/>
        <w:ind w:left="0" w:firstLine="170"/>
      </w:pPr>
      <w:r w:rsidRPr="007B5C6D">
        <w:t xml:space="preserve">VK ověřuje soulad návrhů dodatků se ZZVZ / MP ZMR a zadávacími podmínkami. </w:t>
      </w:r>
    </w:p>
    <w:p w14:paraId="1D59FA7A" w14:textId="4393138F" w:rsidR="00D01152" w:rsidRDefault="00D01152" w:rsidP="00F77B7C">
      <w:pPr>
        <w:spacing w:line="276" w:lineRule="auto"/>
        <w:rPr>
          <w:color w:val="000000" w:themeColor="text1"/>
        </w:rPr>
      </w:pPr>
      <w:r w:rsidRPr="00D01152">
        <w:rPr>
          <w:color w:val="000000" w:themeColor="text1"/>
        </w:rPr>
        <w:t>Zadavatel předkládá prostřednictvím MS2014+ následující dokumentaci</w:t>
      </w:r>
      <w:r w:rsidR="00F56946">
        <w:rPr>
          <w:color w:val="000000" w:themeColor="text1"/>
        </w:rPr>
        <w:t>, pokud je relevantní</w:t>
      </w:r>
      <w:r w:rsidRPr="00D01152">
        <w:rPr>
          <w:color w:val="000000" w:themeColor="text1"/>
          <w:vertAlign w:val="superscript"/>
        </w:rPr>
        <w:footnoteReference w:id="41"/>
      </w:r>
      <w:r w:rsidRPr="00D01152">
        <w:rPr>
          <w:color w:val="000000" w:themeColor="text1"/>
        </w:rPr>
        <w:t>:</w:t>
      </w:r>
    </w:p>
    <w:p w14:paraId="59B9B7C6" w14:textId="579D85F7" w:rsidR="00F71B42" w:rsidRDefault="00F71B42" w:rsidP="008A4169">
      <w:pPr>
        <w:numPr>
          <w:ilvl w:val="0"/>
          <w:numId w:val="4"/>
        </w:numPr>
        <w:spacing w:after="149" w:line="276" w:lineRule="auto"/>
        <w:ind w:right="88" w:hanging="350"/>
      </w:pPr>
      <w:r w:rsidRPr="00F71B42">
        <w:t>návrh dodatku ke smlouvě na plnění zakázky včetně příloh</w:t>
      </w:r>
      <w:r w:rsidR="00F77B7C">
        <w:t>,</w:t>
      </w:r>
    </w:p>
    <w:p w14:paraId="5C483CF6" w14:textId="6D23F707" w:rsidR="00F56946" w:rsidRPr="00F71B42" w:rsidRDefault="00F56946" w:rsidP="008A4169">
      <w:pPr>
        <w:numPr>
          <w:ilvl w:val="0"/>
          <w:numId w:val="4"/>
        </w:numPr>
        <w:spacing w:after="149" w:line="276" w:lineRule="auto"/>
        <w:ind w:right="88" w:hanging="350"/>
      </w:pPr>
      <w:r>
        <w:t xml:space="preserve">dokumentace (ke změně závazku ze smlouvy) </w:t>
      </w:r>
      <w:r w:rsidRPr="000F6F70">
        <w:t>dle kapitoly</w:t>
      </w:r>
      <w:r w:rsidR="00BA4317">
        <w:t xml:space="preserve"> </w:t>
      </w:r>
      <w:r w:rsidR="00BA4317">
        <w:fldChar w:fldCharType="begin"/>
      </w:r>
      <w:r w:rsidR="00BA4317">
        <w:instrText xml:space="preserve"> REF _Ref112831121 \r \h </w:instrText>
      </w:r>
      <w:r w:rsidR="00BA4317">
        <w:fldChar w:fldCharType="separate"/>
      </w:r>
      <w:r w:rsidR="00BA4317">
        <w:t>6.3.6</w:t>
      </w:r>
      <w:r w:rsidR="00BA4317">
        <w:fldChar w:fldCharType="end"/>
      </w:r>
      <w:r w:rsidR="00EE72E0" w:rsidRPr="000F6F70">
        <w:t xml:space="preserve"> Obecných pravidel,</w:t>
      </w:r>
      <w:r>
        <w:t xml:space="preserve"> </w:t>
      </w:r>
    </w:p>
    <w:p w14:paraId="3FDCA896" w14:textId="20D72837" w:rsidR="001D2FBF" w:rsidRPr="001D2FBF" w:rsidRDefault="001D2FBF" w:rsidP="00F77B7C">
      <w:pPr>
        <w:spacing w:line="276" w:lineRule="auto"/>
        <w:rPr>
          <w:color w:val="000000" w:themeColor="text1"/>
        </w:rPr>
      </w:pPr>
      <w:r w:rsidRPr="001D2FBF">
        <w:rPr>
          <w:color w:val="000000" w:themeColor="text1"/>
        </w:rPr>
        <w:lastRenderedPageBreak/>
        <w:t xml:space="preserve">Zadavatel předkládá u </w:t>
      </w:r>
      <w:r w:rsidRPr="000F2872">
        <w:rPr>
          <w:b/>
          <w:bCs/>
          <w:color w:val="000000" w:themeColor="text1"/>
        </w:rPr>
        <w:t>Kontrolovaných zakázek</w:t>
      </w:r>
      <w:r w:rsidRPr="001D2FBF">
        <w:rPr>
          <w:color w:val="000000" w:themeColor="text1"/>
        </w:rPr>
        <w:t xml:space="preserve"> dokumentaci </w:t>
      </w:r>
      <w:r w:rsidRPr="007B5C6D">
        <w:rPr>
          <w:color w:val="000000" w:themeColor="text1"/>
        </w:rPr>
        <w:t>min</w:t>
      </w:r>
      <w:r>
        <w:rPr>
          <w:color w:val="000000" w:themeColor="text1"/>
        </w:rPr>
        <w:t>.</w:t>
      </w:r>
      <w:r w:rsidRPr="007B5C6D">
        <w:rPr>
          <w:color w:val="000000" w:themeColor="text1"/>
        </w:rPr>
        <w:t xml:space="preserve"> 15 pd</w:t>
      </w:r>
      <w:r>
        <w:rPr>
          <w:color w:val="000000" w:themeColor="text1"/>
        </w:rPr>
        <w:t xml:space="preserve"> </w:t>
      </w:r>
      <w:r w:rsidRPr="001D2FBF">
        <w:rPr>
          <w:color w:val="000000" w:themeColor="text1"/>
        </w:rPr>
        <w:t xml:space="preserve">před plánovaným </w:t>
      </w:r>
      <w:r>
        <w:rPr>
          <w:color w:val="000000" w:themeColor="text1"/>
        </w:rPr>
        <w:t xml:space="preserve">uzavřením dodatku. </w:t>
      </w:r>
      <w:r w:rsidRPr="001D2FBF">
        <w:rPr>
          <w:color w:val="000000" w:themeColor="text1"/>
        </w:rPr>
        <w:t xml:space="preserve">Zadavatel smí </w:t>
      </w:r>
      <w:r>
        <w:rPr>
          <w:color w:val="000000" w:themeColor="text1"/>
        </w:rPr>
        <w:t>uzavřít dodatek</w:t>
      </w:r>
      <w:r w:rsidRPr="001D2FBF">
        <w:rPr>
          <w:color w:val="000000" w:themeColor="text1"/>
        </w:rPr>
        <w:t xml:space="preserve">: </w:t>
      </w:r>
    </w:p>
    <w:p w14:paraId="0F3C48A1" w14:textId="65316931" w:rsidR="001D2FBF" w:rsidRPr="00F77B7C" w:rsidRDefault="001D2FBF" w:rsidP="008A4169">
      <w:pPr>
        <w:numPr>
          <w:ilvl w:val="0"/>
          <w:numId w:val="4"/>
        </w:numPr>
        <w:spacing w:after="149" w:line="276" w:lineRule="auto"/>
        <w:ind w:right="88" w:hanging="350"/>
      </w:pPr>
      <w:r w:rsidRPr="00F77B7C">
        <w:t xml:space="preserve">po obdržení depeše od VK s informací, že návrh dodatku nebude v této fázi kontrolován </w:t>
      </w:r>
      <w:r w:rsidRPr="008A4169">
        <w:rPr>
          <w:b/>
          <w:bCs/>
        </w:rPr>
        <w:t>nebo</w:t>
      </w:r>
      <w:r w:rsidRPr="00F77B7C">
        <w:t xml:space="preserve"> </w:t>
      </w:r>
    </w:p>
    <w:p w14:paraId="049C1A06" w14:textId="2232721F" w:rsidR="001D2FBF" w:rsidRPr="00F77B7C" w:rsidRDefault="001D2FBF" w:rsidP="008A4169">
      <w:pPr>
        <w:numPr>
          <w:ilvl w:val="0"/>
          <w:numId w:val="4"/>
        </w:numPr>
        <w:spacing w:after="149" w:line="276" w:lineRule="auto"/>
        <w:ind w:right="88" w:hanging="350"/>
      </w:pPr>
      <w:r w:rsidRPr="00F77B7C">
        <w:t xml:space="preserve">po obdržení </w:t>
      </w:r>
      <w:r w:rsidR="00AC4CFE" w:rsidRPr="00F77B7C">
        <w:t xml:space="preserve">depeše s </w:t>
      </w:r>
      <w:r w:rsidRPr="00F77B7C">
        <w:t>kladn</w:t>
      </w:r>
      <w:r w:rsidR="00AC4CFE" w:rsidRPr="00F77B7C">
        <w:t>ým</w:t>
      </w:r>
      <w:r w:rsidRPr="00F77B7C">
        <w:t xml:space="preserve"> stanovisk</w:t>
      </w:r>
      <w:r w:rsidR="00AC4CFE" w:rsidRPr="00F77B7C">
        <w:t>em</w:t>
      </w:r>
      <w:r w:rsidRPr="00F77B7C">
        <w:t xml:space="preserve"> VK </w:t>
      </w:r>
    </w:p>
    <w:p w14:paraId="7BAF33E1" w14:textId="231C0297" w:rsidR="001D2FBF" w:rsidRDefault="001D2FBF" w:rsidP="00F77B7C">
      <w:pPr>
        <w:spacing w:line="276" w:lineRule="auto"/>
        <w:ind w:left="0" w:firstLine="360"/>
        <w:rPr>
          <w:color w:val="000000" w:themeColor="text1"/>
        </w:rPr>
      </w:pPr>
      <w:r>
        <w:rPr>
          <w:color w:val="000000" w:themeColor="text1"/>
        </w:rPr>
        <w:t xml:space="preserve">a </w:t>
      </w:r>
      <w:r w:rsidRPr="001D2FBF">
        <w:rPr>
          <w:color w:val="000000" w:themeColor="text1"/>
        </w:rPr>
        <w:t>zároveň poté, co k tomu nastanou podmínky dle pravidel MP ZMR / ZZVZ.</w:t>
      </w:r>
    </w:p>
    <w:p w14:paraId="1E78035F" w14:textId="3E44A64D" w:rsidR="001D2FBF" w:rsidRPr="001D2FBF" w:rsidRDefault="001D2FBF" w:rsidP="00F77B7C">
      <w:pPr>
        <w:spacing w:line="276" w:lineRule="auto"/>
      </w:pPr>
      <w:r w:rsidRPr="001D2FBF">
        <w:t xml:space="preserve">U </w:t>
      </w:r>
      <w:r w:rsidR="006B502C">
        <w:rPr>
          <w:b/>
          <w:bCs/>
        </w:rPr>
        <w:t>o</w:t>
      </w:r>
      <w:r w:rsidRPr="001D2FBF">
        <w:rPr>
          <w:b/>
          <w:bCs/>
        </w:rPr>
        <w:t xml:space="preserve">statních zakázek </w:t>
      </w:r>
      <w:r w:rsidRPr="001D2FBF">
        <w:t>má zadavatel povinnost předložit</w:t>
      </w:r>
      <w:r>
        <w:t xml:space="preserve"> návrh dodatku </w:t>
      </w:r>
      <w:r w:rsidRPr="007B5C6D">
        <w:rPr>
          <w:b/>
          <w:bCs/>
        </w:rPr>
        <w:t>min. 10 pd</w:t>
      </w:r>
      <w:r w:rsidRPr="001D2FBF">
        <w:t xml:space="preserve"> před</w:t>
      </w:r>
      <w:r w:rsidR="00EF31F2">
        <w:t> </w:t>
      </w:r>
      <w:r w:rsidRPr="001D2FBF">
        <w:t xml:space="preserve">plánovaným </w:t>
      </w:r>
      <w:r>
        <w:t xml:space="preserve">uzavřením dodatku. </w:t>
      </w:r>
      <w:r w:rsidRPr="001D2FBF">
        <w:t>Zadavatel smí</w:t>
      </w:r>
      <w:r>
        <w:t xml:space="preserve"> uzavřít dodatek</w:t>
      </w:r>
      <w:r w:rsidRPr="001D2FBF">
        <w:t xml:space="preserve">: </w:t>
      </w:r>
    </w:p>
    <w:p w14:paraId="6E87B72C" w14:textId="77777777" w:rsidR="001D2FBF" w:rsidRPr="00F77B7C" w:rsidRDefault="001D2FBF" w:rsidP="000979B4">
      <w:pPr>
        <w:numPr>
          <w:ilvl w:val="0"/>
          <w:numId w:val="4"/>
        </w:numPr>
        <w:spacing w:after="149" w:line="276" w:lineRule="auto"/>
        <w:ind w:right="88" w:hanging="360"/>
      </w:pPr>
      <w:r w:rsidRPr="00F77B7C">
        <w:t xml:space="preserve">po obdržení depeše od VK s informací, že návrh dodatku nebude v této fázi kontrolován </w:t>
      </w:r>
      <w:r w:rsidRPr="00F77B7C">
        <w:rPr>
          <w:b/>
          <w:bCs/>
        </w:rPr>
        <w:t>nebo</w:t>
      </w:r>
      <w:r w:rsidRPr="00F77B7C">
        <w:t xml:space="preserve"> </w:t>
      </w:r>
    </w:p>
    <w:p w14:paraId="678B1728" w14:textId="6AACB661" w:rsidR="001D2FBF" w:rsidRPr="00F77B7C" w:rsidRDefault="001D2FBF" w:rsidP="000979B4">
      <w:pPr>
        <w:numPr>
          <w:ilvl w:val="0"/>
          <w:numId w:val="4"/>
        </w:numPr>
        <w:spacing w:after="149" w:line="276" w:lineRule="auto"/>
        <w:ind w:right="88" w:hanging="360"/>
      </w:pPr>
      <w:r w:rsidRPr="00F77B7C">
        <w:t>po uplynutí 10 pd od předložení dodatku, a to i bez stanoviska VK</w:t>
      </w:r>
      <w:r w:rsidR="00530ADF">
        <w:t xml:space="preserve"> </w:t>
      </w:r>
    </w:p>
    <w:p w14:paraId="6494F9C4" w14:textId="65423149" w:rsidR="001D2FBF" w:rsidRDefault="001D2FBF" w:rsidP="00F77B7C">
      <w:pPr>
        <w:spacing w:line="276" w:lineRule="auto"/>
        <w:ind w:left="0" w:firstLine="360"/>
        <w:rPr>
          <w:color w:val="000000" w:themeColor="text1"/>
        </w:rPr>
      </w:pPr>
      <w:r>
        <w:rPr>
          <w:color w:val="000000" w:themeColor="text1"/>
        </w:rPr>
        <w:t xml:space="preserve">a </w:t>
      </w:r>
      <w:r w:rsidRPr="001D2FBF">
        <w:rPr>
          <w:color w:val="000000" w:themeColor="text1"/>
        </w:rPr>
        <w:t>zároveň poté, co k tomu nastanou podmínky dle pravidel MP ZMR / ZZVZ.</w:t>
      </w:r>
    </w:p>
    <w:p w14:paraId="42FD30AB" w14:textId="77777777" w:rsidR="00EA6577" w:rsidRDefault="007E28E0" w:rsidP="00EA6577">
      <w:pPr>
        <w:pStyle w:val="Odstavecseseznamem"/>
        <w:numPr>
          <w:ilvl w:val="2"/>
          <w:numId w:val="21"/>
        </w:numPr>
        <w:spacing w:before="360" w:after="240" w:line="276" w:lineRule="auto"/>
        <w:ind w:left="1276"/>
        <w:rPr>
          <w:b/>
          <w:bCs/>
          <w:color w:val="1F4E79" w:themeColor="accent5" w:themeShade="80"/>
          <w:sz w:val="28"/>
          <w:szCs w:val="28"/>
        </w:rPr>
      </w:pPr>
      <w:r w:rsidRPr="007E28E0">
        <w:rPr>
          <w:b/>
          <w:bCs/>
          <w:color w:val="1F4E79" w:themeColor="accent5" w:themeShade="80"/>
          <w:sz w:val="28"/>
          <w:szCs w:val="28"/>
        </w:rPr>
        <w:t xml:space="preserve">Kontrola uzavřených dodatků (probíhá i v době </w:t>
      </w:r>
    </w:p>
    <w:p w14:paraId="37699CFB" w14:textId="2C5138CF" w:rsidR="007E28E0" w:rsidRPr="007E28E0" w:rsidRDefault="007E28E0" w:rsidP="00EA6577">
      <w:pPr>
        <w:pStyle w:val="Odstavecseseznamem"/>
        <w:spacing w:before="360" w:after="240" w:line="276" w:lineRule="auto"/>
        <w:ind w:left="2124"/>
        <w:rPr>
          <w:b/>
          <w:bCs/>
          <w:color w:val="1F4E79" w:themeColor="accent5" w:themeShade="80"/>
          <w:sz w:val="28"/>
          <w:szCs w:val="28"/>
        </w:rPr>
      </w:pPr>
      <w:r w:rsidRPr="007E28E0">
        <w:rPr>
          <w:b/>
          <w:bCs/>
          <w:color w:val="1F4E79" w:themeColor="accent5" w:themeShade="80"/>
          <w:sz w:val="28"/>
          <w:szCs w:val="28"/>
        </w:rPr>
        <w:t>udržitelnosti)</w:t>
      </w:r>
    </w:p>
    <w:p w14:paraId="74A5DF92" w14:textId="7EDDA258" w:rsidR="00D35F59" w:rsidRPr="00E810CB" w:rsidRDefault="00B61733" w:rsidP="007E28E0">
      <w:pPr>
        <w:spacing w:line="276" w:lineRule="auto"/>
        <w:rPr>
          <w:b/>
          <w:bCs/>
        </w:rPr>
      </w:pPr>
      <w:r w:rsidRPr="00E810CB">
        <w:rPr>
          <w:b/>
          <w:bCs/>
        </w:rPr>
        <w:t>VK ověřuje soulad uzavřených dodatků se zadávacími podmínkami a soulad se MP ZMR / ZZVZ. Pokud proběhla kontrola návrhu dodatku, jedná se již pouze o</w:t>
      </w:r>
      <w:r w:rsidR="00EF31F2">
        <w:rPr>
          <w:b/>
          <w:bCs/>
        </w:rPr>
        <w:t> </w:t>
      </w:r>
      <w:r w:rsidRPr="00E810CB">
        <w:rPr>
          <w:b/>
          <w:bCs/>
        </w:rPr>
        <w:t>administrativní ověření toho, zda byl uzavřen dodatek ve formě, ve kterém byl schválen v předchozí fázi. Kontrolu provede VK u všech zakázek nejpozději s</w:t>
      </w:r>
      <w:r w:rsidR="00EF31F2">
        <w:rPr>
          <w:b/>
          <w:bCs/>
        </w:rPr>
        <w:t> </w:t>
      </w:r>
      <w:r w:rsidRPr="00E810CB">
        <w:rPr>
          <w:b/>
          <w:bCs/>
        </w:rPr>
        <w:t>předložením posledního výdaje vztahujícího se k předmětné zakázce k proplacení (u</w:t>
      </w:r>
      <w:r w:rsidR="00EF31F2">
        <w:rPr>
          <w:b/>
          <w:bCs/>
        </w:rPr>
        <w:t> </w:t>
      </w:r>
      <w:r w:rsidRPr="00E810CB">
        <w:rPr>
          <w:b/>
          <w:bCs/>
        </w:rPr>
        <w:t>ex</w:t>
      </w:r>
      <w:r w:rsidR="002C0FEF">
        <w:rPr>
          <w:b/>
          <w:bCs/>
        </w:rPr>
        <w:t>-</w:t>
      </w:r>
      <w:r w:rsidRPr="00E810CB">
        <w:rPr>
          <w:b/>
          <w:bCs/>
        </w:rPr>
        <w:t xml:space="preserve">ante financování ke schválení příslušné ŽoP) a ve výjimečných/složitých případech až u závěrečné </w:t>
      </w:r>
      <w:r w:rsidR="007777BB" w:rsidRPr="00E810CB">
        <w:rPr>
          <w:b/>
          <w:bCs/>
        </w:rPr>
        <w:t>ŽoP</w:t>
      </w:r>
      <w:r w:rsidRPr="00E810CB">
        <w:rPr>
          <w:b/>
          <w:bCs/>
        </w:rPr>
        <w:t xml:space="preserve">. O této skutečnosti VK zadavatele obratem po přijetí dokumentace depeší informuje. Dále pak VK kontroluje uzavřené dodatky u stále probíhajících plnění i v době udržitelnosti. </w:t>
      </w:r>
    </w:p>
    <w:p w14:paraId="06CB113C" w14:textId="77777777" w:rsidR="009E114E" w:rsidRPr="009E114E" w:rsidRDefault="009E114E" w:rsidP="007E28E0">
      <w:pPr>
        <w:spacing w:line="276" w:lineRule="auto"/>
        <w:rPr>
          <w:color w:val="000000" w:themeColor="text1"/>
        </w:rPr>
      </w:pPr>
      <w:r w:rsidRPr="009E114E">
        <w:rPr>
          <w:color w:val="000000" w:themeColor="text1"/>
        </w:rPr>
        <w:t>Zadavatel předkládá prostřednictvím MS2014+ následující dokumentaci, pokud je relevantní</w:t>
      </w:r>
      <w:r w:rsidRPr="009E114E">
        <w:rPr>
          <w:color w:val="000000" w:themeColor="text1"/>
          <w:vertAlign w:val="superscript"/>
        </w:rPr>
        <w:footnoteReference w:id="42"/>
      </w:r>
      <w:r w:rsidRPr="009E114E">
        <w:rPr>
          <w:color w:val="000000" w:themeColor="text1"/>
        </w:rPr>
        <w:t>:</w:t>
      </w:r>
    </w:p>
    <w:p w14:paraId="3760E431" w14:textId="291BF70F" w:rsidR="009E114E" w:rsidRPr="009E114E" w:rsidRDefault="009E114E" w:rsidP="00EE72E0">
      <w:pPr>
        <w:numPr>
          <w:ilvl w:val="0"/>
          <w:numId w:val="4"/>
        </w:numPr>
        <w:spacing w:after="149" w:line="276" w:lineRule="auto"/>
        <w:ind w:right="88" w:hanging="350"/>
      </w:pPr>
      <w:r>
        <w:t>uzavřený dodatek</w:t>
      </w:r>
      <w:r w:rsidRPr="009E114E">
        <w:t xml:space="preserve"> ke smlouvě na plnění zakázky včetně příloh</w:t>
      </w:r>
      <w:r>
        <w:t>;</w:t>
      </w:r>
    </w:p>
    <w:p w14:paraId="1B1F0AE3" w14:textId="26FEDA59" w:rsidR="009E114E" w:rsidRPr="000F6F70" w:rsidRDefault="009E114E" w:rsidP="00EE72E0">
      <w:pPr>
        <w:numPr>
          <w:ilvl w:val="0"/>
          <w:numId w:val="4"/>
        </w:numPr>
        <w:spacing w:after="149" w:line="276" w:lineRule="auto"/>
        <w:ind w:right="88" w:hanging="350"/>
      </w:pPr>
      <w:r w:rsidRPr="009E114E">
        <w:t xml:space="preserve">dokumentace (ke změně závazku ze </w:t>
      </w:r>
      <w:r w:rsidRPr="000F6F70">
        <w:t>smlouvy) dle kapitoly</w:t>
      </w:r>
      <w:r w:rsidR="00EE72E0" w:rsidRPr="000F6F70">
        <w:t xml:space="preserve"> </w:t>
      </w:r>
      <w:r w:rsidR="00BA4317">
        <w:fldChar w:fldCharType="begin"/>
      </w:r>
      <w:r w:rsidR="00BA4317">
        <w:instrText xml:space="preserve"> REF _Ref112831121 \r \h </w:instrText>
      </w:r>
      <w:r w:rsidR="00BA4317">
        <w:fldChar w:fldCharType="separate"/>
      </w:r>
      <w:r w:rsidR="00BA4317">
        <w:t>6.3.6</w:t>
      </w:r>
      <w:r w:rsidR="00BA4317">
        <w:fldChar w:fldCharType="end"/>
      </w:r>
      <w:r w:rsidR="00EE72E0" w:rsidRPr="000F6F70">
        <w:t xml:space="preserve"> </w:t>
      </w:r>
      <w:r w:rsidRPr="000F6F70">
        <w:t xml:space="preserve">Obecných pravidel. </w:t>
      </w:r>
    </w:p>
    <w:p w14:paraId="32CCFA97" w14:textId="7CED1290" w:rsidR="001D5A71" w:rsidRDefault="001D5A71" w:rsidP="007E28E0">
      <w:pPr>
        <w:spacing w:line="276" w:lineRule="auto"/>
      </w:pPr>
      <w:r w:rsidRPr="00D01152">
        <w:t xml:space="preserve">Zadavatel předkládá </w:t>
      </w:r>
      <w:r w:rsidRPr="001D5A71">
        <w:t>u všech zakázek</w:t>
      </w:r>
      <w:r>
        <w:t xml:space="preserve"> </w:t>
      </w:r>
      <w:r w:rsidRPr="00D01152">
        <w:t xml:space="preserve">dokumentaci </w:t>
      </w:r>
      <w:r w:rsidRPr="00F1591B">
        <w:rPr>
          <w:b/>
          <w:bCs/>
        </w:rPr>
        <w:t>do 10 pd</w:t>
      </w:r>
      <w:r w:rsidRPr="00D01152">
        <w:t xml:space="preserve"> po </w:t>
      </w:r>
      <w:r>
        <w:t xml:space="preserve">podpisu dodatku poslední stranou. </w:t>
      </w:r>
      <w:r w:rsidRPr="00E810CB">
        <w:rPr>
          <w:b/>
          <w:bCs/>
        </w:rPr>
        <w:t>Toto platí i v době udržitelnosti.</w:t>
      </w:r>
      <w:r>
        <w:t xml:space="preserve"> </w:t>
      </w:r>
    </w:p>
    <w:p w14:paraId="2DEE23B0" w14:textId="17A9F485" w:rsidR="007E28E0" w:rsidRPr="007E28E0" w:rsidRDefault="007E28E0" w:rsidP="00EA6577">
      <w:pPr>
        <w:pStyle w:val="Odstavecseseznamem"/>
        <w:numPr>
          <w:ilvl w:val="2"/>
          <w:numId w:val="21"/>
        </w:numPr>
        <w:spacing w:before="360" w:after="240" w:line="276" w:lineRule="auto"/>
        <w:ind w:left="1276"/>
        <w:rPr>
          <w:b/>
          <w:bCs/>
          <w:color w:val="1F4E79" w:themeColor="accent5" w:themeShade="80"/>
          <w:sz w:val="28"/>
          <w:szCs w:val="28"/>
        </w:rPr>
      </w:pPr>
      <w:bookmarkStart w:id="284" w:name="_Ref112831121"/>
      <w:r w:rsidRPr="007E28E0">
        <w:rPr>
          <w:b/>
          <w:bCs/>
          <w:color w:val="1F4E79" w:themeColor="accent5" w:themeShade="80"/>
          <w:sz w:val="28"/>
          <w:szCs w:val="28"/>
        </w:rPr>
        <w:t>Další informace ke kontrolám zakázek ze strany VK</w:t>
      </w:r>
      <w:bookmarkEnd w:id="284"/>
      <w:r w:rsidR="00530ADF">
        <w:rPr>
          <w:b/>
          <w:bCs/>
          <w:color w:val="1F4E79" w:themeColor="accent5" w:themeShade="80"/>
          <w:sz w:val="28"/>
          <w:szCs w:val="28"/>
        </w:rPr>
        <w:t xml:space="preserve"> </w:t>
      </w:r>
    </w:p>
    <w:p w14:paraId="393ACE7F" w14:textId="0752B30C" w:rsidR="00750C68" w:rsidRPr="00E810CB" w:rsidRDefault="00750C68" w:rsidP="007E28E0">
      <w:pPr>
        <w:spacing w:line="276" w:lineRule="auto"/>
        <w:rPr>
          <w:b/>
          <w:bCs/>
        </w:rPr>
      </w:pPr>
      <w:r w:rsidRPr="00E810CB">
        <w:rPr>
          <w:b/>
          <w:bCs/>
        </w:rPr>
        <w:t>VK kontroluje i zrušené zakázky, pokud je zároveň předmětem kontroly navazující opakovaná zakázka se stejným předmětem plnění</w:t>
      </w:r>
      <w:r w:rsidR="00831A33">
        <w:rPr>
          <w:b/>
          <w:bCs/>
        </w:rPr>
        <w:t xml:space="preserve"> nebo zakázka, u které nedošlo k podstatné změně zadávacích podmínek</w:t>
      </w:r>
      <w:r w:rsidRPr="00E810CB">
        <w:rPr>
          <w:b/>
          <w:bCs/>
        </w:rPr>
        <w:t>, která má být zadávaná ve</w:t>
      </w:r>
      <w:r w:rsidR="000979B4">
        <w:rPr>
          <w:b/>
          <w:bCs/>
        </w:rPr>
        <w:t> </w:t>
      </w:r>
      <w:r w:rsidRPr="00E810CB">
        <w:rPr>
          <w:b/>
          <w:bCs/>
        </w:rPr>
        <w:t xml:space="preserve">specifickém „navazujícím“ druhu řízení, který nezajišťuje dostatečnou hospodářskou soutěž (např. v některém z jednacích řízení). Účelem této kontroly je prověřit, zda je zadavatel </w:t>
      </w:r>
      <w:r w:rsidRPr="00E810CB">
        <w:rPr>
          <w:b/>
          <w:bCs/>
        </w:rPr>
        <w:lastRenderedPageBreak/>
        <w:t xml:space="preserve">skutečně oprávněn postupovat ve zvoleném specifickém „navazujícím“ druhu řízení, resp. zda nepostupoval účelově nebo zda nezpůsobil zrušení původní VZ vlastním zaviněním. Za účelem kontroly „navazujícího“ druhu řízení si může VK vyžádat dokumentaci, případně doplnění části dokumentace ze zrušené zakázky. V ostatních případech zrušené zakázky nepodléhají kontrole, tím není dotčena možnost VK vyžádat si dokumentaci ze zrušené zakázky vždy. </w:t>
      </w:r>
    </w:p>
    <w:p w14:paraId="1C7172F2" w14:textId="0AD274DC" w:rsidR="00EF383A" w:rsidRDefault="00EF383A" w:rsidP="007E28E0">
      <w:pPr>
        <w:spacing w:line="276" w:lineRule="auto"/>
      </w:pPr>
      <w:r w:rsidRPr="00F604EE">
        <w:t xml:space="preserve">VK je pro ověření postupu zadavatele oprávněno </w:t>
      </w:r>
      <w:r w:rsidR="00D2487D" w:rsidRPr="00F604EE">
        <w:t xml:space="preserve">dále </w:t>
      </w:r>
      <w:r w:rsidR="00750C68" w:rsidRPr="00F604EE">
        <w:t xml:space="preserve">nad rámec dokumentů uvedených výše </w:t>
      </w:r>
      <w:r w:rsidRPr="00F604EE">
        <w:t xml:space="preserve">požadovat </w:t>
      </w:r>
      <w:r w:rsidRPr="007B5C6D">
        <w:t>předložení zejména</w:t>
      </w:r>
      <w:r w:rsidR="009E161E" w:rsidRPr="007B5C6D">
        <w:t>:</w:t>
      </w:r>
    </w:p>
    <w:p w14:paraId="791DCB74" w14:textId="13784033" w:rsidR="00CC73A6" w:rsidRPr="00CC73A6" w:rsidRDefault="008E2CA6" w:rsidP="00D815E7">
      <w:pPr>
        <w:numPr>
          <w:ilvl w:val="0"/>
          <w:numId w:val="4"/>
        </w:numPr>
        <w:spacing w:after="149" w:line="276" w:lineRule="auto"/>
        <w:ind w:right="88" w:hanging="350"/>
      </w:pPr>
      <w:r>
        <w:t>p</w:t>
      </w:r>
      <w:r w:rsidR="00CC73A6" w:rsidRPr="005169EF">
        <w:t>ísemné</w:t>
      </w:r>
      <w:r w:rsidR="00ED3D08">
        <w:t>ho</w:t>
      </w:r>
      <w:r w:rsidR="00CC73A6" w:rsidRPr="005169EF">
        <w:t xml:space="preserve"> prokázání způsobu stanovení předpokládané hodnoty zakázky</w:t>
      </w:r>
      <w:r w:rsidR="00C0544B">
        <w:t>,</w:t>
      </w:r>
      <w:r w:rsidR="00AC73AB">
        <w:t xml:space="preserve"> i </w:t>
      </w:r>
      <w:r w:rsidR="00C0544B">
        <w:t>pro</w:t>
      </w:r>
      <w:r w:rsidR="000979B4">
        <w:t> </w:t>
      </w:r>
      <w:r w:rsidR="00C0544B">
        <w:t xml:space="preserve">zakázky </w:t>
      </w:r>
      <w:r w:rsidR="0084028E">
        <w:t>do nebo rovno</w:t>
      </w:r>
      <w:r w:rsidR="00C0544B">
        <w:t xml:space="preserve"> 500 </w:t>
      </w:r>
      <w:r w:rsidR="002D117E">
        <w:t>tis.</w:t>
      </w:r>
      <w:r w:rsidR="00C0544B">
        <w:t xml:space="preserve"> Kč bez DPH</w:t>
      </w:r>
      <w:r w:rsidR="007E28E0">
        <w:t>,</w:t>
      </w:r>
    </w:p>
    <w:p w14:paraId="009C8168" w14:textId="3016B81D" w:rsidR="009E161E" w:rsidRPr="007E28E0" w:rsidRDefault="008E2CA6" w:rsidP="00D815E7">
      <w:pPr>
        <w:numPr>
          <w:ilvl w:val="0"/>
          <w:numId w:val="4"/>
        </w:numPr>
        <w:spacing w:after="149" w:line="276" w:lineRule="auto"/>
        <w:ind w:right="88" w:hanging="350"/>
      </w:pPr>
      <w:r w:rsidRPr="007E28E0">
        <w:t>p</w:t>
      </w:r>
      <w:r w:rsidR="009E161E" w:rsidRPr="007E28E0">
        <w:t>ísemné</w:t>
      </w:r>
      <w:r w:rsidR="00ED3D08" w:rsidRPr="007E28E0">
        <w:t>ho</w:t>
      </w:r>
      <w:r w:rsidR="009E161E" w:rsidRPr="007E28E0">
        <w:t xml:space="preserve"> prokázání naplnění výjimky ze zadávání dle ZZVZ</w:t>
      </w:r>
      <w:r w:rsidR="00ED3D08" w:rsidRPr="007E28E0">
        <w:t xml:space="preserve"> či</w:t>
      </w:r>
      <w:r w:rsidR="003B3F34" w:rsidRPr="007E28E0">
        <w:t xml:space="preserve"> </w:t>
      </w:r>
      <w:r w:rsidR="009E161E" w:rsidRPr="007E28E0">
        <w:t>MP ZMR</w:t>
      </w:r>
      <w:r w:rsidR="007E28E0">
        <w:t>,</w:t>
      </w:r>
      <w:r w:rsidR="009E161E" w:rsidRPr="007E28E0">
        <w:t xml:space="preserve"> </w:t>
      </w:r>
    </w:p>
    <w:p w14:paraId="00DD5656" w14:textId="1A447790" w:rsidR="009E161E" w:rsidRPr="007E28E0" w:rsidRDefault="008E2CA6" w:rsidP="00D815E7">
      <w:pPr>
        <w:numPr>
          <w:ilvl w:val="0"/>
          <w:numId w:val="4"/>
        </w:numPr>
        <w:spacing w:after="149" w:line="276" w:lineRule="auto"/>
        <w:ind w:right="88" w:hanging="350"/>
      </w:pPr>
      <w:r w:rsidRPr="007E28E0">
        <w:t>s</w:t>
      </w:r>
      <w:r w:rsidR="009E161E" w:rsidRPr="007E28E0">
        <w:t>tanovisek relevantních orgánů</w:t>
      </w:r>
      <w:r w:rsidR="00AC73AB" w:rsidRPr="007E28E0">
        <w:t xml:space="preserve"> a </w:t>
      </w:r>
      <w:r w:rsidR="009E161E" w:rsidRPr="007E28E0">
        <w:t>expertních posudků, potvrzujících oprávněnost postupu zadavatele a/nebo, že postup zadavatele je</w:t>
      </w:r>
      <w:r w:rsidR="00AC73AB" w:rsidRPr="007E28E0">
        <w:t xml:space="preserve"> v </w:t>
      </w:r>
      <w:r w:rsidR="009E161E" w:rsidRPr="007E28E0">
        <w:t>souladu se zásadami 3E, pokud se jedná</w:t>
      </w:r>
      <w:r w:rsidR="00AC73AB" w:rsidRPr="007E28E0">
        <w:t xml:space="preserve"> o </w:t>
      </w:r>
      <w:r w:rsidR="009E161E" w:rsidRPr="007E28E0">
        <w:t>zakázku zadávanou podle výjimky</w:t>
      </w:r>
      <w:r w:rsidR="00650496" w:rsidRPr="007E28E0">
        <w:t xml:space="preserve"> z </w:t>
      </w:r>
      <w:r w:rsidR="009E161E" w:rsidRPr="007E28E0">
        <w:t>působnosti ZZVZ nebo</w:t>
      </w:r>
      <w:r w:rsidR="00650496" w:rsidRPr="007E28E0">
        <w:t xml:space="preserve"> z </w:t>
      </w:r>
      <w:r w:rsidR="009E161E" w:rsidRPr="007E28E0">
        <w:t>působnosti MP ZMR</w:t>
      </w:r>
      <w:r w:rsidR="007E28E0">
        <w:t>,</w:t>
      </w:r>
    </w:p>
    <w:p w14:paraId="655EA467" w14:textId="6856346D" w:rsidR="00EF383A" w:rsidRPr="007E28E0" w:rsidRDefault="008E2CA6" w:rsidP="00D815E7">
      <w:pPr>
        <w:numPr>
          <w:ilvl w:val="0"/>
          <w:numId w:val="4"/>
        </w:numPr>
        <w:spacing w:after="149" w:line="276" w:lineRule="auto"/>
        <w:ind w:right="88" w:hanging="350"/>
      </w:pPr>
      <w:r w:rsidRPr="007E28E0">
        <w:t>p</w:t>
      </w:r>
      <w:r w:rsidR="00EF383A" w:rsidRPr="007E28E0">
        <w:t>říkladů konkrétního plnění, které budou prokazovat, že zadávací podmínky nejsou nastaveny diskriminačně.</w:t>
      </w:r>
      <w:r w:rsidR="00650496" w:rsidRPr="007E28E0">
        <w:t xml:space="preserve"> Z </w:t>
      </w:r>
      <w:r w:rsidR="00EF383A" w:rsidRPr="007E28E0">
        <w:t>uvedených příkladů musí vyplývat, že na trhu existuje plnění různých výrobců (dodavatelů apod.), které splňuje všechny požadavky zadavatele, stanovené</w:t>
      </w:r>
      <w:r w:rsidR="00AC73AB" w:rsidRPr="007E28E0">
        <w:t xml:space="preserve"> v </w:t>
      </w:r>
      <w:r w:rsidR="00EF383A" w:rsidRPr="007E28E0">
        <w:t>zadávacích podmínkách</w:t>
      </w:r>
      <w:r w:rsidR="007E28E0">
        <w:t>,</w:t>
      </w:r>
    </w:p>
    <w:p w14:paraId="7C843CE4" w14:textId="216B1FC1" w:rsidR="00EF383A" w:rsidRPr="007E28E0" w:rsidRDefault="008E2CA6" w:rsidP="00D815E7">
      <w:pPr>
        <w:numPr>
          <w:ilvl w:val="0"/>
          <w:numId w:val="4"/>
        </w:numPr>
        <w:spacing w:after="149" w:line="276" w:lineRule="auto"/>
        <w:ind w:right="88" w:hanging="350"/>
      </w:pPr>
      <w:r w:rsidRPr="007E28E0">
        <w:t>p</w:t>
      </w:r>
      <w:r w:rsidR="00EF383A" w:rsidRPr="007E28E0">
        <w:t>odrobného odůvodnění požadavků na splnění kvalifikačních předpokladů, ze kterého bude jednoznačně vyplývat, že jsou přiměřené vzhledem ke složitosti</w:t>
      </w:r>
      <w:r w:rsidR="00AC73AB" w:rsidRPr="007E28E0">
        <w:t xml:space="preserve"> a </w:t>
      </w:r>
      <w:r w:rsidR="00EF383A" w:rsidRPr="007E28E0">
        <w:t>rozsahu předmětu zakázky</w:t>
      </w:r>
      <w:r w:rsidR="007E28E0">
        <w:t>,</w:t>
      </w:r>
    </w:p>
    <w:p w14:paraId="7820F53B" w14:textId="1D52F014" w:rsidR="00EF383A" w:rsidRPr="007E28E0" w:rsidRDefault="008E2CA6" w:rsidP="00D815E7">
      <w:pPr>
        <w:numPr>
          <w:ilvl w:val="0"/>
          <w:numId w:val="4"/>
        </w:numPr>
        <w:spacing w:after="149" w:line="276" w:lineRule="auto"/>
        <w:ind w:right="88" w:hanging="350"/>
      </w:pPr>
      <w:r w:rsidRPr="007E28E0">
        <w:t>p</w:t>
      </w:r>
      <w:r w:rsidR="00EF383A" w:rsidRPr="007E28E0">
        <w:t>odrobného odůvodnění zvoleného způsobu hodnocení</w:t>
      </w:r>
      <w:r w:rsidR="00650496" w:rsidRPr="007E28E0">
        <w:t xml:space="preserve"> z </w:t>
      </w:r>
      <w:r w:rsidR="00EF383A" w:rsidRPr="007E28E0">
        <w:t>hlediska zásad 3E</w:t>
      </w:r>
      <w:r w:rsidR="007E28E0">
        <w:t>,</w:t>
      </w:r>
      <w:r w:rsidR="00EF383A" w:rsidRPr="007E28E0">
        <w:t xml:space="preserve"> </w:t>
      </w:r>
    </w:p>
    <w:p w14:paraId="236CC2C2" w14:textId="03411E38" w:rsidR="00EF383A" w:rsidRPr="007E28E0" w:rsidRDefault="008E2CA6" w:rsidP="00D815E7">
      <w:pPr>
        <w:numPr>
          <w:ilvl w:val="0"/>
          <w:numId w:val="4"/>
        </w:numPr>
        <w:spacing w:after="149" w:line="276" w:lineRule="auto"/>
        <w:ind w:right="88" w:hanging="350"/>
      </w:pPr>
      <w:r w:rsidRPr="007E28E0">
        <w:t>p</w:t>
      </w:r>
      <w:r w:rsidR="00EF383A" w:rsidRPr="007E28E0">
        <w:t>odrobného odůvodnění hodnocení nabídek, ze kterého bude jednoznačně vyplývat, že zásady 3E byly dodrženy, pokud ve výběrovém/zadávacím řízení nebyla vybrána nabídka</w:t>
      </w:r>
      <w:r w:rsidR="00AC73AB" w:rsidRPr="007E28E0">
        <w:t xml:space="preserve"> s </w:t>
      </w:r>
      <w:r w:rsidR="00EF383A" w:rsidRPr="007E28E0">
        <w:t>nejnižší nabídkovou cenou bez ohledu na stanovený způsob hodnocen</w:t>
      </w:r>
      <w:r w:rsidR="007E28E0">
        <w:t>í,</w:t>
      </w:r>
      <w:r w:rsidR="00EF383A" w:rsidRPr="007E28E0">
        <w:t xml:space="preserve"> </w:t>
      </w:r>
    </w:p>
    <w:p w14:paraId="1E785CBA" w14:textId="62C98F20" w:rsidR="00EF383A" w:rsidRPr="007E28E0" w:rsidRDefault="008E2CA6" w:rsidP="00D815E7">
      <w:pPr>
        <w:numPr>
          <w:ilvl w:val="0"/>
          <w:numId w:val="4"/>
        </w:numPr>
        <w:spacing w:after="149" w:line="276" w:lineRule="auto"/>
        <w:ind w:right="88" w:hanging="350"/>
      </w:pPr>
      <w:r w:rsidRPr="007E28E0">
        <w:t>o</w:t>
      </w:r>
      <w:r w:rsidR="00EF383A" w:rsidRPr="007E28E0">
        <w:t>bdobného odůvodnění jako</w:t>
      </w:r>
      <w:r w:rsidR="00AC73AB" w:rsidRPr="007E28E0">
        <w:t xml:space="preserve"> v </w:t>
      </w:r>
      <w:r w:rsidR="00EF383A" w:rsidRPr="007E28E0">
        <w:t xml:space="preserve">předchozí odrážce, pokud ze </w:t>
      </w:r>
      <w:r w:rsidR="001D1872" w:rsidRPr="007E28E0">
        <w:t>výběrového/zadávacího</w:t>
      </w:r>
      <w:r w:rsidR="00EF383A" w:rsidRPr="007E28E0">
        <w:t xml:space="preserve"> řízení byl/i vyloučen/i </w:t>
      </w:r>
      <w:r w:rsidR="00831A33">
        <w:t>účastník/účastníci</w:t>
      </w:r>
      <w:r w:rsidR="00AC73AB" w:rsidRPr="007E28E0">
        <w:t xml:space="preserve"> s </w:t>
      </w:r>
      <w:r w:rsidR="00EF383A" w:rsidRPr="007E28E0">
        <w:t xml:space="preserve">nejnižší nabídkovou cenou, ačkoli příslušné předpisy upravující zadávání zakázek zadavateli umožňovaly </w:t>
      </w:r>
      <w:r w:rsidR="00831A33">
        <w:t>účastníka</w:t>
      </w:r>
      <w:r w:rsidR="00831A33" w:rsidRPr="007E28E0">
        <w:t xml:space="preserve"> </w:t>
      </w:r>
      <w:r w:rsidR="00EF383A" w:rsidRPr="007E28E0">
        <w:t>vyzvat</w:t>
      </w:r>
      <w:r w:rsidR="00AC73AB" w:rsidRPr="007E28E0">
        <w:t xml:space="preserve"> k </w:t>
      </w:r>
      <w:r w:rsidR="00EF383A" w:rsidRPr="007E28E0">
        <w:t>doplnění nebo upřesnění nabídky</w:t>
      </w:r>
      <w:r w:rsidR="00AC73AB" w:rsidRPr="007E28E0">
        <w:t xml:space="preserve"> o </w:t>
      </w:r>
      <w:r w:rsidR="00EF383A" w:rsidRPr="007E28E0">
        <w:t>skutečnosti, které vedly zadavatele</w:t>
      </w:r>
      <w:r w:rsidR="00AC73AB" w:rsidRPr="007E28E0">
        <w:t xml:space="preserve"> k </w:t>
      </w:r>
      <w:r w:rsidR="00EF383A" w:rsidRPr="007E28E0">
        <w:t>rozhodnutí</w:t>
      </w:r>
      <w:r w:rsidR="00AC73AB" w:rsidRPr="007E28E0">
        <w:t xml:space="preserve"> o </w:t>
      </w:r>
      <w:r w:rsidR="00EF383A" w:rsidRPr="007E28E0">
        <w:t xml:space="preserve">vyloučení </w:t>
      </w:r>
      <w:r w:rsidR="00831A33">
        <w:t>účastníka</w:t>
      </w:r>
      <w:r w:rsidR="007E28E0">
        <w:t>,</w:t>
      </w:r>
    </w:p>
    <w:p w14:paraId="0A8A13A8" w14:textId="787BB87F" w:rsidR="00EF383A" w:rsidRPr="007E28E0" w:rsidRDefault="008E2CA6" w:rsidP="00D815E7">
      <w:pPr>
        <w:numPr>
          <w:ilvl w:val="0"/>
          <w:numId w:val="4"/>
        </w:numPr>
        <w:spacing w:after="149" w:line="276" w:lineRule="auto"/>
        <w:ind w:right="88" w:hanging="350"/>
      </w:pPr>
      <w:r w:rsidRPr="007E28E0">
        <w:t>s</w:t>
      </w:r>
      <w:r w:rsidR="00EF383A" w:rsidRPr="007E28E0">
        <w:t>tanovisek relevantních správních orgánů</w:t>
      </w:r>
      <w:r w:rsidR="00AC73AB" w:rsidRPr="007E28E0">
        <w:t xml:space="preserve"> a </w:t>
      </w:r>
      <w:r w:rsidR="00EF383A" w:rsidRPr="007E28E0">
        <w:t>expertních posudků potvrzujících, že obchodní podmínky jsou obvyklé a/nebo přiměřené předmětu zakázky</w:t>
      </w:r>
      <w:r w:rsidR="007E28E0">
        <w:t>,</w:t>
      </w:r>
    </w:p>
    <w:p w14:paraId="6E20BD77" w14:textId="485342B7" w:rsidR="00EF383A" w:rsidRPr="007E28E0" w:rsidRDefault="008E2CA6" w:rsidP="00D815E7">
      <w:pPr>
        <w:numPr>
          <w:ilvl w:val="0"/>
          <w:numId w:val="4"/>
        </w:numPr>
        <w:spacing w:after="149" w:line="276" w:lineRule="auto"/>
        <w:ind w:right="88" w:hanging="350"/>
      </w:pPr>
      <w:r w:rsidRPr="007E28E0">
        <w:t>o</w:t>
      </w:r>
      <w:r w:rsidR="00EF383A" w:rsidRPr="007E28E0">
        <w:t>bjektivního odůvodnění nutnosti uzavřít dodatek ke smlouvě</w:t>
      </w:r>
      <w:r w:rsidR="00AC73AB" w:rsidRPr="007E28E0">
        <w:t xml:space="preserve"> s </w:t>
      </w:r>
      <w:r w:rsidR="00EF383A" w:rsidRPr="007E28E0">
        <w:t>přesným odkazem na</w:t>
      </w:r>
      <w:r w:rsidR="000979B4">
        <w:t> </w:t>
      </w:r>
      <w:r w:rsidR="00EF383A" w:rsidRPr="007E28E0">
        <w:t>ustanovení právního předpisu, který umožňuje takový dodatek uzavřít</w:t>
      </w:r>
      <w:r w:rsidR="007E28E0">
        <w:t>,</w:t>
      </w:r>
      <w:r w:rsidR="00EF383A" w:rsidRPr="007E28E0">
        <w:t xml:space="preserve"> </w:t>
      </w:r>
    </w:p>
    <w:p w14:paraId="7911693A" w14:textId="1EEB0231" w:rsidR="00EF383A" w:rsidRPr="007E28E0" w:rsidRDefault="008E2CA6" w:rsidP="00D815E7">
      <w:pPr>
        <w:numPr>
          <w:ilvl w:val="0"/>
          <w:numId w:val="4"/>
        </w:numPr>
        <w:spacing w:after="149" w:line="276" w:lineRule="auto"/>
        <w:ind w:right="88" w:hanging="350"/>
      </w:pPr>
      <w:r w:rsidRPr="007E28E0">
        <w:t>d</w:t>
      </w:r>
      <w:r w:rsidR="00EF383A" w:rsidRPr="007E28E0">
        <w:t>okumentaci, případně doplnění části dokumentace ze zrušené zakázce, za účelem kontroly „navazujícího“ řízení</w:t>
      </w:r>
      <w:r w:rsidR="007E28E0">
        <w:t>,</w:t>
      </w:r>
    </w:p>
    <w:p w14:paraId="66E2B60B" w14:textId="3CA9282E" w:rsidR="00EF383A" w:rsidRPr="007E28E0" w:rsidRDefault="008E2CA6" w:rsidP="00D815E7">
      <w:pPr>
        <w:numPr>
          <w:ilvl w:val="0"/>
          <w:numId w:val="4"/>
        </w:numPr>
        <w:spacing w:after="149" w:line="276" w:lineRule="auto"/>
        <w:ind w:right="88" w:hanging="350"/>
      </w:pPr>
      <w:r w:rsidRPr="007E28E0">
        <w:t>d</w:t>
      </w:r>
      <w:r w:rsidR="00EF383A" w:rsidRPr="007E28E0">
        <w:t xml:space="preserve">alších podkladů, které umožní ověřit správnost nastavení zadávacích podmínek nebo průběhu </w:t>
      </w:r>
      <w:r w:rsidR="009E161E" w:rsidRPr="007E28E0">
        <w:t>výběrového/</w:t>
      </w:r>
      <w:r w:rsidR="00EF383A" w:rsidRPr="007E28E0">
        <w:t>zadávacího řízení</w:t>
      </w:r>
      <w:r w:rsidR="007E28E0">
        <w:t>,</w:t>
      </w:r>
    </w:p>
    <w:p w14:paraId="226EA242" w14:textId="6984AA4B" w:rsidR="00EF383A" w:rsidRPr="007E28E0" w:rsidRDefault="008E2CA6" w:rsidP="00D815E7">
      <w:pPr>
        <w:numPr>
          <w:ilvl w:val="0"/>
          <w:numId w:val="4"/>
        </w:numPr>
        <w:spacing w:after="149" w:line="276" w:lineRule="auto"/>
        <w:ind w:right="88" w:hanging="350"/>
      </w:pPr>
      <w:r w:rsidRPr="007E28E0">
        <w:t>o</w:t>
      </w:r>
      <w:r w:rsidR="00EF383A" w:rsidRPr="007E28E0">
        <w:t>důvodnění odpovědného zadávání.</w:t>
      </w:r>
    </w:p>
    <w:p w14:paraId="2B3D154B" w14:textId="59E1317A" w:rsidR="00EF383A" w:rsidRDefault="00EF383A" w:rsidP="007E28E0">
      <w:pPr>
        <w:spacing w:line="276" w:lineRule="auto"/>
      </w:pPr>
      <w:r>
        <w:lastRenderedPageBreak/>
        <w:t>Zadavateli je doporučeno, aby si tyto podklady vyhotovil již</w:t>
      </w:r>
      <w:r w:rsidR="00AC73AB">
        <w:t xml:space="preserve"> v </w:t>
      </w:r>
      <w:r>
        <w:t xml:space="preserve">průběhu přípravy zadávací dokumentace, </w:t>
      </w:r>
      <w:r w:rsidR="00910774">
        <w:t>zadání</w:t>
      </w:r>
      <w:r w:rsidR="00AC73AB">
        <w:t xml:space="preserve"> a </w:t>
      </w:r>
      <w:r>
        <w:t>realizace zakázky. Tímto nejsou dotčeny povinnosti zadavatele zpracovávat dokumentaci dle příslušných právních předpisů.</w:t>
      </w:r>
      <w:r w:rsidR="00EB6EB6">
        <w:t xml:space="preserve"> </w:t>
      </w:r>
    </w:p>
    <w:p w14:paraId="2F3403D7" w14:textId="256DFA6A" w:rsidR="00DB0B42" w:rsidRPr="00DB0B42" w:rsidRDefault="00DB0B42" w:rsidP="00136C9C">
      <w:pPr>
        <w:spacing w:before="360" w:after="240" w:line="276" w:lineRule="auto"/>
        <w:ind w:left="2124" w:hanging="1044"/>
        <w:rPr>
          <w:b/>
          <w:bCs/>
          <w:color w:val="1F4E79" w:themeColor="accent5" w:themeShade="80"/>
          <w:sz w:val="28"/>
          <w:szCs w:val="28"/>
        </w:rPr>
      </w:pPr>
      <w:r>
        <w:rPr>
          <w:b/>
          <w:bCs/>
          <w:color w:val="1F4E79" w:themeColor="accent5" w:themeShade="80"/>
          <w:sz w:val="28"/>
          <w:szCs w:val="28"/>
        </w:rPr>
        <w:t xml:space="preserve">6.3.6.1 </w:t>
      </w:r>
      <w:r>
        <w:rPr>
          <w:b/>
          <w:bCs/>
          <w:color w:val="1F4E79" w:themeColor="accent5" w:themeShade="80"/>
          <w:sz w:val="28"/>
          <w:szCs w:val="28"/>
        </w:rPr>
        <w:tab/>
      </w:r>
      <w:r w:rsidRPr="00DB0B42">
        <w:rPr>
          <w:b/>
          <w:bCs/>
          <w:color w:val="1F4E79" w:themeColor="accent5" w:themeShade="80"/>
          <w:sz w:val="28"/>
          <w:szCs w:val="28"/>
        </w:rPr>
        <w:t>Speciální úprava předkládání dokumentace u změny závazku ze smlouvy na zakázku</w:t>
      </w:r>
    </w:p>
    <w:p w14:paraId="689AD434" w14:textId="09186E74" w:rsidR="59DE5750" w:rsidRPr="00CC3812" w:rsidRDefault="083CCC98" w:rsidP="00DB0B42">
      <w:pPr>
        <w:spacing w:line="276" w:lineRule="auto"/>
      </w:pPr>
      <w:bookmarkStart w:id="285" w:name="_Hlk109912203"/>
      <w:r w:rsidRPr="00CC3812">
        <w:t xml:space="preserve">Kapitola blíže upravuje speciální povinnosti pro </w:t>
      </w:r>
      <w:r w:rsidR="009E161E" w:rsidRPr="00CC3812">
        <w:t>zadavatele</w:t>
      </w:r>
      <w:r w:rsidRPr="00CC3812">
        <w:t xml:space="preserve"> týkající se předkládání dokumentace změny závazku ze smlouvy na zakázku, čímž nejsou dotčena další ustanovení těchto Pravidel. </w:t>
      </w:r>
    </w:p>
    <w:p w14:paraId="6CA73DA7" w14:textId="7B8B867D" w:rsidR="59DE5750" w:rsidRPr="00CC3812" w:rsidRDefault="1F18ACD6" w:rsidP="00DB0B42">
      <w:pPr>
        <w:spacing w:line="276" w:lineRule="auto"/>
      </w:pPr>
      <w:r w:rsidRPr="00CC3812">
        <w:t>Dokumentaci ke změně závazku ze smlouvy</w:t>
      </w:r>
      <w:r w:rsidR="00A950DA" w:rsidRPr="00CC3812">
        <w:t xml:space="preserve"> na zakázku</w:t>
      </w:r>
      <w:r w:rsidRPr="00CC3812">
        <w:t xml:space="preserve"> je třeba dokládat neprodleně, včetně období udržitelnosti, komplexní kontrola však bude provedena souhrnně,</w:t>
      </w:r>
      <w:r w:rsidR="00AC73AB" w:rsidRPr="00CC3812">
        <w:t xml:space="preserve"> a </w:t>
      </w:r>
      <w:r w:rsidRPr="00CC3812">
        <w:t>to nejpozději</w:t>
      </w:r>
      <w:r w:rsidR="00AC73AB" w:rsidRPr="00CC3812">
        <w:t xml:space="preserve"> s </w:t>
      </w:r>
      <w:r w:rsidRPr="00CC3812">
        <w:t>posledním výdajem uplatněným ze zakázky, respektive</w:t>
      </w:r>
      <w:r w:rsidR="00AC73AB" w:rsidRPr="00CC3812">
        <w:t xml:space="preserve"> s </w:t>
      </w:r>
      <w:r w:rsidRPr="00CC3812">
        <w:t xml:space="preserve">nejbližší </w:t>
      </w:r>
      <w:r w:rsidR="009E161E" w:rsidRPr="00CC3812">
        <w:t>ZoU</w:t>
      </w:r>
      <w:r w:rsidR="00AC73AB" w:rsidRPr="00CC3812">
        <w:t xml:space="preserve"> v </w:t>
      </w:r>
      <w:r w:rsidRPr="00CC3812">
        <w:t>případě změn předkládaných</w:t>
      </w:r>
      <w:r w:rsidR="00AC73AB" w:rsidRPr="00CC3812">
        <w:t xml:space="preserve"> v </w:t>
      </w:r>
      <w:r w:rsidRPr="00CC3812">
        <w:t xml:space="preserve">období udržitelnosti. </w:t>
      </w:r>
    </w:p>
    <w:p w14:paraId="38678CAF" w14:textId="71C74080" w:rsidR="59DE5750" w:rsidRPr="00CC3812" w:rsidRDefault="59DE5750" w:rsidP="00DB0B42">
      <w:pPr>
        <w:spacing w:line="276" w:lineRule="auto"/>
      </w:pPr>
      <w:r w:rsidRPr="00CC3812">
        <w:t xml:space="preserve">Výdaje </w:t>
      </w:r>
      <w:r w:rsidR="00C66887" w:rsidRPr="00CC3812">
        <w:t xml:space="preserve">na základě </w:t>
      </w:r>
      <w:r w:rsidRPr="00CC3812">
        <w:t xml:space="preserve">změny závazku ze smlouvy </w:t>
      </w:r>
      <w:r w:rsidR="00A950DA" w:rsidRPr="00CC3812">
        <w:t xml:space="preserve">na zakázku </w:t>
      </w:r>
      <w:r w:rsidRPr="00CC3812">
        <w:t>mohou být považovány za</w:t>
      </w:r>
      <w:r w:rsidR="000979B4">
        <w:t> </w:t>
      </w:r>
      <w:r w:rsidRPr="00CC3812">
        <w:t>nezpůsobilé, pokud změna nebude provedena</w:t>
      </w:r>
      <w:r w:rsidR="00AC73AB" w:rsidRPr="00CC3812">
        <w:t xml:space="preserve"> v </w:t>
      </w:r>
      <w:r w:rsidRPr="00CC3812">
        <w:t>souladu se ZZVZ, MP</w:t>
      </w:r>
      <w:r w:rsidR="00C66887" w:rsidRPr="00CC3812">
        <w:t xml:space="preserve"> </w:t>
      </w:r>
      <w:r w:rsidRPr="00CC3812">
        <w:t>ZMR</w:t>
      </w:r>
      <w:r w:rsidR="00AC73AB" w:rsidRPr="00CC3812">
        <w:t xml:space="preserve"> a </w:t>
      </w:r>
      <w:r w:rsidRPr="00CC3812">
        <w:t>Pravidly.</w:t>
      </w:r>
      <w:r w:rsidR="00EB6EB6" w:rsidRPr="00CC3812">
        <w:t xml:space="preserve"> </w:t>
      </w:r>
    </w:p>
    <w:p w14:paraId="1A9DE017" w14:textId="2588414C" w:rsidR="59DE5750" w:rsidRPr="00CC3812" w:rsidRDefault="00E46584" w:rsidP="00DB0B42">
      <w:pPr>
        <w:spacing w:line="276" w:lineRule="auto"/>
      </w:pPr>
      <w:r w:rsidRPr="00CC3812">
        <w:rPr>
          <w:b/>
          <w:bCs/>
        </w:rPr>
        <w:t>Zadavatel</w:t>
      </w:r>
      <w:r w:rsidR="1F18ACD6" w:rsidRPr="00CC3812">
        <w:rPr>
          <w:b/>
          <w:bCs/>
        </w:rPr>
        <w:t xml:space="preserve"> je povinen předložit ke kontrole</w:t>
      </w:r>
      <w:r w:rsidR="00AC73AB" w:rsidRPr="00CC3812">
        <w:rPr>
          <w:b/>
          <w:bCs/>
        </w:rPr>
        <w:t xml:space="preserve"> a </w:t>
      </w:r>
      <w:r w:rsidR="1F18ACD6" w:rsidRPr="00CC3812">
        <w:rPr>
          <w:b/>
          <w:bCs/>
        </w:rPr>
        <w:t>řádně odůvodnit všechny změny závazku ze smlouvy na zakázku bez ohledu na to, zda byl dodatek uzavřen písemně nebo byla změna pro</w:t>
      </w:r>
      <w:r w:rsidR="1F18ACD6" w:rsidRPr="00CC3812">
        <w:rPr>
          <w:b/>
          <w:bCs/>
          <w:color w:val="000000" w:themeColor="text1"/>
        </w:rPr>
        <w:t xml:space="preserve">vedena </w:t>
      </w:r>
      <w:r w:rsidR="00C66887" w:rsidRPr="00CC3812">
        <w:rPr>
          <w:b/>
          <w:bCs/>
          <w:color w:val="000000" w:themeColor="text1"/>
        </w:rPr>
        <w:t xml:space="preserve">pouze </w:t>
      </w:r>
      <w:r w:rsidR="1F18ACD6" w:rsidRPr="00CC3812">
        <w:rPr>
          <w:b/>
          <w:bCs/>
          <w:color w:val="000000" w:themeColor="text1"/>
        </w:rPr>
        <w:t>fakticky</w:t>
      </w:r>
      <w:r w:rsidR="00181197" w:rsidRPr="00CC3812">
        <w:rPr>
          <w:b/>
          <w:bCs/>
          <w:color w:val="000000" w:themeColor="text1"/>
        </w:rPr>
        <w:t xml:space="preserve"> (i po dobu</w:t>
      </w:r>
      <w:r w:rsidR="1F18ACD6" w:rsidRPr="00CC3812">
        <w:rPr>
          <w:b/>
          <w:bCs/>
          <w:color w:val="000000" w:themeColor="text1"/>
        </w:rPr>
        <w:t xml:space="preserve"> udržitelnosti projektu.</w:t>
      </w:r>
      <w:r w:rsidR="00181197" w:rsidRPr="00CC3812">
        <w:rPr>
          <w:b/>
          <w:bCs/>
          <w:color w:val="000000" w:themeColor="text1"/>
        </w:rPr>
        <w:t>)</w:t>
      </w:r>
    </w:p>
    <w:p w14:paraId="1A664397" w14:textId="3CDA3AB6" w:rsidR="59DE5750" w:rsidRPr="00CC3812" w:rsidRDefault="00E46584" w:rsidP="00DB0B42">
      <w:pPr>
        <w:spacing w:line="276" w:lineRule="auto"/>
      </w:pPr>
      <w:r w:rsidRPr="00CC3812">
        <w:t>Zadavatel</w:t>
      </w:r>
      <w:r w:rsidR="62160A0B" w:rsidRPr="00CC3812">
        <w:t xml:space="preserve"> </w:t>
      </w:r>
      <w:r w:rsidR="0011765E" w:rsidRPr="00CC3812">
        <w:t xml:space="preserve">má povinnost </w:t>
      </w:r>
      <w:r w:rsidR="62160A0B" w:rsidRPr="00CC3812">
        <w:t>předlož</w:t>
      </w:r>
      <w:r w:rsidR="0011765E" w:rsidRPr="00CC3812">
        <w:t>it</w:t>
      </w:r>
      <w:r w:rsidR="62160A0B" w:rsidRPr="00CC3812">
        <w:t xml:space="preserve"> ke změně závazku ze smlouvy na zakázku: </w:t>
      </w:r>
    </w:p>
    <w:p w14:paraId="593133AE" w14:textId="0FE27931" w:rsidR="00F7393D" w:rsidRPr="00CC3812" w:rsidRDefault="00A950DA" w:rsidP="000979B4">
      <w:pPr>
        <w:numPr>
          <w:ilvl w:val="0"/>
          <w:numId w:val="4"/>
        </w:numPr>
        <w:spacing w:after="149" w:line="276" w:lineRule="auto"/>
        <w:ind w:right="88" w:hanging="350"/>
      </w:pPr>
      <w:r w:rsidRPr="00CC3812">
        <w:t>p</w:t>
      </w:r>
      <w:r w:rsidR="0011765E" w:rsidRPr="00CC3812">
        <w:t>řehled změn</w:t>
      </w:r>
      <w:r w:rsidR="00A97513" w:rsidRPr="00CC3812">
        <w:t xml:space="preserve"> smlouvy</w:t>
      </w:r>
      <w:r w:rsidR="00AC73AB" w:rsidRPr="00CC3812">
        <w:t xml:space="preserve"> s </w:t>
      </w:r>
      <w:r w:rsidR="0011765E" w:rsidRPr="00CC3812">
        <w:t>popisem</w:t>
      </w:r>
      <w:r w:rsidR="00AC73AB" w:rsidRPr="00CC3812">
        <w:t xml:space="preserve"> a </w:t>
      </w:r>
      <w:r w:rsidR="0011765E" w:rsidRPr="00CC3812">
        <w:t>odůvodněním vzniku</w:t>
      </w:r>
      <w:r w:rsidR="00AC73AB" w:rsidRPr="00CC3812">
        <w:t xml:space="preserve"> a </w:t>
      </w:r>
      <w:r w:rsidR="0011765E" w:rsidRPr="00CC3812">
        <w:t xml:space="preserve">řešení změn </w:t>
      </w:r>
      <w:r w:rsidR="00F7393D" w:rsidRPr="00CC3812">
        <w:t>(příloha</w:t>
      </w:r>
      <w:r w:rsidR="00AC73AB" w:rsidRPr="00CC3812">
        <w:t xml:space="preserve"> č. </w:t>
      </w:r>
      <w:r w:rsidR="00A97513" w:rsidRPr="00CC3812">
        <w:t xml:space="preserve">13 </w:t>
      </w:r>
      <w:r w:rsidR="00F7393D" w:rsidRPr="00CC3812">
        <w:t>Obecných pravidel)</w:t>
      </w:r>
      <w:r w:rsidR="00DB0B42">
        <w:t>,</w:t>
      </w:r>
    </w:p>
    <w:p w14:paraId="222D75A8" w14:textId="07BF5B81" w:rsidR="59DE5750" w:rsidRPr="00DB0B42" w:rsidRDefault="00A950DA" w:rsidP="000979B4">
      <w:pPr>
        <w:numPr>
          <w:ilvl w:val="0"/>
          <w:numId w:val="4"/>
        </w:numPr>
        <w:spacing w:after="149" w:line="276" w:lineRule="auto"/>
        <w:ind w:right="88" w:hanging="350"/>
      </w:pPr>
      <w:r w:rsidRPr="00CC3812">
        <w:t>o</w:t>
      </w:r>
      <w:r w:rsidR="68BCA321" w:rsidRPr="00CC3812">
        <w:t>důvodnění přímého zadání dodavateli, který realizuje zakázku,</w:t>
      </w:r>
      <w:r w:rsidR="00AC73AB" w:rsidRPr="00CC3812">
        <w:t xml:space="preserve"> s </w:t>
      </w:r>
      <w:r w:rsidR="68BCA321" w:rsidRPr="00CC3812">
        <w:t>odkazem na</w:t>
      </w:r>
      <w:r w:rsidR="000979B4">
        <w:t> </w:t>
      </w:r>
      <w:r w:rsidR="68BCA321" w:rsidRPr="00CC3812">
        <w:t>ustanovení právního předpisu, který takový postup umožňuje; odůvodnění, proč ke</w:t>
      </w:r>
      <w:r w:rsidR="000979B4">
        <w:t> </w:t>
      </w:r>
      <w:r w:rsidR="68BCA321" w:rsidRPr="00CC3812">
        <w:t xml:space="preserve">změně závazku ze smlouvy </w:t>
      </w:r>
      <w:r w:rsidRPr="00CC3812">
        <w:t xml:space="preserve">na zakázku </w:t>
      </w:r>
      <w:r w:rsidR="68BCA321" w:rsidRPr="00CC3812">
        <w:t>dochází,</w:t>
      </w:r>
      <w:r w:rsidR="00AC73AB" w:rsidRPr="00CC3812">
        <w:t xml:space="preserve"> a </w:t>
      </w:r>
      <w:r w:rsidR="68BCA321" w:rsidRPr="00CC3812">
        <w:t xml:space="preserve">srozumitelný popis změny </w:t>
      </w:r>
      <w:r w:rsidR="721CD803" w:rsidRPr="00DB0B42">
        <w:t>vč. specifikace použitých materiálů nebo technologií</w:t>
      </w:r>
      <w:r w:rsidR="68BCA321" w:rsidRPr="00CC3812">
        <w:t>, nevyplývá-li přímo</w:t>
      </w:r>
      <w:r w:rsidR="00650496" w:rsidRPr="00CC3812">
        <w:t xml:space="preserve"> z</w:t>
      </w:r>
      <w:r w:rsidR="00DB0B42">
        <w:t> </w:t>
      </w:r>
      <w:r w:rsidR="68BCA321" w:rsidRPr="00CC3812">
        <w:t>dodatku</w:t>
      </w:r>
      <w:r w:rsidR="00DB0B42">
        <w:t>,</w:t>
      </w:r>
    </w:p>
    <w:p w14:paraId="57423F86" w14:textId="16CCBE69" w:rsidR="005A3A70" w:rsidRPr="00CC3812" w:rsidRDefault="00A950DA" w:rsidP="000979B4">
      <w:pPr>
        <w:numPr>
          <w:ilvl w:val="0"/>
          <w:numId w:val="4"/>
        </w:numPr>
        <w:spacing w:after="149" w:line="276" w:lineRule="auto"/>
        <w:ind w:right="88" w:hanging="350"/>
      </w:pPr>
      <w:r w:rsidRPr="00CC3812">
        <w:t>p</w:t>
      </w:r>
      <w:r w:rsidR="2B341074" w:rsidRPr="00CC3812">
        <w:t>oložkový rozpočet</w:t>
      </w:r>
      <w:r w:rsidR="00F37302" w:rsidRPr="00CC3812">
        <w:t xml:space="preserve"> stavby pro změnu závazku</w:t>
      </w:r>
      <w:r w:rsidR="00DB0B42">
        <w:t>,</w:t>
      </w:r>
    </w:p>
    <w:p w14:paraId="0CE44670" w14:textId="353F48B2" w:rsidR="00F37302" w:rsidRPr="00076BC8" w:rsidRDefault="00A950DA" w:rsidP="000979B4">
      <w:pPr>
        <w:numPr>
          <w:ilvl w:val="0"/>
          <w:numId w:val="4"/>
        </w:numPr>
        <w:spacing w:after="149" w:line="276" w:lineRule="auto"/>
        <w:ind w:right="88" w:hanging="350"/>
      </w:pPr>
      <w:r w:rsidRPr="00076BC8">
        <w:t>r</w:t>
      </w:r>
      <w:r w:rsidR="00F37302" w:rsidRPr="00076BC8">
        <w:t>ozpočet zm</w:t>
      </w:r>
      <w:r w:rsidR="00F37302" w:rsidRPr="000F6F70">
        <w:t xml:space="preserve">ěn má </w:t>
      </w:r>
      <w:r w:rsidRPr="000F6F70">
        <w:t>zadavatel</w:t>
      </w:r>
      <w:r w:rsidR="00F37302" w:rsidRPr="000F6F70">
        <w:t xml:space="preserve"> povinnost zpracovat ve formě podle kapitoly </w:t>
      </w:r>
      <w:r w:rsidR="00076BC8" w:rsidRPr="000F6F70">
        <w:fldChar w:fldCharType="begin"/>
      </w:r>
      <w:r w:rsidR="00076BC8" w:rsidRPr="000F6F70">
        <w:instrText xml:space="preserve"> REF _Ref112760606 \r \h  \* MERGEFORMAT </w:instrText>
      </w:r>
      <w:r w:rsidR="00076BC8" w:rsidRPr="000F6F70">
        <w:fldChar w:fldCharType="separate"/>
      </w:r>
      <w:r w:rsidR="00CD2985">
        <w:t>3.7</w:t>
      </w:r>
      <w:r w:rsidR="00076BC8" w:rsidRPr="000F6F70">
        <w:fldChar w:fldCharType="end"/>
      </w:r>
      <w:r w:rsidR="00076BC8" w:rsidRPr="000F6F70">
        <w:t xml:space="preserve"> </w:t>
      </w:r>
      <w:r w:rsidR="002F641C" w:rsidRPr="000F6F70">
        <w:t>Obecných pravidel</w:t>
      </w:r>
      <w:r w:rsidR="00F37302" w:rsidRPr="000F6F70">
        <w:t>.</w:t>
      </w:r>
      <w:r w:rsidR="2B341074" w:rsidRPr="00076BC8">
        <w:t xml:space="preserve"> </w:t>
      </w:r>
    </w:p>
    <w:p w14:paraId="1B4A0412" w14:textId="5031B683" w:rsidR="59DE5750" w:rsidRPr="00CC3812" w:rsidRDefault="2B341074" w:rsidP="00DB0B42">
      <w:pPr>
        <w:spacing w:line="276" w:lineRule="auto"/>
      </w:pPr>
      <w:r w:rsidRPr="00CC3812">
        <w:t>V případě, že smlouva na plnění zakázky neobsahuje</w:t>
      </w:r>
      <w:r w:rsidR="00B23A36" w:rsidRPr="00CC3812">
        <w:t>,</w:t>
      </w:r>
      <w:r w:rsidRPr="00CC3812">
        <w:t xml:space="preserve"> nebo obsahuje pouze částečně ujednání</w:t>
      </w:r>
      <w:r w:rsidR="00AC73AB" w:rsidRPr="00CC3812">
        <w:t xml:space="preserve"> o </w:t>
      </w:r>
      <w:r w:rsidRPr="00CC3812">
        <w:t>způsobu ocenění změn</w:t>
      </w:r>
      <w:r w:rsidR="00AC73AB" w:rsidRPr="00CC3812">
        <w:t xml:space="preserve"> v </w:t>
      </w:r>
      <w:r w:rsidRPr="00CC3812">
        <w:t>rozpočtu nebo je-li uvedené ujednání</w:t>
      </w:r>
      <w:r w:rsidR="00AC73AB" w:rsidRPr="00CC3812">
        <w:t xml:space="preserve"> o </w:t>
      </w:r>
      <w:r w:rsidRPr="00CC3812">
        <w:t>způsobu ocenění změn</w:t>
      </w:r>
      <w:r w:rsidR="00AC73AB" w:rsidRPr="00CC3812">
        <w:t xml:space="preserve"> v </w:t>
      </w:r>
      <w:r w:rsidRPr="00CC3812">
        <w:t xml:space="preserve">rozpočtu příliš obecné, bude postupováno následovně: </w:t>
      </w:r>
    </w:p>
    <w:p w14:paraId="6AC1F921" w14:textId="011F023A" w:rsidR="59DE5750" w:rsidRPr="00CC3812" w:rsidRDefault="00B23A36" w:rsidP="000979B4">
      <w:pPr>
        <w:numPr>
          <w:ilvl w:val="0"/>
          <w:numId w:val="4"/>
        </w:numPr>
        <w:spacing w:after="149" w:line="276" w:lineRule="auto"/>
        <w:ind w:right="88" w:hanging="350"/>
      </w:pPr>
      <w:r w:rsidRPr="00CC3812">
        <w:t>p</w:t>
      </w:r>
      <w:r w:rsidR="2B341074" w:rsidRPr="00CC3812">
        <w:t>rioritně budou použity jednotkové ceny obsažené ve smluvním rozpočtu, resp. rozpočtu nabídky</w:t>
      </w:r>
      <w:r w:rsidR="00DB0B42">
        <w:t>,</w:t>
      </w:r>
    </w:p>
    <w:p w14:paraId="4DC605E5" w14:textId="620D787B" w:rsidR="59DE5750" w:rsidRPr="00CC3812" w:rsidRDefault="00B23A36" w:rsidP="000979B4">
      <w:pPr>
        <w:numPr>
          <w:ilvl w:val="0"/>
          <w:numId w:val="4"/>
        </w:numPr>
        <w:spacing w:after="149" w:line="276" w:lineRule="auto"/>
        <w:ind w:right="88" w:hanging="350"/>
      </w:pPr>
      <w:r w:rsidRPr="00CC3812">
        <w:t>p</w:t>
      </w:r>
      <w:r w:rsidR="2B341074" w:rsidRPr="00CC3812">
        <w:t>okud se položka změny</w:t>
      </w:r>
      <w:r w:rsidR="00AC73AB" w:rsidRPr="00CC3812">
        <w:t xml:space="preserve"> v </w:t>
      </w:r>
      <w:r w:rsidR="2B341074" w:rsidRPr="00CC3812">
        <w:t>rozpočtu stavebních prací nenachází ve smluvním rozpočtu, použije se položka, dle již</w:t>
      </w:r>
      <w:r w:rsidR="00AC73AB" w:rsidRPr="00CC3812">
        <w:t xml:space="preserve"> v </w:t>
      </w:r>
      <w:r w:rsidR="2B341074" w:rsidRPr="00CC3812">
        <w:t>rozpočtu použité cenové soustavy</w:t>
      </w:r>
      <w:r w:rsidR="00AC73AB" w:rsidRPr="00CC3812">
        <w:t xml:space="preserve"> s </w:t>
      </w:r>
      <w:r w:rsidR="2B341074" w:rsidRPr="00CC3812">
        <w:t>aktuální cenovou úrovní</w:t>
      </w:r>
      <w:r w:rsidR="004B7F91" w:rsidRPr="00CC3812">
        <w:t>;</w:t>
      </w:r>
      <w:r w:rsidR="00AC73AB" w:rsidRPr="00CC3812">
        <w:t xml:space="preserve"> v </w:t>
      </w:r>
      <w:r w:rsidR="2B341074" w:rsidRPr="00CC3812">
        <w:t>případě nemožnosti užití</w:t>
      </w:r>
      <w:r w:rsidR="00AC73AB" w:rsidRPr="00CC3812">
        <w:t xml:space="preserve"> v </w:t>
      </w:r>
      <w:r w:rsidR="2B341074" w:rsidRPr="00CC3812">
        <w:t>rozpočtu již použité cenové soustavy, lze akceptovat</w:t>
      </w:r>
      <w:r w:rsidR="00AC73AB" w:rsidRPr="00CC3812">
        <w:t xml:space="preserve"> i </w:t>
      </w:r>
      <w:r w:rsidR="2B341074" w:rsidRPr="00CC3812">
        <w:t>užití jiné cenové soustavy</w:t>
      </w:r>
      <w:r w:rsidR="00AC73AB" w:rsidRPr="00CC3812">
        <w:t xml:space="preserve"> v </w:t>
      </w:r>
      <w:r w:rsidR="2B341074" w:rsidRPr="00CC3812">
        <w:t>aktuálním znění</w:t>
      </w:r>
      <w:r w:rsidR="00DB0B42">
        <w:t>,</w:t>
      </w:r>
    </w:p>
    <w:p w14:paraId="2E1F3957" w14:textId="5F2643A7" w:rsidR="00143CAE" w:rsidRPr="00CC3812" w:rsidRDefault="004B7F91" w:rsidP="000979B4">
      <w:pPr>
        <w:numPr>
          <w:ilvl w:val="0"/>
          <w:numId w:val="4"/>
        </w:numPr>
        <w:spacing w:after="149" w:line="276" w:lineRule="auto"/>
        <w:ind w:right="88" w:hanging="350"/>
      </w:pPr>
      <w:r w:rsidRPr="00CC3812">
        <w:t>p</w:t>
      </w:r>
      <w:r w:rsidR="68BCA321" w:rsidRPr="00CC3812">
        <w:t>okud se položka změny</w:t>
      </w:r>
      <w:r w:rsidR="00AC73AB" w:rsidRPr="00CC3812">
        <w:t xml:space="preserve"> v </w:t>
      </w:r>
      <w:r w:rsidR="68BCA321" w:rsidRPr="00CC3812">
        <w:t>rozpočtu stavebních prací nenachází ve smluvním rozpočtu</w:t>
      </w:r>
      <w:r w:rsidR="00AC73AB" w:rsidRPr="00CC3812">
        <w:t xml:space="preserve"> a </w:t>
      </w:r>
      <w:r w:rsidR="68BCA321" w:rsidRPr="00CC3812">
        <w:t>není možné použít položku</w:t>
      </w:r>
      <w:r w:rsidR="00650496" w:rsidRPr="00CC3812">
        <w:t xml:space="preserve"> z </w:t>
      </w:r>
      <w:r w:rsidR="68BCA321" w:rsidRPr="00CC3812">
        <w:t>již</w:t>
      </w:r>
      <w:r w:rsidR="00AC73AB" w:rsidRPr="00CC3812">
        <w:t xml:space="preserve"> v </w:t>
      </w:r>
      <w:r w:rsidR="68BCA321" w:rsidRPr="00CC3812">
        <w:t xml:space="preserve">rozpočtu použité cenové soustavy </w:t>
      </w:r>
      <w:r w:rsidR="00C66887" w:rsidRPr="00CC3812">
        <w:t xml:space="preserve">či cenové </w:t>
      </w:r>
      <w:r w:rsidR="00C66887" w:rsidRPr="00CC3812">
        <w:lastRenderedPageBreak/>
        <w:t>soustavy jiné</w:t>
      </w:r>
      <w:r w:rsidR="68BCA321" w:rsidRPr="00CC3812">
        <w:t>, bude použita individuální kalkulace ceny</w:t>
      </w:r>
      <w:r w:rsidR="00AC73AB" w:rsidRPr="00CC3812">
        <w:t xml:space="preserve"> a </w:t>
      </w:r>
      <w:r w:rsidR="68BCA321" w:rsidRPr="00CC3812">
        <w:t>její výpočet bude věcně</w:t>
      </w:r>
      <w:r w:rsidR="00AC73AB" w:rsidRPr="00CC3812">
        <w:t xml:space="preserve"> a </w:t>
      </w:r>
      <w:r w:rsidR="68BCA321" w:rsidRPr="00CC3812">
        <w:t>technicky zdůvodněn</w:t>
      </w:r>
      <w:r w:rsidR="00D77650" w:rsidRPr="00CC3812">
        <w:t xml:space="preserve">. </w:t>
      </w:r>
    </w:p>
    <w:p w14:paraId="19D2A887" w14:textId="434F2F07" w:rsidR="59DE5750" w:rsidRPr="00CC3812" w:rsidRDefault="083CCC98" w:rsidP="00DB0B42">
      <w:pPr>
        <w:spacing w:line="276" w:lineRule="auto"/>
      </w:pPr>
      <w:r w:rsidRPr="00CC3812">
        <w:t xml:space="preserve">VK je pro ověření postupu zadavatele dále oprávněn požadovat předložení zejména: </w:t>
      </w:r>
    </w:p>
    <w:p w14:paraId="3E11B24F" w14:textId="1B0B267F" w:rsidR="59DE5750" w:rsidRPr="00CC3812" w:rsidRDefault="2B341074" w:rsidP="000979B4">
      <w:pPr>
        <w:numPr>
          <w:ilvl w:val="0"/>
          <w:numId w:val="4"/>
        </w:numPr>
        <w:spacing w:after="149" w:line="276" w:lineRule="auto"/>
        <w:ind w:right="88" w:hanging="350"/>
      </w:pPr>
      <w:r w:rsidRPr="00CC3812">
        <w:t>další dokumentac</w:t>
      </w:r>
      <w:r w:rsidR="005A3A70" w:rsidRPr="00CC3812">
        <w:t>i</w:t>
      </w:r>
      <w:r w:rsidRPr="00CC3812">
        <w:t xml:space="preserve">, prokazující oprávněnost přímého zadání dodavateli, který realizuje původní zakázku (např. odborné posudky, vyžadující provedení dodatečných stavebních prací), </w:t>
      </w:r>
    </w:p>
    <w:p w14:paraId="18E85E98" w14:textId="055D7BFB" w:rsidR="59DE5750" w:rsidRPr="00CC3812" w:rsidRDefault="2B341074" w:rsidP="000979B4">
      <w:pPr>
        <w:numPr>
          <w:ilvl w:val="0"/>
          <w:numId w:val="4"/>
        </w:numPr>
        <w:spacing w:after="149" w:line="276" w:lineRule="auto"/>
        <w:ind w:right="88" w:hanging="350"/>
      </w:pPr>
      <w:r w:rsidRPr="00CC3812">
        <w:t>u zakázek na stavební práce projektovou dokumentaci ke</w:t>
      </w:r>
      <w:r w:rsidR="002F641C" w:rsidRPr="00CC3812">
        <w:t xml:space="preserve"> změnám zpracovanou</w:t>
      </w:r>
      <w:r w:rsidR="00AC73AB" w:rsidRPr="00CC3812">
        <w:t xml:space="preserve"> v </w:t>
      </w:r>
      <w:r w:rsidR="002F641C" w:rsidRPr="00CC3812">
        <w:t>podrobnosti pro provádění stavby dle vyhlášek ke stavebnímu zákonu</w:t>
      </w:r>
      <w:r w:rsidRPr="00CC3812">
        <w:t xml:space="preserve">, </w:t>
      </w:r>
    </w:p>
    <w:p w14:paraId="44546907" w14:textId="693FCE2C" w:rsidR="59DE5750" w:rsidRPr="00CC3812" w:rsidRDefault="2B341074" w:rsidP="000979B4">
      <w:pPr>
        <w:numPr>
          <w:ilvl w:val="0"/>
          <w:numId w:val="4"/>
        </w:numPr>
        <w:spacing w:after="149" w:line="276" w:lineRule="auto"/>
        <w:ind w:right="88" w:hanging="350"/>
      </w:pPr>
      <w:r w:rsidRPr="00CC3812">
        <w:t>fotodokumentaci</w:t>
      </w:r>
      <w:r w:rsidR="00D77650" w:rsidRPr="00CC3812">
        <w:t xml:space="preserve"> </w:t>
      </w:r>
      <w:r w:rsidRPr="00CC3812">
        <w:t>změny</w:t>
      </w:r>
      <w:r w:rsidR="00DB0B42">
        <w:t>.</w:t>
      </w:r>
    </w:p>
    <w:p w14:paraId="11325FE4" w14:textId="2BCCC3BF" w:rsidR="59DE5750" w:rsidRPr="00E810CB" w:rsidRDefault="00A92AB5" w:rsidP="00DB0B42">
      <w:pPr>
        <w:spacing w:line="276" w:lineRule="auto"/>
        <w:rPr>
          <w:b/>
          <w:bCs/>
        </w:rPr>
      </w:pPr>
      <w:r w:rsidRPr="00E810CB">
        <w:rPr>
          <w:b/>
          <w:bCs/>
        </w:rPr>
        <w:t>Z</w:t>
      </w:r>
      <w:r w:rsidR="00E46584" w:rsidRPr="00E810CB">
        <w:rPr>
          <w:b/>
          <w:bCs/>
        </w:rPr>
        <w:t>adavatel</w:t>
      </w:r>
      <w:r w:rsidR="083CCC98" w:rsidRPr="00E810CB">
        <w:rPr>
          <w:b/>
          <w:bCs/>
        </w:rPr>
        <w:t xml:space="preserve"> </w:t>
      </w:r>
      <w:r w:rsidRPr="00E810CB">
        <w:rPr>
          <w:b/>
          <w:bCs/>
        </w:rPr>
        <w:t xml:space="preserve">má </w:t>
      </w:r>
      <w:r w:rsidR="083CCC98" w:rsidRPr="00E810CB">
        <w:rPr>
          <w:b/>
          <w:bCs/>
        </w:rPr>
        <w:t>povinnost vymáhat smluvní pokuty, které vyplývají</w:t>
      </w:r>
      <w:r w:rsidR="00650496" w:rsidRPr="00E810CB">
        <w:rPr>
          <w:b/>
          <w:bCs/>
        </w:rPr>
        <w:t xml:space="preserve"> z </w:t>
      </w:r>
      <w:r w:rsidR="083CCC98" w:rsidRPr="00E810CB">
        <w:rPr>
          <w:b/>
          <w:bCs/>
        </w:rPr>
        <w:t>uzavřené smlouvy mezi zadavatelem</w:t>
      </w:r>
      <w:r w:rsidR="00AC73AB" w:rsidRPr="00E810CB">
        <w:rPr>
          <w:b/>
          <w:bCs/>
        </w:rPr>
        <w:t xml:space="preserve"> a </w:t>
      </w:r>
      <w:r w:rsidR="083CCC98" w:rsidRPr="00E810CB">
        <w:rPr>
          <w:b/>
          <w:bCs/>
        </w:rPr>
        <w:t>dodavatelem zakázky. Opačný přístup by mohl být vyhodnocen jako podstatná změna závazku ze smlouvy na zakázku</w:t>
      </w:r>
      <w:r w:rsidR="00AC73AB" w:rsidRPr="00E810CB">
        <w:rPr>
          <w:b/>
          <w:bCs/>
        </w:rPr>
        <w:t xml:space="preserve"> a </w:t>
      </w:r>
      <w:r w:rsidR="083CCC98" w:rsidRPr="00E810CB">
        <w:rPr>
          <w:b/>
          <w:bCs/>
        </w:rPr>
        <w:t>stižen finanční opravou.</w:t>
      </w:r>
      <w:r w:rsidR="00EB6EB6" w:rsidRPr="00E810CB">
        <w:rPr>
          <w:b/>
          <w:bCs/>
        </w:rPr>
        <w:t xml:space="preserve"> </w:t>
      </w:r>
    </w:p>
    <w:p w14:paraId="6DD65719" w14:textId="5879B723" w:rsidR="59DE5750" w:rsidRPr="00CC3812" w:rsidRDefault="00E46584" w:rsidP="00DB0B42">
      <w:pPr>
        <w:spacing w:line="276" w:lineRule="auto"/>
      </w:pPr>
      <w:r w:rsidRPr="00CC3812">
        <w:t>Zadavatel</w:t>
      </w:r>
      <w:r w:rsidR="59DE5750" w:rsidRPr="00CC3812">
        <w:t xml:space="preserve"> je povinen, bez ohledu na to, zda byl uzavřen dodatek ke smlouvě nebo byla změna provedena fakticky, informovat VK</w:t>
      </w:r>
      <w:r w:rsidR="00AC73AB" w:rsidRPr="00CC3812">
        <w:t xml:space="preserve"> o </w:t>
      </w:r>
      <w:r w:rsidR="59DE5750" w:rsidRPr="00CC3812">
        <w:t>tom, zda uplatňuje smluvní pokutu</w:t>
      </w:r>
      <w:r w:rsidR="00AC73AB" w:rsidRPr="00CC3812">
        <w:t xml:space="preserve"> v </w:t>
      </w:r>
      <w:r w:rsidR="59DE5750" w:rsidRPr="00CC3812">
        <w:t>plné výši, popř. zda smluvní pokutu</w:t>
      </w:r>
      <w:r w:rsidR="00AC73AB" w:rsidRPr="00CC3812">
        <w:t xml:space="preserve"> a v </w:t>
      </w:r>
      <w:r w:rsidR="59DE5750" w:rsidRPr="00CC3812">
        <w:t>jaké výši vymohl.</w:t>
      </w:r>
      <w:r w:rsidR="00AC73AB" w:rsidRPr="00CC3812">
        <w:t xml:space="preserve"> S </w:t>
      </w:r>
      <w:r w:rsidR="59DE5750" w:rsidRPr="00CC3812">
        <w:t>tím souvisí povinnost informovat</w:t>
      </w:r>
      <w:r w:rsidR="00AC73AB" w:rsidRPr="00CC3812">
        <w:t xml:space="preserve"> o </w:t>
      </w:r>
      <w:r w:rsidR="59DE5750" w:rsidRPr="00CC3812">
        <w:t>neuplatnění smluvní pokuty</w:t>
      </w:r>
      <w:r w:rsidR="00AC73AB" w:rsidRPr="00CC3812">
        <w:t xml:space="preserve"> v </w:t>
      </w:r>
      <w:r w:rsidR="59DE5750" w:rsidRPr="00CC3812">
        <w:t>plné výši / odpuštění</w:t>
      </w:r>
      <w:r w:rsidR="00AC73AB" w:rsidRPr="00CC3812">
        <w:t xml:space="preserve"> i </w:t>
      </w:r>
      <w:r w:rsidR="59DE5750" w:rsidRPr="00CC3812">
        <w:t>části smluvních pokut, neboť změnou závazku ze smlouvy může být mj. neuplatnění, resp. odpuštění</w:t>
      </w:r>
      <w:r w:rsidR="00AC73AB" w:rsidRPr="00CC3812">
        <w:t xml:space="preserve"> i </w:t>
      </w:r>
      <w:r w:rsidR="59DE5750" w:rsidRPr="00CC3812">
        <w:t xml:space="preserve">části smluvní pokuty. </w:t>
      </w:r>
    </w:p>
    <w:p w14:paraId="3F9CE18C" w14:textId="20195DFC" w:rsidR="4D5B8637" w:rsidRPr="004B7F91" w:rsidRDefault="4D5B8637" w:rsidP="00DB0B42">
      <w:pPr>
        <w:spacing w:line="276" w:lineRule="auto"/>
      </w:pPr>
      <w:r w:rsidRPr="00CC3812">
        <w:t xml:space="preserve">Pro účely posouzení změny závazku ze smlouvy je </w:t>
      </w:r>
      <w:r w:rsidR="00A950DA" w:rsidRPr="00CC3812">
        <w:t>zadavatel</w:t>
      </w:r>
      <w:r w:rsidRPr="00CC3812">
        <w:t xml:space="preserve"> povinen informovat</w:t>
      </w:r>
      <w:r w:rsidR="00AC73AB" w:rsidRPr="00CC3812">
        <w:t xml:space="preserve"> a </w:t>
      </w:r>
      <w:r w:rsidRPr="00CC3812">
        <w:t>prokazatelně doložit, zda</w:t>
      </w:r>
      <w:r w:rsidR="00AC73AB" w:rsidRPr="00CC3812">
        <w:t xml:space="preserve"> a v </w:t>
      </w:r>
      <w:r w:rsidRPr="00CC3812">
        <w:t>jaké výši uplatňuje smluvní pokutu, tak, aby nedošlo</w:t>
      </w:r>
      <w:r w:rsidR="00AC73AB" w:rsidRPr="00CC3812">
        <w:t xml:space="preserve"> k </w:t>
      </w:r>
      <w:r w:rsidRPr="00CC3812">
        <w:t>promlčení nároku, popř. zda smluvní pokutu</w:t>
      </w:r>
      <w:r w:rsidR="00AC73AB" w:rsidRPr="00CC3812">
        <w:t xml:space="preserve"> a v </w:t>
      </w:r>
      <w:r w:rsidRPr="00CC3812">
        <w:t>jaké výši vymohl,</w:t>
      </w:r>
      <w:r w:rsidR="00AC73AB" w:rsidRPr="00CC3812">
        <w:t xml:space="preserve"> a </w:t>
      </w:r>
      <w:r w:rsidRPr="00CC3812">
        <w:t>to při nejbližší podávané ZoR, ZoU nebo na výzvu VK.</w:t>
      </w:r>
    </w:p>
    <w:p w14:paraId="13F4D7C6" w14:textId="77777777" w:rsidR="0092114B" w:rsidRDefault="0092114B">
      <w:pPr>
        <w:spacing w:after="160" w:line="259" w:lineRule="auto"/>
        <w:ind w:left="0"/>
        <w:jc w:val="left"/>
        <w:rPr>
          <w:b/>
          <w:color w:val="1F4E79" w:themeColor="accent5" w:themeShade="80"/>
          <w:sz w:val="36"/>
        </w:rPr>
      </w:pPr>
      <w:bookmarkStart w:id="286" w:name="_Toc109404337"/>
      <w:bookmarkStart w:id="287" w:name="_Toc109459035"/>
      <w:bookmarkStart w:id="288" w:name="_Toc109459590"/>
      <w:bookmarkStart w:id="289" w:name="_Ref112413096"/>
      <w:bookmarkStart w:id="290" w:name="_Toc112525894"/>
      <w:bookmarkStart w:id="291" w:name="_Toc112750977"/>
      <w:bookmarkStart w:id="292" w:name="_Ref112762916"/>
      <w:bookmarkStart w:id="293" w:name="_Toc105409898"/>
      <w:bookmarkEnd w:id="285"/>
      <w:r>
        <w:br w:type="page"/>
      </w:r>
    </w:p>
    <w:p w14:paraId="6C023554" w14:textId="25F3C5B8" w:rsidR="00630E5E" w:rsidRPr="00552BC7" w:rsidRDefault="00630E5E" w:rsidP="00DB0B42">
      <w:pPr>
        <w:pStyle w:val="Nadpis1"/>
      </w:pPr>
      <w:r w:rsidRPr="00DB0B42">
        <w:lastRenderedPageBreak/>
        <w:t>Financování</w:t>
      </w:r>
      <w:bookmarkEnd w:id="286"/>
      <w:bookmarkEnd w:id="287"/>
      <w:bookmarkEnd w:id="288"/>
      <w:bookmarkEnd w:id="289"/>
      <w:bookmarkEnd w:id="290"/>
      <w:bookmarkEnd w:id="291"/>
      <w:bookmarkEnd w:id="292"/>
      <w:r w:rsidRPr="00552BC7">
        <w:t xml:space="preserve"> </w:t>
      </w:r>
      <w:bookmarkEnd w:id="293"/>
    </w:p>
    <w:p w14:paraId="38300FA1" w14:textId="7568ECA6" w:rsidR="00630E5E" w:rsidRDefault="00630E5E" w:rsidP="00DB0B42">
      <w:pPr>
        <w:spacing w:line="276" w:lineRule="auto"/>
      </w:pPr>
      <w:r>
        <w:t>Finanční toky</w:t>
      </w:r>
      <w:r w:rsidR="00AC73AB">
        <w:t xml:space="preserve"> v </w:t>
      </w:r>
      <w:r w:rsidR="00ED3D08">
        <w:t xml:space="preserve">rámci </w:t>
      </w:r>
      <w:r w:rsidR="00C76CF1">
        <w:t>RRF/</w:t>
      </w:r>
      <w:r>
        <w:t>NPO probíhají prostřednictvím státního rozpočtu ČR</w:t>
      </w:r>
      <w:r w:rsidR="00AC73AB">
        <w:t xml:space="preserve"> v </w:t>
      </w:r>
      <w:r>
        <w:t>souladu</w:t>
      </w:r>
      <w:r w:rsidR="00AC73AB">
        <w:t xml:space="preserve"> s </w:t>
      </w:r>
      <w:r w:rsidR="005E4F5D">
        <w:t>r</w:t>
      </w:r>
      <w:r w:rsidR="0019507F">
        <w:t>ozpočtovými pravidly</w:t>
      </w:r>
      <w:r w:rsidR="00AC73AB">
        <w:t xml:space="preserve"> a </w:t>
      </w:r>
      <w:r>
        <w:t>vyhláškou</w:t>
      </w:r>
      <w:r w:rsidR="00AC73AB">
        <w:t xml:space="preserve"> č. </w:t>
      </w:r>
      <w:r>
        <w:t>560/2006 Sb.,</w:t>
      </w:r>
      <w:r w:rsidR="00AC73AB">
        <w:t xml:space="preserve"> o </w:t>
      </w:r>
      <w:r>
        <w:t>účasti státního rozpočtu na</w:t>
      </w:r>
      <w:r w:rsidR="000979B4">
        <w:t> </w:t>
      </w:r>
      <w:r>
        <w:t>financování programů reprodukce majetku</w:t>
      </w:r>
      <w:r w:rsidR="00696ADD">
        <w:t>.</w:t>
      </w:r>
    </w:p>
    <w:p w14:paraId="77C48E8D" w14:textId="77777777" w:rsidR="00696ADD" w:rsidRDefault="00630E5E" w:rsidP="00DB0B42">
      <w:pPr>
        <w:spacing w:line="276" w:lineRule="auto"/>
      </w:pPr>
      <w:r>
        <w:t xml:space="preserve">Pokud jsou pro realizaci projektu plánovány nezpůsobilé výdaje, je příjemce povinen zajistit jejich financování. </w:t>
      </w:r>
    </w:p>
    <w:p w14:paraId="6F37725C" w14:textId="06586545" w:rsidR="00630E5E" w:rsidRDefault="00630E5E" w:rsidP="000979B4">
      <w:pPr>
        <w:pStyle w:val="Nadpis2"/>
        <w:numPr>
          <w:ilvl w:val="1"/>
          <w:numId w:val="41"/>
        </w:numPr>
      </w:pPr>
      <w:bookmarkStart w:id="294" w:name="_Toc112525895"/>
      <w:bookmarkStart w:id="295" w:name="_Toc112750978"/>
      <w:bookmarkStart w:id="296" w:name="_Toc105409900"/>
      <w:bookmarkStart w:id="297" w:name="_Toc109404339"/>
      <w:bookmarkStart w:id="298" w:name="_Toc109459037"/>
      <w:bookmarkStart w:id="299" w:name="_Toc109459592"/>
      <w:r w:rsidRPr="653F9D79">
        <w:t>Účet</w:t>
      </w:r>
      <w:r w:rsidR="00B40439">
        <w:t>nictví</w:t>
      </w:r>
      <w:bookmarkEnd w:id="294"/>
      <w:bookmarkEnd w:id="295"/>
      <w:bookmarkEnd w:id="296"/>
      <w:bookmarkEnd w:id="297"/>
      <w:bookmarkEnd w:id="298"/>
      <w:bookmarkEnd w:id="299"/>
      <w:r w:rsidR="00530ADF">
        <w:t xml:space="preserve"> </w:t>
      </w:r>
    </w:p>
    <w:p w14:paraId="14E726F4" w14:textId="77777777" w:rsidR="00B40439" w:rsidRDefault="00B40439" w:rsidP="00DB0B42">
      <w:pPr>
        <w:spacing w:line="276" w:lineRule="auto"/>
      </w:pPr>
      <w:r>
        <w:t xml:space="preserve">Příjemce je povinen v průběhu realizace jednoznačně oddělovat všechny příjmy a výdaje související s projektem od ostatních příjmů a výdajů realizovaných příjemcem. K oddělení příjmů a výdajů (z pohledu účetnictví „výnosů a nákladů“) musí být využit jedinečný znak (např. středisko, analytický účet, číslo projektu). </w:t>
      </w:r>
    </w:p>
    <w:p w14:paraId="02CE12F2" w14:textId="77777777" w:rsidR="00B40439" w:rsidRPr="00E810CB" w:rsidRDefault="00B40439" w:rsidP="00DB0B42">
      <w:pPr>
        <w:spacing w:line="276" w:lineRule="auto"/>
        <w:rPr>
          <w:b/>
          <w:bCs/>
        </w:rPr>
      </w:pPr>
      <w:r w:rsidRPr="00E810CB">
        <w:rPr>
          <w:b/>
          <w:bCs/>
        </w:rPr>
        <w:t xml:space="preserve">Základní pravidla </w:t>
      </w:r>
    </w:p>
    <w:p w14:paraId="36B97926" w14:textId="67784611" w:rsidR="00B40439" w:rsidRDefault="00B40439" w:rsidP="00DB0B42">
      <w:pPr>
        <w:spacing w:line="276" w:lineRule="auto"/>
      </w:pPr>
      <w:r>
        <w:t>V rámci vykazování a evidence příjmů a výdajů je příjemce povinen postupovat v souladu s</w:t>
      </w:r>
      <w:r w:rsidR="002A4B5B">
        <w:t> </w:t>
      </w:r>
      <w:r>
        <w:t xml:space="preserve">předpisy ČR. </w:t>
      </w:r>
    </w:p>
    <w:p w14:paraId="0469793B" w14:textId="77777777" w:rsidR="00B40439" w:rsidRDefault="00B40439" w:rsidP="00DB0B42">
      <w:pPr>
        <w:spacing w:line="276" w:lineRule="auto"/>
      </w:pPr>
      <w:r>
        <w:t xml:space="preserve">Předložené doklady musí být správné, úplné, průkazné, srozumitelné a průběžně chronologicky vedené způsobem zaručujícím jejich trvalost. </w:t>
      </w:r>
    </w:p>
    <w:p w14:paraId="5D5C8F6B" w14:textId="77777777" w:rsidR="00B40439" w:rsidRDefault="00B40439" w:rsidP="00DB0B42">
      <w:pPr>
        <w:spacing w:line="276" w:lineRule="auto"/>
      </w:pPr>
      <w:r>
        <w:t xml:space="preserve">V případě potřeby musí příjemce při kontrole poskytnout na vyžádání kontrolnímu orgánu evidenci příjmů a výdajů v plném rozsahu. </w:t>
      </w:r>
    </w:p>
    <w:p w14:paraId="42F6E48C" w14:textId="77777777" w:rsidR="00B40439" w:rsidRDefault="00B40439" w:rsidP="00DB0B42">
      <w:pPr>
        <w:spacing w:line="276" w:lineRule="auto"/>
      </w:pPr>
      <w:r>
        <w:t xml:space="preserve">Bude-li příjemce využívat jeden bankovní účet pro více projektů či celou účetní jednotku, je nutné na výpisech z účtu jednoznačně identifikovat platby, vztahující se k projektu financovanému z RRF. </w:t>
      </w:r>
    </w:p>
    <w:p w14:paraId="33ABF803" w14:textId="14AA9F2F" w:rsidR="00B40439" w:rsidRPr="00B4126E" w:rsidRDefault="00B40439" w:rsidP="00DB0B42">
      <w:pPr>
        <w:spacing w:line="276" w:lineRule="auto"/>
      </w:pPr>
      <w:r>
        <w:t>Refundace výdajů není příjmem vztahujícím se k realizaci projektu, proto není nutné účtovat o ní odděleně.</w:t>
      </w:r>
    </w:p>
    <w:p w14:paraId="324B3D04" w14:textId="06BADF6F" w:rsidR="00B40439" w:rsidRPr="003554BE" w:rsidRDefault="00B40439" w:rsidP="00DB0B42">
      <w:pPr>
        <w:pStyle w:val="Nadpis2"/>
      </w:pPr>
      <w:bookmarkStart w:id="300" w:name="_Ref112512405"/>
      <w:bookmarkStart w:id="301" w:name="_Toc112525896"/>
      <w:bookmarkStart w:id="302" w:name="_Toc112750979"/>
      <w:r w:rsidRPr="653F9D79">
        <w:t>Účet projektu</w:t>
      </w:r>
      <w:bookmarkEnd w:id="300"/>
      <w:bookmarkEnd w:id="301"/>
      <w:bookmarkEnd w:id="302"/>
      <w:r w:rsidRPr="653F9D79">
        <w:t xml:space="preserve"> </w:t>
      </w:r>
    </w:p>
    <w:p w14:paraId="6B4629D0" w14:textId="77777777" w:rsidR="000863C3" w:rsidRPr="00B4126E" w:rsidRDefault="002F523B" w:rsidP="00DB0B42">
      <w:pPr>
        <w:spacing w:line="276" w:lineRule="auto"/>
      </w:pPr>
      <w:r>
        <w:t>Finanční podpora je proplácena zásadně bezhotovostním platebním stykem</w:t>
      </w:r>
      <w:r w:rsidR="00AC73AB">
        <w:t xml:space="preserve"> v</w:t>
      </w:r>
      <w:r w:rsidR="007C0F6C">
        <w:t> českých korunách</w:t>
      </w:r>
      <w:r>
        <w:t xml:space="preserve">. </w:t>
      </w:r>
      <w:r w:rsidR="000863C3" w:rsidRPr="00E810CB">
        <w:rPr>
          <w:b/>
          <w:bCs/>
        </w:rPr>
        <w:t>Není stanovena povinnost zřídit zvláštní bankovní účet projektu. Všichni příjemci musí mít účet vedený v českých korunách.</w:t>
      </w:r>
      <w:r w:rsidR="000863C3" w:rsidRPr="00B4126E">
        <w:t xml:space="preserve"> </w:t>
      </w:r>
    </w:p>
    <w:p w14:paraId="284E4DCA" w14:textId="06029DFD" w:rsidR="000863C3" w:rsidRDefault="000863C3" w:rsidP="00DB0B42">
      <w:pPr>
        <w:spacing w:line="276" w:lineRule="auto"/>
      </w:pPr>
      <w:r>
        <w:t>Podle §</w:t>
      </w:r>
      <w:r w:rsidR="005A2D9F">
        <w:t> </w:t>
      </w:r>
      <w:r>
        <w:t>3 písm. h) rozpočtových pravidel musí mít OSS, PO OSS, kraje a jimi zřizované organizace, obce a jimi zřizované organizace, svazky obcí a veřejné vysoké školy účet pro příjem dotace otevřený v České národní bance</w:t>
      </w:r>
    </w:p>
    <w:p w14:paraId="019E1653" w14:textId="1291DEDA" w:rsidR="000863C3" w:rsidRDefault="00630E5E" w:rsidP="00DB0B42">
      <w:pPr>
        <w:spacing w:line="276" w:lineRule="auto"/>
      </w:pPr>
      <w:r>
        <w:t xml:space="preserve">Žadatel do </w:t>
      </w:r>
      <w:r w:rsidR="00DE230C">
        <w:t>Žádost</w:t>
      </w:r>
      <w:r w:rsidR="00667B59">
        <w:t>i</w:t>
      </w:r>
      <w:r>
        <w:t xml:space="preserve"> zadá</w:t>
      </w:r>
      <w:r w:rsidR="00AC73AB">
        <w:t xml:space="preserve"> v </w:t>
      </w:r>
      <w:r w:rsidR="002F523B">
        <w:t>IS KP14+</w:t>
      </w:r>
      <w:r>
        <w:t xml:space="preserve"> číslo účtu, na který mu bude</w:t>
      </w:r>
      <w:r w:rsidR="00AC73AB">
        <w:t xml:space="preserve"> v </w:t>
      </w:r>
      <w:r w:rsidR="00ED3D08">
        <w:t xml:space="preserve">případě schválení </w:t>
      </w:r>
      <w:r w:rsidR="00667B59">
        <w:t>Žádosti</w:t>
      </w:r>
      <w:r w:rsidR="00ED3D08">
        <w:t xml:space="preserve"> </w:t>
      </w:r>
      <w:r>
        <w:t>poskytnuta dotace</w:t>
      </w:r>
      <w:r w:rsidR="000863C3">
        <w:t xml:space="preserve">. V případě, že číslo účtu v Žádosti neuvede, je následně možné doplnit číslo účtu formou ŽoZ, Jako přílohu Žádosti, popř. nejpozději před vydáním PA, dokládá žadatel rovněž kopii </w:t>
      </w:r>
      <w:r w:rsidR="000863C3" w:rsidRPr="00A32838">
        <w:rPr>
          <w:b/>
          <w:bCs/>
          <w:color w:val="1F4E79" w:themeColor="accent5" w:themeShade="80"/>
        </w:rPr>
        <w:t>Smlouvy o zřízení bankovního účtu</w:t>
      </w:r>
      <w:r w:rsidR="000863C3">
        <w:rPr>
          <w:color w:val="2F5496" w:themeColor="accent1" w:themeShade="BF"/>
        </w:rPr>
        <w:t xml:space="preserve">, </w:t>
      </w:r>
      <w:r w:rsidR="000863C3">
        <w:rPr>
          <w:color w:val="auto"/>
        </w:rPr>
        <w:t>na který požaduje dotaci poskytnout</w:t>
      </w:r>
      <w:r w:rsidR="000863C3" w:rsidRPr="00B4126E">
        <w:rPr>
          <w:color w:val="2F5496" w:themeColor="accent1" w:themeShade="BF"/>
        </w:rPr>
        <w:t>.</w:t>
      </w:r>
      <w:r w:rsidR="000863C3">
        <w:t xml:space="preserve"> </w:t>
      </w:r>
      <w:r w:rsidR="000863C3" w:rsidRPr="000863C3">
        <w:t>Toto neplatí u PO kraje, obce nebo svazku obcí, kde je dotace poskytována prostřednictvím účtu zřizovatele: tento účet uvede žadatel v Žádosti.</w:t>
      </w:r>
    </w:p>
    <w:p w14:paraId="45B6E7FC" w14:textId="77777777" w:rsidR="000863C3" w:rsidRDefault="000863C3" w:rsidP="00DB0B42">
      <w:pPr>
        <w:spacing w:line="276" w:lineRule="auto"/>
      </w:pPr>
      <w:r>
        <w:lastRenderedPageBreak/>
        <w:t>Dotace bude převedena pouze na účet zřízený na jméno příjemce (toto neplatí u PO kraje, obce nebo svazku obcí, kde je dotace poskytována prostřednictvím účtu zřizovatele), který musí být aktivní do zahájení doby udržitelnosti.</w:t>
      </w:r>
    </w:p>
    <w:p w14:paraId="3E287707" w14:textId="730AD76D" w:rsidR="00630E5E" w:rsidRDefault="000863C3" w:rsidP="00DB0B42">
      <w:pPr>
        <w:spacing w:line="276" w:lineRule="auto"/>
      </w:pPr>
      <w:r>
        <w:t>Vždy je ale</w:t>
      </w:r>
      <w:r w:rsidR="00630E5E">
        <w:t xml:space="preserve"> nutné si ověřit platnost účtu při podávání </w:t>
      </w:r>
      <w:r w:rsidR="00630E5E" w:rsidRPr="004B449D">
        <w:t>ŽoP</w:t>
      </w:r>
      <w:r w:rsidR="00630E5E">
        <w:t>, aby nedocházelo ke komplikacím při proplácení finančních prostředků.</w:t>
      </w:r>
    </w:p>
    <w:p w14:paraId="3B3F2CF2" w14:textId="0B6ED902" w:rsidR="00417A80" w:rsidRDefault="00417A80">
      <w:pPr>
        <w:spacing w:after="160" w:line="259" w:lineRule="auto"/>
        <w:ind w:left="0"/>
        <w:jc w:val="left"/>
        <w:rPr>
          <w:b/>
          <w:color w:val="1F4E79" w:themeColor="accent5" w:themeShade="80"/>
          <w:sz w:val="32"/>
        </w:rPr>
      </w:pPr>
      <w:bookmarkStart w:id="303" w:name="_Toc105409901"/>
      <w:bookmarkStart w:id="304" w:name="_Toc109404340"/>
      <w:bookmarkStart w:id="305" w:name="_Toc109459038"/>
      <w:bookmarkStart w:id="306" w:name="_Toc109459593"/>
      <w:bookmarkStart w:id="307" w:name="_Toc112525897"/>
      <w:bookmarkStart w:id="308" w:name="_Toc112750980"/>
    </w:p>
    <w:p w14:paraId="316B1492" w14:textId="4A838E4A" w:rsidR="00630E5E" w:rsidRPr="003554BE" w:rsidRDefault="00630E5E" w:rsidP="006B6B52">
      <w:pPr>
        <w:pStyle w:val="Nadpis2"/>
      </w:pPr>
      <w:r w:rsidRPr="653F9D79">
        <w:t>Úče</w:t>
      </w:r>
      <w:r>
        <w:t>lové znaky</w:t>
      </w:r>
      <w:bookmarkEnd w:id="303"/>
      <w:bookmarkEnd w:id="304"/>
      <w:bookmarkEnd w:id="305"/>
      <w:bookmarkEnd w:id="306"/>
      <w:bookmarkEnd w:id="307"/>
      <w:bookmarkEnd w:id="308"/>
    </w:p>
    <w:p w14:paraId="7400F463" w14:textId="77777777" w:rsidR="00630E5E" w:rsidRDefault="00630E5E" w:rsidP="006B6B52">
      <w:pPr>
        <w:spacing w:line="276" w:lineRule="auto"/>
      </w:pPr>
      <w:r>
        <w:t xml:space="preserve">Povinnost používání účelových znaků se týká: </w:t>
      </w:r>
    </w:p>
    <w:p w14:paraId="63AC6184" w14:textId="77777777" w:rsidR="00630E5E" w:rsidRDefault="00630E5E" w:rsidP="000979B4">
      <w:pPr>
        <w:numPr>
          <w:ilvl w:val="0"/>
          <w:numId w:val="4"/>
        </w:numPr>
        <w:spacing w:after="149" w:line="276" w:lineRule="auto"/>
        <w:ind w:right="88" w:hanging="350"/>
      </w:pPr>
      <w:r>
        <w:t xml:space="preserve">krajů, </w:t>
      </w:r>
    </w:p>
    <w:p w14:paraId="6725DFFD" w14:textId="77777777" w:rsidR="00630E5E" w:rsidRDefault="00630E5E" w:rsidP="000979B4">
      <w:pPr>
        <w:numPr>
          <w:ilvl w:val="0"/>
          <w:numId w:val="4"/>
        </w:numPr>
        <w:spacing w:after="149" w:line="276" w:lineRule="auto"/>
        <w:ind w:right="88" w:hanging="350"/>
      </w:pPr>
      <w:r>
        <w:t xml:space="preserve">obcí, </w:t>
      </w:r>
    </w:p>
    <w:p w14:paraId="330EE15A" w14:textId="77777777" w:rsidR="00630E5E" w:rsidRDefault="00630E5E" w:rsidP="000979B4">
      <w:pPr>
        <w:numPr>
          <w:ilvl w:val="0"/>
          <w:numId w:val="4"/>
        </w:numPr>
        <w:spacing w:after="149" w:line="276" w:lineRule="auto"/>
        <w:ind w:right="88" w:hanging="350"/>
      </w:pPr>
      <w:r>
        <w:t xml:space="preserve">svazků obcí. </w:t>
      </w:r>
    </w:p>
    <w:p w14:paraId="5CE7F782" w14:textId="0B22757C" w:rsidR="00630E5E" w:rsidRDefault="006A5BE7" w:rsidP="006B6B52">
      <w:pPr>
        <w:spacing w:line="276" w:lineRule="auto"/>
      </w:pPr>
      <w:r>
        <w:t>Tito p</w:t>
      </w:r>
      <w:r w:rsidR="00630E5E">
        <w:t>říjemci jsou podle</w:t>
      </w:r>
      <w:r w:rsidR="00A27A8A">
        <w:t xml:space="preserve"> § </w:t>
      </w:r>
      <w:r w:rsidR="00630E5E">
        <w:t>29 odst. 12 vyhlášky</w:t>
      </w:r>
      <w:r w:rsidR="00AC73AB">
        <w:t xml:space="preserve"> č. </w:t>
      </w:r>
      <w:r w:rsidR="00630E5E">
        <w:t>412/2021 Sb.,</w:t>
      </w:r>
      <w:r w:rsidR="00AC73AB">
        <w:t xml:space="preserve"> o </w:t>
      </w:r>
      <w:r w:rsidR="00630E5E">
        <w:t>rozpočtové skladbě</w:t>
      </w:r>
      <w:r w:rsidR="00696ADD">
        <w:t xml:space="preserve"> </w:t>
      </w:r>
      <w:r w:rsidR="00630E5E">
        <w:t>povinni účtovat všechny výdaje</w:t>
      </w:r>
      <w:r w:rsidR="00AC73AB">
        <w:t xml:space="preserve"> i </w:t>
      </w:r>
      <w:r w:rsidR="00630E5E">
        <w:t>samotné transfery pod účelové znaky:</w:t>
      </w:r>
    </w:p>
    <w:p w14:paraId="4A0F30CF" w14:textId="506F563F" w:rsidR="00630E5E" w:rsidRDefault="00630E5E" w:rsidP="000979B4">
      <w:pPr>
        <w:numPr>
          <w:ilvl w:val="0"/>
          <w:numId w:val="4"/>
        </w:numPr>
        <w:spacing w:after="149" w:line="276" w:lineRule="auto"/>
        <w:ind w:right="88" w:hanging="350"/>
      </w:pPr>
      <w:r>
        <w:t>35029 Národní plán obnovy – neinvestice</w:t>
      </w:r>
      <w:r w:rsidR="006B6B52">
        <w:t>,</w:t>
      </w:r>
      <w:r>
        <w:t xml:space="preserve"> </w:t>
      </w:r>
    </w:p>
    <w:p w14:paraId="43D05555" w14:textId="77777777" w:rsidR="00630E5E" w:rsidRDefault="00630E5E" w:rsidP="000979B4">
      <w:pPr>
        <w:numPr>
          <w:ilvl w:val="0"/>
          <w:numId w:val="4"/>
        </w:numPr>
        <w:spacing w:after="149" w:line="276" w:lineRule="auto"/>
        <w:ind w:right="88" w:hanging="350"/>
      </w:pPr>
      <w:r>
        <w:t xml:space="preserve">35508 Národní plán obnovy – investice. </w:t>
      </w:r>
    </w:p>
    <w:p w14:paraId="2A667971" w14:textId="61AAE602" w:rsidR="00630E5E" w:rsidRPr="003554BE" w:rsidRDefault="00630E5E" w:rsidP="006B6B52">
      <w:pPr>
        <w:pStyle w:val="Nadpis2"/>
      </w:pPr>
      <w:bookmarkStart w:id="309" w:name="_Toc105409902"/>
      <w:bookmarkStart w:id="310" w:name="_Toc109404341"/>
      <w:bookmarkStart w:id="311" w:name="_Toc109459039"/>
      <w:bookmarkStart w:id="312" w:name="_Toc109459594"/>
      <w:bookmarkStart w:id="313" w:name="_Toc112525898"/>
      <w:bookmarkStart w:id="314" w:name="_Toc112750981"/>
      <w:r w:rsidRPr="653F9D79">
        <w:t>Způsob financování</w:t>
      </w:r>
      <w:bookmarkEnd w:id="309"/>
      <w:bookmarkEnd w:id="310"/>
      <w:bookmarkEnd w:id="311"/>
      <w:bookmarkEnd w:id="312"/>
      <w:bookmarkEnd w:id="313"/>
      <w:bookmarkEnd w:id="314"/>
      <w:r w:rsidRPr="653F9D79">
        <w:t xml:space="preserve"> </w:t>
      </w:r>
    </w:p>
    <w:p w14:paraId="384DBC8B" w14:textId="487C1BED" w:rsidR="00630E5E" w:rsidRDefault="00630E5E" w:rsidP="006B6B52">
      <w:pPr>
        <w:spacing w:line="276" w:lineRule="auto"/>
      </w:pPr>
      <w:r>
        <w:t>Rozhodnutí</w:t>
      </w:r>
      <w:r w:rsidR="00AC73AB">
        <w:t xml:space="preserve"> o </w:t>
      </w:r>
      <w:r>
        <w:t>způsobu financování je</w:t>
      </w:r>
      <w:r w:rsidR="00AC73AB">
        <w:t xml:space="preserve"> v </w:t>
      </w:r>
      <w:r>
        <w:t xml:space="preserve">kompetenci VK, který jej stanovuje ve </w:t>
      </w:r>
      <w:r w:rsidR="00A52719">
        <w:t>výzv</w:t>
      </w:r>
      <w:r>
        <w:t>ách</w:t>
      </w:r>
      <w:r w:rsidR="00AC73AB">
        <w:t xml:space="preserve"> a </w:t>
      </w:r>
      <w:r w:rsidR="00A63CD7">
        <w:t>Specifických pravidlech</w:t>
      </w:r>
      <w:r w:rsidR="00AC73AB">
        <w:t xml:space="preserve"> s </w:t>
      </w:r>
      <w:r>
        <w:t>ohledem na podporované aktivity</w:t>
      </w:r>
      <w:r w:rsidR="00AC73AB">
        <w:t xml:space="preserve"> a </w:t>
      </w:r>
      <w:r>
        <w:t xml:space="preserve">typy příjemců. </w:t>
      </w:r>
    </w:p>
    <w:p w14:paraId="57F0C4DC" w14:textId="2AB6C33C" w:rsidR="00DB0FAB" w:rsidRPr="007E28E0" w:rsidRDefault="00DB0FAB" w:rsidP="00EA6577">
      <w:pPr>
        <w:pStyle w:val="Odstavecseseznamem"/>
        <w:numPr>
          <w:ilvl w:val="2"/>
          <w:numId w:val="21"/>
        </w:numPr>
        <w:spacing w:before="360" w:after="240" w:line="276" w:lineRule="auto"/>
        <w:ind w:left="1276"/>
        <w:rPr>
          <w:b/>
          <w:bCs/>
          <w:color w:val="1F4E79" w:themeColor="accent5" w:themeShade="80"/>
          <w:sz w:val="28"/>
          <w:szCs w:val="28"/>
        </w:rPr>
      </w:pPr>
      <w:r w:rsidRPr="00DB0FAB">
        <w:rPr>
          <w:b/>
          <w:bCs/>
          <w:color w:val="1F4E79" w:themeColor="accent5" w:themeShade="80"/>
          <w:sz w:val="28"/>
          <w:szCs w:val="28"/>
        </w:rPr>
        <w:t>Ex-ante financování</w:t>
      </w:r>
    </w:p>
    <w:p w14:paraId="05B250BC" w14:textId="136F9E1B" w:rsidR="00630E5E" w:rsidRDefault="00630E5E" w:rsidP="00DB0FAB">
      <w:pPr>
        <w:spacing w:line="276" w:lineRule="auto"/>
      </w:pPr>
      <w:r>
        <w:t>Finanční prostředky na úhradu způsobilých výdajů jsou příjemci poskytovány prostřednictvím záloh</w:t>
      </w:r>
      <w:r w:rsidR="00D1160B">
        <w:t xml:space="preserve">, </w:t>
      </w:r>
      <w:r w:rsidR="00D1160B" w:rsidRPr="00A2238F">
        <w:t xml:space="preserve">které </w:t>
      </w:r>
      <w:r w:rsidR="00506A76">
        <w:t>VK</w:t>
      </w:r>
      <w:r w:rsidR="00D1160B" w:rsidRPr="00A2238F">
        <w:t xml:space="preserve"> hradí </w:t>
      </w:r>
      <w:r w:rsidR="00D1160B">
        <w:t>z</w:t>
      </w:r>
      <w:r w:rsidR="00D1160B" w:rsidRPr="00A2238F">
        <w:t xml:space="preserve">e své kapitoly </w:t>
      </w:r>
      <w:r w:rsidR="00101A48">
        <w:t>státního rozpočtu</w:t>
      </w:r>
      <w:r w:rsidR="00D1160B" w:rsidRPr="00A2238F">
        <w:t>, ve které jsou finanční prostředky narozpočtovány</w:t>
      </w:r>
      <w:r>
        <w:t>. Zálohy je nutné vyúčtovat</w:t>
      </w:r>
      <w:r w:rsidR="00AC73AB">
        <w:t xml:space="preserve"> v </w:t>
      </w:r>
      <w:r>
        <w:t xml:space="preserve">termínech stanovených ve finančním plánu. </w:t>
      </w:r>
    </w:p>
    <w:p w14:paraId="24CFF492" w14:textId="21D831E5" w:rsidR="00630E5E" w:rsidRDefault="00630E5E" w:rsidP="00DB0FAB">
      <w:pPr>
        <w:spacing w:line="276" w:lineRule="auto"/>
      </w:pPr>
      <w:r>
        <w:t>Frekvence</w:t>
      </w:r>
      <w:r w:rsidR="00AC73AB">
        <w:t xml:space="preserve"> a </w:t>
      </w:r>
      <w:r>
        <w:t>výše požadovaných plateb (</w:t>
      </w:r>
      <w:r w:rsidRPr="000F6F70">
        <w:t>jak na úrovni záloh, tak na úrovni vyúčtování) bude žadatelem uváděna již</w:t>
      </w:r>
      <w:r w:rsidR="00AC73AB" w:rsidRPr="000F6F70">
        <w:t xml:space="preserve"> v </w:t>
      </w:r>
      <w:r w:rsidR="007F3262" w:rsidRPr="000F6F70">
        <w:t>Ž</w:t>
      </w:r>
      <w:r w:rsidR="00667B59" w:rsidRPr="000F6F70">
        <w:t>ádosti</w:t>
      </w:r>
      <w:r w:rsidR="008430BF" w:rsidRPr="000F6F70">
        <w:t>, podrobněji viz kapitola</w:t>
      </w:r>
      <w:r w:rsidR="00E810CB" w:rsidRPr="000F6F70">
        <w:t xml:space="preserve"> </w:t>
      </w:r>
      <w:r w:rsidR="00E810CB" w:rsidRPr="000F6F70">
        <w:fldChar w:fldCharType="begin"/>
      </w:r>
      <w:r w:rsidR="00E810CB" w:rsidRPr="000F6F70">
        <w:instrText xml:space="preserve"> REF _Ref112528723 \r \h </w:instrText>
      </w:r>
      <w:r w:rsidR="006B6B52" w:rsidRPr="000F6F70">
        <w:instrText xml:space="preserve"> \* MERGEFORMAT </w:instrText>
      </w:r>
      <w:r w:rsidR="00E810CB" w:rsidRPr="000F6F70">
        <w:fldChar w:fldCharType="separate"/>
      </w:r>
      <w:r w:rsidR="00CD2985">
        <w:t>11</w:t>
      </w:r>
      <w:r w:rsidR="00E810CB" w:rsidRPr="000F6F70">
        <w:fldChar w:fldCharType="end"/>
      </w:r>
      <w:r w:rsidR="008430BF" w:rsidRPr="000F6F70">
        <w:t xml:space="preserve"> Obecných pravidel.</w:t>
      </w:r>
      <w:r w:rsidR="008430BF">
        <w:t xml:space="preserve"> </w:t>
      </w:r>
    </w:p>
    <w:p w14:paraId="58E64853" w14:textId="77777777" w:rsidR="00630E5E" w:rsidRDefault="00630E5E" w:rsidP="00DB0FAB">
      <w:pPr>
        <w:spacing w:line="276" w:lineRule="auto"/>
      </w:pPr>
      <w:r>
        <w:t>Poskytnuté zálohy lze použít pouze na výdaje projektu, na který je zálohová platba poskytnuta.</w:t>
      </w:r>
    </w:p>
    <w:p w14:paraId="15717657" w14:textId="6FD7F520" w:rsidR="00630E5E" w:rsidRDefault="00630E5E" w:rsidP="00DB0FAB">
      <w:pPr>
        <w:spacing w:line="276" w:lineRule="auto"/>
      </w:pPr>
      <w:r>
        <w:t>Předchozí záloha nemusí být vyúčtována</w:t>
      </w:r>
      <w:r w:rsidR="00AC73AB">
        <w:t xml:space="preserve"> v </w:t>
      </w:r>
      <w:r>
        <w:t>plné výši, vyúčtování je možné provést</w:t>
      </w:r>
      <w:r w:rsidR="00AC73AB">
        <w:t xml:space="preserve"> v </w:t>
      </w:r>
      <w:r>
        <w:t>několika ŽoP.</w:t>
      </w:r>
    </w:p>
    <w:p w14:paraId="3CD5A772" w14:textId="1D1696B8" w:rsidR="00630E5E" w:rsidRDefault="00630E5E" w:rsidP="00DB0FAB">
      <w:pPr>
        <w:spacing w:line="276" w:lineRule="auto"/>
      </w:pPr>
      <w:r>
        <w:t xml:space="preserve">V případě, že příjemce realizoval výdaje před </w:t>
      </w:r>
      <w:r w:rsidR="006C737B">
        <w:t xml:space="preserve">vydáním </w:t>
      </w:r>
      <w:r>
        <w:t xml:space="preserve">PA, </w:t>
      </w:r>
      <w:r w:rsidRPr="00752CF9">
        <w:t>vyúčtuje</w:t>
      </w:r>
      <w:r>
        <w:t xml:space="preserve"> tyto výdaje zpravidla</w:t>
      </w:r>
      <w:r w:rsidR="00AC73AB">
        <w:t xml:space="preserve"> v </w:t>
      </w:r>
      <w:r>
        <w:t>rámci první podané ŽoP, kdy příjemce zažádá</w:t>
      </w:r>
      <w:r w:rsidR="00AC73AB">
        <w:t xml:space="preserve"> o </w:t>
      </w:r>
      <w:r>
        <w:t>výplatu zálohy na úhradu již vynaložených způsobilých výdajů</w:t>
      </w:r>
      <w:r w:rsidR="00AC73AB">
        <w:t xml:space="preserve"> a </w:t>
      </w:r>
      <w:r>
        <w:t>současně navýší požadavek na výši zálohy</w:t>
      </w:r>
      <w:r w:rsidR="00AC73AB">
        <w:t xml:space="preserve"> o </w:t>
      </w:r>
      <w:r>
        <w:t>hodnotu plánových výdajů na příští sledované období.</w:t>
      </w:r>
    </w:p>
    <w:p w14:paraId="6B8590F6" w14:textId="3ADBE767" w:rsidR="00630E5E" w:rsidRDefault="00630E5E" w:rsidP="006B6B52">
      <w:pPr>
        <w:spacing w:line="276" w:lineRule="auto"/>
      </w:pPr>
      <w:r>
        <w:lastRenderedPageBreak/>
        <w:t>V případě, že příjemce nevyúčtuje poskytnuté zálohy</w:t>
      </w:r>
      <w:r w:rsidR="00AC73AB">
        <w:t xml:space="preserve"> v </w:t>
      </w:r>
      <w:r>
        <w:t>plné výši, nejpozději</w:t>
      </w:r>
      <w:r w:rsidR="00AC73AB">
        <w:t xml:space="preserve"> v </w:t>
      </w:r>
      <w:r>
        <w:t>závěrečné ŽoP nevyúčtovanou zálohu vrací jako přeplatek. Vrácení přeplatku může VK nařídit</w:t>
      </w:r>
      <w:r w:rsidR="00AC73AB">
        <w:t xml:space="preserve"> i v </w:t>
      </w:r>
      <w:r>
        <w:t>průběhu realizace projektu.</w:t>
      </w:r>
    </w:p>
    <w:p w14:paraId="68117B3A" w14:textId="4FD89AF9" w:rsidR="00E16993" w:rsidRDefault="00E16993" w:rsidP="006B6B52">
      <w:pPr>
        <w:spacing w:line="276" w:lineRule="auto"/>
      </w:pPr>
      <w:r>
        <w:t>Ex-ante financování je zpravidla využíváno pro příjemce typu MZ</w:t>
      </w:r>
      <w:r w:rsidR="00AC73AB">
        <w:t xml:space="preserve"> a </w:t>
      </w:r>
      <w:r>
        <w:t xml:space="preserve">PO MZ. </w:t>
      </w:r>
    </w:p>
    <w:p w14:paraId="41FD5771" w14:textId="3687D654" w:rsidR="00417A80" w:rsidRDefault="00417A80">
      <w:pPr>
        <w:spacing w:after="160" w:line="259" w:lineRule="auto"/>
        <w:ind w:left="0"/>
        <w:jc w:val="left"/>
        <w:rPr>
          <w:b/>
          <w:bCs/>
          <w:color w:val="1F4E79" w:themeColor="accent5" w:themeShade="80"/>
          <w:sz w:val="28"/>
          <w:szCs w:val="28"/>
        </w:rPr>
      </w:pPr>
    </w:p>
    <w:p w14:paraId="43BE279C" w14:textId="01AC170F" w:rsidR="00DB0FAB" w:rsidRPr="00DB0FAB" w:rsidRDefault="00DB0FAB" w:rsidP="00EA6577">
      <w:pPr>
        <w:pStyle w:val="Odstavecseseznamem"/>
        <w:numPr>
          <w:ilvl w:val="2"/>
          <w:numId w:val="21"/>
        </w:numPr>
        <w:spacing w:before="360" w:after="240" w:line="276" w:lineRule="auto"/>
        <w:ind w:left="1276"/>
        <w:rPr>
          <w:b/>
          <w:bCs/>
          <w:color w:val="1F4E79" w:themeColor="accent5" w:themeShade="80"/>
          <w:sz w:val="28"/>
          <w:szCs w:val="28"/>
        </w:rPr>
      </w:pPr>
      <w:r w:rsidRPr="00DB0FAB">
        <w:rPr>
          <w:b/>
          <w:bCs/>
          <w:color w:val="1F4E79" w:themeColor="accent5" w:themeShade="80"/>
          <w:sz w:val="28"/>
          <w:szCs w:val="28"/>
        </w:rPr>
        <w:t>Ex-</w:t>
      </w:r>
      <w:r>
        <w:rPr>
          <w:b/>
          <w:bCs/>
          <w:color w:val="1F4E79" w:themeColor="accent5" w:themeShade="80"/>
          <w:sz w:val="28"/>
          <w:szCs w:val="28"/>
        </w:rPr>
        <w:t>post</w:t>
      </w:r>
      <w:r w:rsidRPr="00DB0FAB">
        <w:rPr>
          <w:b/>
          <w:bCs/>
          <w:color w:val="1F4E79" w:themeColor="accent5" w:themeShade="80"/>
          <w:sz w:val="28"/>
          <w:szCs w:val="28"/>
        </w:rPr>
        <w:t xml:space="preserve"> financování</w:t>
      </w:r>
    </w:p>
    <w:p w14:paraId="21AC5A73" w14:textId="0D9C011B" w:rsidR="00D1160B" w:rsidRDefault="00D1160B" w:rsidP="00DB0FAB">
      <w:pPr>
        <w:spacing w:line="276" w:lineRule="auto"/>
      </w:pPr>
      <w:r>
        <w:t>Příjemce hradí výdaje na realizaci projektu z vlastních zdrojů. Následně příjemce předkládá po skončení sledovaného období ŽoP</w:t>
      </w:r>
      <w:r w:rsidR="00AC73AB">
        <w:t xml:space="preserve"> a </w:t>
      </w:r>
      <w:r>
        <w:t>doklady prokazující úhradu</w:t>
      </w:r>
      <w:r w:rsidR="00AC73AB">
        <w:t xml:space="preserve"> a </w:t>
      </w:r>
      <w:r>
        <w:t>způsobilost vynaložených výdajů. Finanční prostředky příjemce obdrží na účet po schválení ŽoP.</w:t>
      </w:r>
    </w:p>
    <w:p w14:paraId="3F276ED4" w14:textId="3EDF7A22" w:rsidR="00D1160B" w:rsidRDefault="00D1160B" w:rsidP="00DB0FAB">
      <w:pPr>
        <w:spacing w:line="276" w:lineRule="auto"/>
      </w:pPr>
      <w:r>
        <w:t>Ex-post financování je zpravidla využíváno pro příjemce mimo MZ</w:t>
      </w:r>
      <w:r w:rsidR="00AC73AB">
        <w:t xml:space="preserve"> a </w:t>
      </w:r>
      <w:r w:rsidR="007F3262">
        <w:t>mimo</w:t>
      </w:r>
      <w:r>
        <w:t xml:space="preserve"> PO MZ.</w:t>
      </w:r>
      <w:r w:rsidR="003B3F34">
        <w:t xml:space="preserve"> </w:t>
      </w:r>
    </w:p>
    <w:p w14:paraId="7ACE8B0F" w14:textId="77777777" w:rsidR="0092114B" w:rsidRDefault="0092114B">
      <w:pPr>
        <w:spacing w:after="160" w:line="259" w:lineRule="auto"/>
        <w:ind w:left="0"/>
        <w:jc w:val="left"/>
        <w:rPr>
          <w:b/>
          <w:color w:val="1F4E79" w:themeColor="accent5" w:themeShade="80"/>
          <w:sz w:val="36"/>
        </w:rPr>
      </w:pPr>
      <w:bookmarkStart w:id="315" w:name="_Toc101891578"/>
      <w:bookmarkStart w:id="316" w:name="_Toc101892047"/>
      <w:bookmarkStart w:id="317" w:name="_Toc102577899"/>
      <w:bookmarkStart w:id="318" w:name="_Toc109404346"/>
      <w:bookmarkStart w:id="319" w:name="_Toc109459044"/>
      <w:bookmarkStart w:id="320" w:name="_Toc109459599"/>
      <w:bookmarkStart w:id="321" w:name="_Toc112525901"/>
      <w:bookmarkStart w:id="322" w:name="_Toc112750982"/>
      <w:bookmarkStart w:id="323" w:name="_Ref112762593"/>
      <w:bookmarkEnd w:id="315"/>
      <w:bookmarkEnd w:id="316"/>
      <w:r>
        <w:br w:type="page"/>
      </w:r>
    </w:p>
    <w:p w14:paraId="418AE4D2" w14:textId="14361BA0" w:rsidR="00245D07" w:rsidRPr="00591191" w:rsidRDefault="00245D07" w:rsidP="00DB0FAB">
      <w:pPr>
        <w:pStyle w:val="Nadpis1"/>
      </w:pPr>
      <w:r w:rsidRPr="00DB0FAB">
        <w:lastRenderedPageBreak/>
        <w:t>Způsobilost</w:t>
      </w:r>
      <w:r w:rsidRPr="00591191">
        <w:t xml:space="preserve"> výdajů</w:t>
      </w:r>
      <w:bookmarkEnd w:id="317"/>
      <w:bookmarkEnd w:id="318"/>
      <w:bookmarkEnd w:id="319"/>
      <w:bookmarkEnd w:id="320"/>
      <w:bookmarkEnd w:id="321"/>
      <w:bookmarkEnd w:id="322"/>
      <w:bookmarkEnd w:id="323"/>
      <w:r w:rsidRPr="00591191">
        <w:t xml:space="preserve"> </w:t>
      </w:r>
    </w:p>
    <w:p w14:paraId="28D5A763" w14:textId="71729C53" w:rsidR="00245D07" w:rsidRDefault="00245D07" w:rsidP="00DB0FAB">
      <w:pPr>
        <w:spacing w:line="276" w:lineRule="auto"/>
      </w:pPr>
      <w:r>
        <w:t>Způsobilé jsou výdaje projektu, které</w:t>
      </w:r>
      <w:r w:rsidR="00495614">
        <w:t xml:space="preserve"> </w:t>
      </w:r>
      <w:r>
        <w:t xml:space="preserve">mohou být </w:t>
      </w:r>
      <w:r w:rsidRPr="0055461F">
        <w:t>spolufinancovány</w:t>
      </w:r>
      <w:r w:rsidR="00650496" w:rsidRPr="0055461F">
        <w:t xml:space="preserve"> z </w:t>
      </w:r>
      <w:r w:rsidRPr="0055461F">
        <w:t>RRF, tj. jsou</w:t>
      </w:r>
      <w:r w:rsidR="00AC73AB">
        <w:t xml:space="preserve"> v </w:t>
      </w:r>
      <w:r w:rsidRPr="0055461F">
        <w:t>souladu</w:t>
      </w:r>
      <w:r w:rsidR="00AC73AB">
        <w:t xml:space="preserve"> s </w:t>
      </w:r>
      <w:r w:rsidRPr="0055461F">
        <w:t>pravidly NPO</w:t>
      </w:r>
      <w:r w:rsidR="00495614" w:rsidRPr="0055461F">
        <w:t>.</w:t>
      </w:r>
    </w:p>
    <w:p w14:paraId="5CA660A6" w14:textId="57CA3DBB" w:rsidR="00245D07" w:rsidRDefault="00930F20" w:rsidP="00DB0FAB">
      <w:pPr>
        <w:spacing w:line="276" w:lineRule="auto"/>
      </w:pPr>
      <w:r>
        <w:t>Konkrétní m</w:t>
      </w:r>
      <w:r w:rsidR="00906067">
        <w:t>ožné z</w:t>
      </w:r>
      <w:r w:rsidR="00245D07">
        <w:t>působilé</w:t>
      </w:r>
      <w:r w:rsidR="00AC73AB">
        <w:t xml:space="preserve"> a </w:t>
      </w:r>
      <w:r w:rsidR="00245D07">
        <w:t>nezpůsobilé výdaje jsou uvedeny</w:t>
      </w:r>
      <w:r w:rsidR="00AC73AB">
        <w:t xml:space="preserve"> v </w:t>
      </w:r>
      <w:r w:rsidR="00245D07">
        <w:t>Obecných, popř. ve</w:t>
      </w:r>
      <w:r w:rsidR="000979B4">
        <w:t> </w:t>
      </w:r>
      <w:r w:rsidR="00245D07">
        <w:t>Specifických pravidlech vydaných</w:t>
      </w:r>
      <w:r w:rsidR="00AC73AB">
        <w:t xml:space="preserve"> k </w:t>
      </w:r>
      <w:r w:rsidR="00245D07">
        <w:t xml:space="preserve">příslušné výzvě. </w:t>
      </w:r>
    </w:p>
    <w:p w14:paraId="6805CD72" w14:textId="7C9ABF39" w:rsidR="00245D07" w:rsidRDefault="00245D07" w:rsidP="000979B4">
      <w:pPr>
        <w:pStyle w:val="Nadpis2"/>
        <w:numPr>
          <w:ilvl w:val="1"/>
          <w:numId w:val="42"/>
        </w:numPr>
      </w:pPr>
      <w:bookmarkStart w:id="324" w:name="_Toc102577900"/>
      <w:bookmarkStart w:id="325" w:name="_Toc109404347"/>
      <w:bookmarkStart w:id="326" w:name="_Toc109459045"/>
      <w:bookmarkStart w:id="327" w:name="_Toc109459600"/>
      <w:bookmarkStart w:id="328" w:name="_Toc112525902"/>
      <w:bookmarkStart w:id="329" w:name="_Ref112529254"/>
      <w:bookmarkStart w:id="330" w:name="_Toc112750983"/>
      <w:r w:rsidRPr="653F9D79">
        <w:t>Pravidla způsobilosti</w:t>
      </w:r>
      <w:bookmarkEnd w:id="324"/>
      <w:bookmarkEnd w:id="325"/>
      <w:bookmarkEnd w:id="326"/>
      <w:bookmarkEnd w:id="327"/>
      <w:bookmarkEnd w:id="328"/>
      <w:bookmarkEnd w:id="329"/>
      <w:bookmarkEnd w:id="330"/>
      <w:r w:rsidRPr="653F9D79">
        <w:t xml:space="preserve"> </w:t>
      </w:r>
    </w:p>
    <w:p w14:paraId="3C61FAED" w14:textId="543EDA29" w:rsidR="00495614" w:rsidRPr="006D2BCA" w:rsidRDefault="00495614" w:rsidP="00DB0FAB">
      <w:pPr>
        <w:spacing w:line="276" w:lineRule="auto"/>
        <w:rPr>
          <w:b/>
          <w:bCs/>
        </w:rPr>
      </w:pPr>
      <w:r w:rsidRPr="006D2BCA">
        <w:rPr>
          <w:b/>
          <w:bCs/>
        </w:rPr>
        <w:t>Hledisk</w:t>
      </w:r>
      <w:r w:rsidR="007F3262" w:rsidRPr="006D2BCA">
        <w:rPr>
          <w:b/>
          <w:bCs/>
        </w:rPr>
        <w:t>a</w:t>
      </w:r>
      <w:r w:rsidRPr="006D2BCA">
        <w:rPr>
          <w:b/>
          <w:bCs/>
        </w:rPr>
        <w:t xml:space="preserve"> způsobilosti výdaje </w:t>
      </w:r>
    </w:p>
    <w:p w14:paraId="6BDC7534" w14:textId="2F105E59" w:rsidR="00495614" w:rsidRDefault="00495614" w:rsidP="000979B4">
      <w:pPr>
        <w:spacing w:line="276" w:lineRule="auto"/>
      </w:pPr>
      <w:r>
        <w:t>Příspěvek</w:t>
      </w:r>
      <w:r w:rsidR="00650496">
        <w:t xml:space="preserve"> z</w:t>
      </w:r>
      <w:r w:rsidR="00C3174F">
        <w:t xml:space="preserve"> RRF </w:t>
      </w:r>
      <w:r>
        <w:t xml:space="preserve">je možné poskytnout pouze na způsobilý výdaj, který splňuje všechna </w:t>
      </w:r>
      <w:r w:rsidR="002A4B5B">
        <w:t xml:space="preserve">základní </w:t>
      </w:r>
      <w:r>
        <w:t xml:space="preserve">hlediska způsobilosti. </w:t>
      </w:r>
    </w:p>
    <w:p w14:paraId="22005413" w14:textId="6683A5ED" w:rsidR="00417A80" w:rsidRDefault="00417A80" w:rsidP="00A32838">
      <w:pPr>
        <w:spacing w:after="0" w:line="276" w:lineRule="auto"/>
      </w:pPr>
      <w:r>
        <w:t>Tab. č. 3 Pravidla způsobilosti výdajů</w:t>
      </w:r>
    </w:p>
    <w:tbl>
      <w:tblPr>
        <w:tblStyle w:val="Mkatabulky1"/>
        <w:tblW w:w="8987" w:type="dxa"/>
        <w:tblInd w:w="127" w:type="dxa"/>
        <w:tblCellMar>
          <w:top w:w="170" w:type="dxa"/>
          <w:left w:w="106" w:type="dxa"/>
          <w:right w:w="43" w:type="dxa"/>
        </w:tblCellMar>
        <w:tblLook w:val="04A0" w:firstRow="1" w:lastRow="0" w:firstColumn="1" w:lastColumn="0" w:noHBand="0" w:noVBand="1"/>
      </w:tblPr>
      <w:tblGrid>
        <w:gridCol w:w="2820"/>
        <w:gridCol w:w="6167"/>
      </w:tblGrid>
      <w:tr w:rsidR="00495614" w14:paraId="31C6FD2F" w14:textId="77777777" w:rsidTr="00347FE2">
        <w:trPr>
          <w:trHeight w:val="887"/>
        </w:trPr>
        <w:tc>
          <w:tcPr>
            <w:tcW w:w="2820" w:type="dxa"/>
            <w:tcBorders>
              <w:top w:val="single" w:sz="12" w:space="0" w:color="000000" w:themeColor="text1"/>
              <w:left w:val="single" w:sz="12" w:space="0" w:color="000000" w:themeColor="text1"/>
              <w:bottom w:val="single" w:sz="12" w:space="0" w:color="000000" w:themeColor="text1"/>
              <w:right w:val="single" w:sz="4" w:space="0" w:color="000000" w:themeColor="text1"/>
            </w:tcBorders>
            <w:shd w:val="clear" w:color="auto" w:fill="9EC4E5"/>
            <w:vAlign w:val="center"/>
          </w:tcPr>
          <w:p w14:paraId="03894DBF" w14:textId="77777777" w:rsidR="00495614" w:rsidRDefault="00495614" w:rsidP="00347FE2">
            <w:pPr>
              <w:spacing w:after="0" w:line="259" w:lineRule="auto"/>
              <w:ind w:left="0"/>
              <w:jc w:val="center"/>
            </w:pPr>
            <w:r>
              <w:rPr>
                <w:b/>
              </w:rPr>
              <w:t>Hledisko způsobilosti výdaje</w:t>
            </w:r>
            <w:r>
              <w:rPr>
                <w:b/>
                <w:color w:val="2875B7"/>
              </w:rPr>
              <w:t xml:space="preserve"> </w:t>
            </w:r>
          </w:p>
        </w:tc>
        <w:tc>
          <w:tcPr>
            <w:tcW w:w="6167"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9EC4E5"/>
            <w:vAlign w:val="center"/>
          </w:tcPr>
          <w:p w14:paraId="4578439F" w14:textId="77777777" w:rsidR="00495614" w:rsidRDefault="00495614" w:rsidP="00347FE2">
            <w:pPr>
              <w:spacing w:after="0" w:line="259" w:lineRule="auto"/>
              <w:ind w:left="0" w:right="61"/>
              <w:jc w:val="center"/>
            </w:pPr>
            <w:r>
              <w:rPr>
                <w:b/>
              </w:rPr>
              <w:t xml:space="preserve">Podmínky způsobilosti výdaje </w:t>
            </w:r>
          </w:p>
        </w:tc>
      </w:tr>
      <w:tr w:rsidR="00495614" w14:paraId="499F34A7" w14:textId="77777777" w:rsidTr="00343FD8">
        <w:trPr>
          <w:trHeight w:val="439"/>
        </w:trPr>
        <w:tc>
          <w:tcPr>
            <w:tcW w:w="2820"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14:paraId="39EBC66C" w14:textId="77777777" w:rsidR="00495614" w:rsidRDefault="00495614" w:rsidP="00347FE2">
            <w:pPr>
              <w:spacing w:after="11" w:line="259" w:lineRule="auto"/>
              <w:ind w:left="0"/>
              <w:jc w:val="left"/>
            </w:pPr>
            <w:r>
              <w:t xml:space="preserve">VĚCNÁ ZPŮSOBILOST </w:t>
            </w:r>
          </w:p>
          <w:p w14:paraId="2527E89D" w14:textId="77777777" w:rsidR="00495614" w:rsidRDefault="00495614" w:rsidP="00347FE2">
            <w:pPr>
              <w:spacing w:after="0" w:line="259" w:lineRule="auto"/>
              <w:ind w:left="0"/>
              <w:jc w:val="left"/>
            </w:pPr>
            <w:r>
              <w:t xml:space="preserve">VÝDAJE </w:t>
            </w:r>
          </w:p>
        </w:tc>
        <w:tc>
          <w:tcPr>
            <w:tcW w:w="6167"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07139E8A" w14:textId="77777777" w:rsidR="00495614" w:rsidRDefault="00495614" w:rsidP="00347FE2">
            <w:pPr>
              <w:spacing w:after="175" w:line="259" w:lineRule="auto"/>
              <w:ind w:left="1"/>
              <w:jc w:val="left"/>
            </w:pPr>
            <w:r>
              <w:t xml:space="preserve">Soulad: </w:t>
            </w:r>
          </w:p>
          <w:p w14:paraId="16B5BCE6" w14:textId="041E71F0" w:rsidR="00495614" w:rsidRDefault="00495614" w:rsidP="000979B4">
            <w:pPr>
              <w:numPr>
                <w:ilvl w:val="0"/>
                <w:numId w:val="6"/>
              </w:numPr>
              <w:spacing w:after="0" w:line="277" w:lineRule="auto"/>
              <w:ind w:hanging="348"/>
              <w:jc w:val="left"/>
            </w:pPr>
            <w:r>
              <w:t>s právními předpisy EU</w:t>
            </w:r>
            <w:r w:rsidR="00AC73AB">
              <w:t xml:space="preserve"> a </w:t>
            </w:r>
            <w:r>
              <w:t>ČR,</w:t>
            </w:r>
            <w:r w:rsidR="00AC73AB">
              <w:t xml:space="preserve"> s </w:t>
            </w:r>
            <w:r w:rsidR="00A52719">
              <w:t>výzv</w:t>
            </w:r>
            <w:r>
              <w:t>ou (vč. Pravidel),</w:t>
            </w:r>
            <w:r w:rsidR="00AC73AB">
              <w:t xml:space="preserve"> s </w:t>
            </w:r>
            <w:r w:rsidR="00DA087D">
              <w:t>NPO</w:t>
            </w:r>
            <w:r w:rsidRPr="00C34AB5">
              <w:t>;</w:t>
            </w:r>
          </w:p>
          <w:p w14:paraId="551C6FD6" w14:textId="239EE737" w:rsidR="00495614" w:rsidRDefault="00495614" w:rsidP="000979B4">
            <w:pPr>
              <w:numPr>
                <w:ilvl w:val="0"/>
                <w:numId w:val="6"/>
              </w:numPr>
              <w:spacing w:after="0" w:line="277" w:lineRule="auto"/>
              <w:ind w:hanging="348"/>
              <w:jc w:val="left"/>
            </w:pPr>
            <w:r>
              <w:t>s </w:t>
            </w:r>
            <w:r w:rsidR="00667B59">
              <w:t>Žádostí</w:t>
            </w:r>
            <w:r>
              <w:t xml:space="preserve"> vč. schválených ŽoZ, pokud změny vyžadovaly schválení;</w:t>
            </w:r>
          </w:p>
          <w:p w14:paraId="55D55E4C" w14:textId="0759012B" w:rsidR="0008468B" w:rsidRDefault="00495614" w:rsidP="000979B4">
            <w:pPr>
              <w:numPr>
                <w:ilvl w:val="0"/>
                <w:numId w:val="6"/>
              </w:numPr>
              <w:spacing w:after="0" w:line="259" w:lineRule="auto"/>
              <w:ind w:hanging="348"/>
              <w:jc w:val="left"/>
            </w:pPr>
            <w:r>
              <w:t>s </w:t>
            </w:r>
            <w:r w:rsidR="00EB33F7">
              <w:t>PA</w:t>
            </w:r>
            <w:r w:rsidR="00D77650">
              <w:t xml:space="preserve"> </w:t>
            </w:r>
            <w:r w:rsidR="00981B27">
              <w:t>(včetně podmínek).</w:t>
            </w:r>
          </w:p>
          <w:p w14:paraId="3EFB4BFE" w14:textId="55CAED34" w:rsidR="00495614" w:rsidRDefault="00495614" w:rsidP="0008468B">
            <w:pPr>
              <w:spacing w:after="0" w:line="259" w:lineRule="auto"/>
              <w:ind w:left="0"/>
              <w:jc w:val="left"/>
            </w:pPr>
            <w:r>
              <w:t>Vynaložen</w:t>
            </w:r>
            <w:r w:rsidR="0008468B">
              <w:t xml:space="preserve"> </w:t>
            </w:r>
            <w:r>
              <w:t>na stanovený účel projektu.</w:t>
            </w:r>
          </w:p>
        </w:tc>
      </w:tr>
      <w:tr w:rsidR="00495614" w14:paraId="5936F077" w14:textId="77777777" w:rsidTr="003128E4">
        <w:trPr>
          <w:trHeight w:val="1006"/>
        </w:trPr>
        <w:tc>
          <w:tcPr>
            <w:tcW w:w="282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BB3BB4A" w14:textId="77777777" w:rsidR="00495614" w:rsidRDefault="00495614" w:rsidP="00347FE2">
            <w:pPr>
              <w:spacing w:after="0" w:line="259" w:lineRule="auto"/>
              <w:ind w:left="0"/>
            </w:pPr>
            <w:r>
              <w:t xml:space="preserve">PŘIMĚŘENOST VÝDAJE </w:t>
            </w:r>
          </w:p>
        </w:tc>
        <w:tc>
          <w:tcPr>
            <w:tcW w:w="616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924F0CE" w14:textId="49F36533" w:rsidR="00495614" w:rsidRDefault="00495614" w:rsidP="003128E4">
            <w:pPr>
              <w:spacing w:after="181" w:line="267" w:lineRule="auto"/>
              <w:ind w:left="1" w:right="59"/>
            </w:pPr>
            <w:r>
              <w:t>Výdaj je hospodárný, účelný</w:t>
            </w:r>
            <w:r w:rsidR="00AC73AB">
              <w:t xml:space="preserve"> a </w:t>
            </w:r>
            <w:r>
              <w:t>efektivní</w:t>
            </w:r>
            <w:r w:rsidR="00AC73AB">
              <w:t xml:space="preserve"> a </w:t>
            </w:r>
            <w:r>
              <w:t>jeho výše odpovídá cenám</w:t>
            </w:r>
            <w:r w:rsidR="00AC73AB">
              <w:t xml:space="preserve"> v </w:t>
            </w:r>
            <w:r>
              <w:t>místě</w:t>
            </w:r>
            <w:r w:rsidR="00AC73AB">
              <w:t xml:space="preserve"> a </w:t>
            </w:r>
            <w:r>
              <w:t>čase obvyklým.</w:t>
            </w:r>
            <w:r w:rsidR="00AC73AB">
              <w:t xml:space="preserve"> V </w:t>
            </w:r>
            <w:r w:rsidR="003128E4">
              <w:t>rámci administrativního ověření</w:t>
            </w:r>
            <w:r w:rsidR="00981B27" w:rsidRPr="00981B27">
              <w:t xml:space="preserve"> ŽoP může být </w:t>
            </w:r>
            <w:r w:rsidR="003128E4" w:rsidRPr="00981B27">
              <w:t xml:space="preserve">ze strany příjemce </w:t>
            </w:r>
            <w:r w:rsidR="00981B27" w:rsidRPr="00981B27">
              <w:t>výše vykazovaného výdaje upravena</w:t>
            </w:r>
            <w:r w:rsidR="00981B27">
              <w:t>.</w:t>
            </w:r>
          </w:p>
        </w:tc>
      </w:tr>
      <w:tr w:rsidR="00495614" w14:paraId="3D8B6134" w14:textId="77777777" w:rsidTr="00347FE2">
        <w:trPr>
          <w:trHeight w:val="459"/>
        </w:trPr>
        <w:tc>
          <w:tcPr>
            <w:tcW w:w="282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BB3F912" w14:textId="77777777" w:rsidR="00495614" w:rsidRDefault="00495614" w:rsidP="00347FE2">
            <w:pPr>
              <w:spacing w:after="11" w:line="259" w:lineRule="auto"/>
              <w:ind w:left="0"/>
            </w:pPr>
            <w:r>
              <w:t xml:space="preserve">ČASOVÁ ZPŮSOBILOST </w:t>
            </w:r>
          </w:p>
          <w:p w14:paraId="3266FA56" w14:textId="77777777" w:rsidR="00495614" w:rsidRDefault="00495614" w:rsidP="00347FE2">
            <w:pPr>
              <w:spacing w:after="0" w:line="259" w:lineRule="auto"/>
              <w:ind w:left="0"/>
              <w:jc w:val="left"/>
            </w:pPr>
            <w:r>
              <w:t xml:space="preserve">VÝDAJE </w:t>
            </w:r>
          </w:p>
        </w:tc>
        <w:tc>
          <w:tcPr>
            <w:tcW w:w="616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39E8411" w14:textId="190E7945" w:rsidR="00495614" w:rsidRDefault="00495614" w:rsidP="00347FE2">
            <w:pPr>
              <w:spacing w:after="181" w:line="267" w:lineRule="auto"/>
              <w:ind w:left="1" w:right="59"/>
            </w:pPr>
            <w:r>
              <w:t>Výdaj je časově způsobilý, pokud věcně spadá (předmět plnění byl</w:t>
            </w:r>
            <w:r w:rsidR="00AC73AB">
              <w:t xml:space="preserve"> v </w:t>
            </w:r>
            <w:r>
              <w:t>tomto období realizován) do období od 1. 2. 2020 do data ukončení fyzické realizace projektu</w:t>
            </w:r>
            <w:r w:rsidR="00B855AA">
              <w:t xml:space="preserve"> – </w:t>
            </w:r>
            <w:r w:rsidR="00E223D6">
              <w:t>ukončení aktivit</w:t>
            </w:r>
            <w:r>
              <w:t xml:space="preserve">, nejpozději do 30. 6. 2026, pokud není ve Specifických pravidlech uvedeno jinak. </w:t>
            </w:r>
          </w:p>
          <w:p w14:paraId="4431976F" w14:textId="69208DCB" w:rsidR="00495614" w:rsidRDefault="00495614" w:rsidP="00A2238F">
            <w:pPr>
              <w:spacing w:after="181" w:line="267" w:lineRule="auto"/>
              <w:ind w:left="1" w:right="59"/>
            </w:pPr>
            <w:r>
              <w:t>Za způsobilé lze považovat také výdaje, které předcházejí datu zahájení realizace projektu</w:t>
            </w:r>
            <w:r w:rsidR="00AC73AB">
              <w:t xml:space="preserve"> a </w:t>
            </w:r>
            <w:r>
              <w:t>jsou pro realizaci projektu nezbytné</w:t>
            </w:r>
            <w:r w:rsidR="0022738F">
              <w:t>, pokud není ve Specifických pravidlech uvedeno jinak</w:t>
            </w:r>
            <w:r>
              <w:rPr>
                <w:rStyle w:val="Znakapoznpodarou"/>
              </w:rPr>
              <w:footnoteReference w:id="43"/>
            </w:r>
            <w:r>
              <w:t>.</w:t>
            </w:r>
          </w:p>
        </w:tc>
      </w:tr>
      <w:tr w:rsidR="00495614" w14:paraId="5199196E" w14:textId="77777777" w:rsidTr="00347FE2">
        <w:trPr>
          <w:trHeight w:val="1187"/>
        </w:trPr>
        <w:tc>
          <w:tcPr>
            <w:tcW w:w="282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71CE69A" w14:textId="77777777" w:rsidR="00495614" w:rsidRDefault="00495614" w:rsidP="00347FE2">
            <w:pPr>
              <w:spacing w:after="11" w:line="259" w:lineRule="auto"/>
              <w:ind w:left="0"/>
              <w:jc w:val="left"/>
            </w:pPr>
            <w:r>
              <w:lastRenderedPageBreak/>
              <w:t xml:space="preserve">MÍSTNÍ ZPŮSOBILOST </w:t>
            </w:r>
          </w:p>
          <w:p w14:paraId="1AC76C34" w14:textId="77777777" w:rsidR="00495614" w:rsidRDefault="00495614" w:rsidP="00347FE2">
            <w:pPr>
              <w:spacing w:after="0" w:line="259" w:lineRule="auto"/>
              <w:ind w:left="0"/>
              <w:jc w:val="left"/>
            </w:pPr>
            <w:r>
              <w:t xml:space="preserve">VÝDAJE </w:t>
            </w:r>
          </w:p>
        </w:tc>
        <w:tc>
          <w:tcPr>
            <w:tcW w:w="616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D566087" w14:textId="4C2D4C96" w:rsidR="003128E4" w:rsidRDefault="00495614" w:rsidP="00347FE2">
            <w:pPr>
              <w:spacing w:after="144" w:line="270" w:lineRule="auto"/>
              <w:ind w:left="1" w:right="60"/>
            </w:pPr>
            <w:r w:rsidRPr="00B808EB">
              <w:t>Výdaj je místně způsobilý, pokud se místo realizace investice nachází na území</w:t>
            </w:r>
            <w:r w:rsidR="00436EBC" w:rsidRPr="00B808EB">
              <w:t xml:space="preserve"> </w:t>
            </w:r>
            <w:r w:rsidR="00B132D3">
              <w:t>ČR</w:t>
            </w:r>
            <w:r w:rsidR="003128E4">
              <w:t xml:space="preserve">. </w:t>
            </w:r>
          </w:p>
          <w:p w14:paraId="6F8EBA97" w14:textId="0EBE718B" w:rsidR="00495614" w:rsidRDefault="003128E4" w:rsidP="00347FE2">
            <w:pPr>
              <w:spacing w:after="144" w:line="270" w:lineRule="auto"/>
              <w:ind w:left="1" w:right="60"/>
            </w:pPr>
            <w:r>
              <w:t xml:space="preserve">Ve </w:t>
            </w:r>
            <w:r w:rsidR="00A52719">
              <w:t>výzv</w:t>
            </w:r>
            <w:r>
              <w:t xml:space="preserve">ě nebo </w:t>
            </w:r>
            <w:r w:rsidR="002278AF">
              <w:t>Specifických</w:t>
            </w:r>
            <w:r>
              <w:t xml:space="preserve"> pravidlech může být uvedeno konkrétní místo realizace.</w:t>
            </w:r>
            <w:r w:rsidR="003B3F34">
              <w:t xml:space="preserve"> </w:t>
            </w:r>
          </w:p>
        </w:tc>
      </w:tr>
      <w:tr w:rsidR="00495614" w14:paraId="6DBF376F" w14:textId="77777777" w:rsidTr="00347FE2">
        <w:trPr>
          <w:trHeight w:val="835"/>
        </w:trPr>
        <w:tc>
          <w:tcPr>
            <w:tcW w:w="2820"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7971846C" w14:textId="77777777" w:rsidR="00495614" w:rsidRDefault="00495614" w:rsidP="00347FE2">
            <w:pPr>
              <w:spacing w:after="0" w:line="259" w:lineRule="auto"/>
              <w:ind w:left="0"/>
              <w:jc w:val="left"/>
            </w:pPr>
            <w:r>
              <w:t xml:space="preserve">VYKÁZÁNÍ VÝDAJE </w:t>
            </w:r>
          </w:p>
        </w:tc>
        <w:tc>
          <w:tcPr>
            <w:tcW w:w="6167"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12F21FEB" w14:textId="303BFE90" w:rsidR="00495614" w:rsidRDefault="00495614" w:rsidP="00347FE2">
            <w:pPr>
              <w:spacing w:after="144" w:line="270" w:lineRule="auto"/>
              <w:ind w:left="0" w:right="58"/>
            </w:pPr>
            <w:r>
              <w:t>Výdaj musí být doložen příslušným účetním, daňovým či jiným dokladem. Prostřednictvím dokladů prokazuje příjemce časovou způsobilost, přímou vazbu vynaloženého výdaje na projekt</w:t>
            </w:r>
            <w:r w:rsidR="00AC73AB">
              <w:t xml:space="preserve"> a </w:t>
            </w:r>
            <w:r>
              <w:t xml:space="preserve">jeho nezbytnost pro realizaci projektu. </w:t>
            </w:r>
          </w:p>
        </w:tc>
      </w:tr>
    </w:tbl>
    <w:p w14:paraId="5BBE9EF3" w14:textId="77777777" w:rsidR="00495614" w:rsidRDefault="00495614" w:rsidP="00495614">
      <w:pPr>
        <w:spacing w:after="0" w:line="259" w:lineRule="auto"/>
        <w:ind w:left="0"/>
        <w:jc w:val="left"/>
      </w:pPr>
    </w:p>
    <w:p w14:paraId="271DC6D7" w14:textId="38CD6BFE" w:rsidR="00495614" w:rsidRPr="006D2BCA" w:rsidRDefault="00495614" w:rsidP="002D62A1">
      <w:pPr>
        <w:spacing w:line="276" w:lineRule="auto"/>
        <w:rPr>
          <w:b/>
          <w:bCs/>
        </w:rPr>
      </w:pPr>
      <w:r w:rsidRPr="006D2BCA">
        <w:rPr>
          <w:b/>
          <w:bCs/>
        </w:rPr>
        <w:t>Další pravidla</w:t>
      </w:r>
    </w:p>
    <w:p w14:paraId="41A77823" w14:textId="50CDEF2C" w:rsidR="00245D07" w:rsidRPr="00A76EA8" w:rsidRDefault="00245D07" w:rsidP="000979B4">
      <w:pPr>
        <w:numPr>
          <w:ilvl w:val="0"/>
          <w:numId w:val="4"/>
        </w:numPr>
        <w:spacing w:after="149" w:line="276" w:lineRule="auto"/>
        <w:ind w:right="88" w:hanging="360"/>
      </w:pPr>
      <w:r w:rsidRPr="00A76EA8">
        <w:t>Příjemce musí dodržet zákaz dvojího financování (viz kapitola</w:t>
      </w:r>
      <w:r w:rsidR="006D2BCA" w:rsidRPr="00A76EA8">
        <w:t xml:space="preserve"> </w:t>
      </w:r>
      <w:r w:rsidR="00BA4317" w:rsidRPr="00A76EA8">
        <w:fldChar w:fldCharType="begin"/>
      </w:r>
      <w:r w:rsidR="00BA4317" w:rsidRPr="00A76EA8">
        <w:instrText xml:space="preserve"> REF _Ref112831204 \r \h  \* MERGEFORMAT </w:instrText>
      </w:r>
      <w:r w:rsidR="00BA4317" w:rsidRPr="00A76EA8">
        <w:fldChar w:fldCharType="separate"/>
      </w:r>
      <w:r w:rsidR="00BA4317" w:rsidRPr="00A76EA8">
        <w:t>2.3.4</w:t>
      </w:r>
      <w:r w:rsidR="00BA4317" w:rsidRPr="00A76EA8">
        <w:fldChar w:fldCharType="end"/>
      </w:r>
      <w:r w:rsidR="00BA4317" w:rsidRPr="00A76EA8">
        <w:t xml:space="preserve"> </w:t>
      </w:r>
      <w:r w:rsidR="00A2238F" w:rsidRPr="00A76EA8">
        <w:t>Obecných pravidel</w:t>
      </w:r>
      <w:r w:rsidRPr="00A76EA8">
        <w:t xml:space="preserve">). </w:t>
      </w:r>
    </w:p>
    <w:p w14:paraId="50B8BBDE" w14:textId="2E5F4C76" w:rsidR="00245D07" w:rsidRDefault="00245D07" w:rsidP="002D62A1">
      <w:pPr>
        <w:spacing w:line="276" w:lineRule="auto"/>
      </w:pPr>
      <w:r w:rsidRPr="000F6F70">
        <w:t>Pokud není využíván pro účel projektu celý předmět financování,</w:t>
      </w:r>
      <w:r w:rsidR="00AC73AB" w:rsidRPr="000F6F70">
        <w:t xml:space="preserve"> a </w:t>
      </w:r>
      <w:r w:rsidRPr="000F6F70">
        <w:t>ve Specifických pravidlech</w:t>
      </w:r>
      <w:r>
        <w:t xml:space="preserve"> není stanoveno jinak, je</w:t>
      </w:r>
      <w:r w:rsidR="00AC73AB">
        <w:t xml:space="preserve"> k </w:t>
      </w:r>
      <w:r>
        <w:t>financování způsobilá pouze poměrná část. Příjemce je povinen na</w:t>
      </w:r>
      <w:r w:rsidR="000979B4">
        <w:t> </w:t>
      </w:r>
      <w:r>
        <w:t>tuto skutečnost upozornit již</w:t>
      </w:r>
      <w:r w:rsidR="00AC73AB">
        <w:t xml:space="preserve"> v </w:t>
      </w:r>
      <w:r w:rsidR="00DE230C">
        <w:t>Žádost</w:t>
      </w:r>
      <w:r>
        <w:t>i</w:t>
      </w:r>
      <w:r w:rsidR="00AC73AB">
        <w:t xml:space="preserve"> a </w:t>
      </w:r>
      <w:r>
        <w:t>zároveň doložit výpočet poměrné části pro projekt. Výpočet podílu způsobilých</w:t>
      </w:r>
      <w:r w:rsidR="00AC73AB">
        <w:t xml:space="preserve"> a </w:t>
      </w:r>
      <w:r>
        <w:t xml:space="preserve">nezpůsobilých výdajů </w:t>
      </w:r>
      <w:r w:rsidR="00930F20">
        <w:t>je</w:t>
      </w:r>
      <w:r>
        <w:t xml:space="preserve"> prováděn pomocí výpočtu poměrného podílu, např. užitné plochy. </w:t>
      </w:r>
    </w:p>
    <w:p w14:paraId="52C4ECFE" w14:textId="3496B28A" w:rsidR="00245D07" w:rsidRPr="00096A9F" w:rsidRDefault="00245D07" w:rsidP="000979B4">
      <w:pPr>
        <w:numPr>
          <w:ilvl w:val="0"/>
          <w:numId w:val="4"/>
        </w:numPr>
        <w:spacing w:after="149" w:line="276" w:lineRule="auto"/>
        <w:ind w:right="88" w:hanging="360"/>
      </w:pPr>
      <w:r>
        <w:t>V</w:t>
      </w:r>
      <w:r w:rsidR="00930F20">
        <w:t xml:space="preserve">ýdaje jsou dokladovány </w:t>
      </w:r>
      <w:r w:rsidR="00DE4C29" w:rsidRPr="00096A9F">
        <w:t>účetní</w:t>
      </w:r>
      <w:r w:rsidR="00930F20">
        <w:t>mi</w:t>
      </w:r>
      <w:r w:rsidR="00AC73AB">
        <w:t xml:space="preserve"> a </w:t>
      </w:r>
      <w:r>
        <w:t>daňov</w:t>
      </w:r>
      <w:r w:rsidR="00930F20">
        <w:t>ými</w:t>
      </w:r>
      <w:r>
        <w:t xml:space="preserve"> doklady, na kterých</w:t>
      </w:r>
      <w:r w:rsidR="00930F20">
        <w:t xml:space="preserve"> jsou</w:t>
      </w:r>
      <w:r>
        <w:t xml:space="preserve"> uvedeny pouze výdaje</w:t>
      </w:r>
      <w:r w:rsidR="00650496">
        <w:t xml:space="preserve"> z </w:t>
      </w:r>
      <w:r>
        <w:t>jednoho projektu</w:t>
      </w:r>
      <w:r w:rsidRPr="00C8184B">
        <w:rPr>
          <w:vertAlign w:val="superscript"/>
        </w:rPr>
        <w:footnoteReference w:id="44"/>
      </w:r>
      <w:r w:rsidR="00096A9F">
        <w:t>.</w:t>
      </w:r>
    </w:p>
    <w:p w14:paraId="67C49D58" w14:textId="7078BDCF" w:rsidR="00245D07" w:rsidRDefault="00245D07" w:rsidP="000979B4">
      <w:pPr>
        <w:numPr>
          <w:ilvl w:val="0"/>
          <w:numId w:val="4"/>
        </w:numPr>
        <w:spacing w:after="149" w:line="276" w:lineRule="auto"/>
        <w:ind w:right="88" w:hanging="360"/>
      </w:pPr>
      <w:r>
        <w:t xml:space="preserve">Každý </w:t>
      </w:r>
      <w:r w:rsidRPr="00096A9F">
        <w:t>účetní</w:t>
      </w:r>
      <w:r w:rsidR="00AC73AB">
        <w:t xml:space="preserve"> a </w:t>
      </w:r>
      <w:r w:rsidRPr="00096A9F">
        <w:t>daňový</w:t>
      </w:r>
      <w:r>
        <w:t xml:space="preserve"> doklad uplatněný</w:t>
      </w:r>
      <w:r w:rsidR="00AC73AB">
        <w:t xml:space="preserve"> v </w:t>
      </w:r>
      <w:r>
        <w:t>projektu musí obsahovat název projektu / zkrácený název projektu. Pokud název projektu na dokladu obsažen není, může ho</w:t>
      </w:r>
      <w:r w:rsidR="000979B4">
        <w:t> </w:t>
      </w:r>
      <w:r>
        <w:t>příjemce</w:t>
      </w:r>
      <w:r w:rsidR="00AC73AB">
        <w:t xml:space="preserve"> v </w:t>
      </w:r>
      <w:r>
        <w:t>odůvodněných případech doplnit. Příjemci je doporučeno zavázat</w:t>
      </w:r>
      <w:r w:rsidR="00AC73AB">
        <w:t xml:space="preserve"> k </w:t>
      </w:r>
      <w:r>
        <w:t xml:space="preserve">této povinnosti dodavatele ve smlouvě. </w:t>
      </w:r>
      <w:r w:rsidRPr="002D62A1">
        <w:t>Bude-li</w:t>
      </w:r>
      <w:r w:rsidR="00AC73AB" w:rsidRPr="002D62A1">
        <w:t xml:space="preserve"> v </w:t>
      </w:r>
      <w:r w:rsidRPr="002D62A1">
        <w:t>odůvodněných případech doplněn název projektu na fakturu příjemcem, bude</w:t>
      </w:r>
      <w:r w:rsidR="00AC73AB" w:rsidRPr="002D62A1">
        <w:t xml:space="preserve"> v </w:t>
      </w:r>
      <w:r w:rsidRPr="002D62A1">
        <w:t>ŽoP povinnou přílohou vyjádření hlavního účetního, že předložená kopie souhlasí</w:t>
      </w:r>
      <w:r w:rsidR="00AC73AB" w:rsidRPr="002D62A1">
        <w:t xml:space="preserve"> s </w:t>
      </w:r>
      <w:r w:rsidRPr="002D62A1">
        <w:t>originálem</w:t>
      </w:r>
      <w:r>
        <w:t xml:space="preserve">. </w:t>
      </w:r>
      <w:r w:rsidR="00296B16" w:rsidRPr="00296B16">
        <w:t xml:space="preserve">Důvod doplnění bude </w:t>
      </w:r>
      <w:r w:rsidR="00296B16">
        <w:t xml:space="preserve">navíc </w:t>
      </w:r>
      <w:r w:rsidR="00296B16" w:rsidRPr="00296B16">
        <w:t>uveden v MS2014+ v poznámce u dané faktury.</w:t>
      </w:r>
    </w:p>
    <w:p w14:paraId="7CD52756" w14:textId="41FA19B9" w:rsidR="00245D07" w:rsidRDefault="00245D07" w:rsidP="000979B4">
      <w:pPr>
        <w:numPr>
          <w:ilvl w:val="0"/>
          <w:numId w:val="4"/>
        </w:numPr>
        <w:spacing w:after="149" w:line="276" w:lineRule="auto"/>
        <w:ind w:right="88" w:hanging="360"/>
      </w:pPr>
      <w:r>
        <w:t>Příjemce může výdaje související</w:t>
      </w:r>
      <w:r w:rsidR="00AC73AB">
        <w:t xml:space="preserve"> s </w:t>
      </w:r>
      <w:r>
        <w:t xml:space="preserve">realizací projektu hradit pouze formou bezhotovostních plateb. </w:t>
      </w:r>
      <w:r w:rsidR="0034704B">
        <w:t xml:space="preserve">Příjemce hradí faktury vždy na bankovní účet dodavatele uvedený ve smlouvě, popř. na faktuře. Doba splatnosti faktur se řídí příslušnými ustanoveními </w:t>
      </w:r>
      <w:r w:rsidR="00521C06">
        <w:t>občanského zákoníku</w:t>
      </w:r>
      <w:r w:rsidR="0034704B">
        <w:t>.</w:t>
      </w:r>
      <w:r w:rsidR="0034704B" w:rsidRPr="002D62A1">
        <w:t xml:space="preserve"> </w:t>
      </w:r>
      <w:r w:rsidR="0034704B">
        <w:t>Přímý nákup není možné hradit</w:t>
      </w:r>
      <w:r w:rsidR="00AC73AB">
        <w:t xml:space="preserve"> v </w:t>
      </w:r>
      <w:r w:rsidR="0034704B">
        <w:t>hotovosti, možná je pouze úhrada bezhotovostním způsobem (</w:t>
      </w:r>
      <w:r w:rsidR="00296B16">
        <w:t>pomocí</w:t>
      </w:r>
      <w:r w:rsidR="0034704B">
        <w:t xml:space="preserve"> platební karty).</w:t>
      </w:r>
    </w:p>
    <w:p w14:paraId="1852FD70" w14:textId="1913F161" w:rsidR="00245D07" w:rsidRDefault="002E27B3" w:rsidP="000979B4">
      <w:pPr>
        <w:numPr>
          <w:ilvl w:val="0"/>
          <w:numId w:val="4"/>
        </w:numPr>
        <w:spacing w:after="149" w:line="276" w:lineRule="auto"/>
        <w:ind w:right="88" w:hanging="360"/>
      </w:pPr>
      <w:r>
        <w:t>Z</w:t>
      </w:r>
      <w:r w:rsidR="00C3174F">
        <w:t> RRF</w:t>
      </w:r>
      <w:r w:rsidR="002F5234">
        <w:t xml:space="preserve"> </w:t>
      </w:r>
      <w:r>
        <w:t xml:space="preserve">není možné </w:t>
      </w:r>
      <w:r w:rsidR="00245D07">
        <w:t>hradit výdaje, jejichž cílem bude zhodnocení majetku</w:t>
      </w:r>
      <w:r w:rsidR="00296B16">
        <w:t>, který je vlastněn</w:t>
      </w:r>
      <w:r w:rsidR="00245D07">
        <w:t xml:space="preserve"> neoprávněn</w:t>
      </w:r>
      <w:r w:rsidR="00296B16">
        <w:t>ým</w:t>
      </w:r>
      <w:r w:rsidR="00245D07">
        <w:t xml:space="preserve"> žadatele</w:t>
      </w:r>
      <w:r w:rsidR="00296B16">
        <w:t>m. T</w:t>
      </w:r>
      <w:r w:rsidR="00245D07">
        <w:t xml:space="preserve">zn., </w:t>
      </w:r>
      <w:r>
        <w:t xml:space="preserve">že </w:t>
      </w:r>
      <w:r w:rsidR="00245D07">
        <w:t>vlastník majetku musí spadat do</w:t>
      </w:r>
      <w:r w:rsidR="000979B4">
        <w:t> </w:t>
      </w:r>
      <w:r w:rsidR="00245D07">
        <w:t>oprávněných žadatelů pro danou výzvu. Toto ustanovení se nevztahuje na</w:t>
      </w:r>
      <w:r w:rsidR="000979B4">
        <w:t> </w:t>
      </w:r>
      <w:r w:rsidR="00245D07">
        <w:t>následující subjekty, jejichž majetek je možné zhodnocovat</w:t>
      </w:r>
      <w:r w:rsidR="00AC73AB">
        <w:t xml:space="preserve"> i v </w:t>
      </w:r>
      <w:r w:rsidR="00245D07">
        <w:t xml:space="preserve">případě, že nespadají mezi oprávněné žadatele ve výzvě: </w:t>
      </w:r>
    </w:p>
    <w:p w14:paraId="42D17A71" w14:textId="4B6FAA6A" w:rsidR="00245D07" w:rsidRDefault="00245D07" w:rsidP="000979B4">
      <w:pPr>
        <w:numPr>
          <w:ilvl w:val="1"/>
          <w:numId w:val="43"/>
        </w:numPr>
        <w:spacing w:after="149" w:line="276" w:lineRule="auto"/>
        <w:ind w:right="88"/>
      </w:pPr>
      <w:r>
        <w:t>kraje</w:t>
      </w:r>
      <w:r w:rsidR="00AC73AB">
        <w:t xml:space="preserve"> a </w:t>
      </w:r>
      <w:r>
        <w:t>organizace zřizované nebo zakládané kraji</w:t>
      </w:r>
      <w:r w:rsidR="00296B16">
        <w:t>,</w:t>
      </w:r>
      <w:r>
        <w:t xml:space="preserve"> </w:t>
      </w:r>
    </w:p>
    <w:p w14:paraId="79532933" w14:textId="15E981A6" w:rsidR="00245D07" w:rsidRDefault="00245D07" w:rsidP="000979B4">
      <w:pPr>
        <w:numPr>
          <w:ilvl w:val="1"/>
          <w:numId w:val="43"/>
        </w:numPr>
        <w:spacing w:after="149" w:line="276" w:lineRule="auto"/>
        <w:ind w:right="88"/>
      </w:pPr>
      <w:r>
        <w:t>obce</w:t>
      </w:r>
      <w:r w:rsidR="00AC73AB">
        <w:t xml:space="preserve"> a </w:t>
      </w:r>
      <w:r>
        <w:t>organizace zřizované nebo zakládané obcemi</w:t>
      </w:r>
      <w:r w:rsidR="00296B16">
        <w:t>,</w:t>
      </w:r>
      <w:r>
        <w:t xml:space="preserve"> </w:t>
      </w:r>
    </w:p>
    <w:p w14:paraId="066075CD" w14:textId="3A1F6850" w:rsidR="00245D07" w:rsidRDefault="00245D07" w:rsidP="000979B4">
      <w:pPr>
        <w:numPr>
          <w:ilvl w:val="1"/>
          <w:numId w:val="43"/>
        </w:numPr>
        <w:spacing w:after="149" w:line="276" w:lineRule="auto"/>
        <w:ind w:right="88"/>
      </w:pPr>
      <w:r>
        <w:lastRenderedPageBreak/>
        <w:t>OSS</w:t>
      </w:r>
      <w:r w:rsidR="00AC73AB">
        <w:t xml:space="preserve"> a </w:t>
      </w:r>
      <w:r>
        <w:t>organizace zřizované nebo zakládané OSS</w:t>
      </w:r>
      <w:r w:rsidR="00296B16">
        <w:t>,</w:t>
      </w:r>
      <w:r>
        <w:t xml:space="preserve"> </w:t>
      </w:r>
    </w:p>
    <w:p w14:paraId="3D93FF15" w14:textId="61F1A8F1" w:rsidR="00245D07" w:rsidRDefault="00245D07" w:rsidP="000979B4">
      <w:pPr>
        <w:numPr>
          <w:ilvl w:val="1"/>
          <w:numId w:val="43"/>
        </w:numPr>
        <w:spacing w:after="149" w:line="276" w:lineRule="auto"/>
        <w:ind w:right="88"/>
      </w:pPr>
      <w:r>
        <w:t>státní organizace</w:t>
      </w:r>
      <w:r w:rsidR="00296B16">
        <w:t>,</w:t>
      </w:r>
      <w:r>
        <w:t xml:space="preserve"> </w:t>
      </w:r>
    </w:p>
    <w:p w14:paraId="71AD98A6" w14:textId="0EEB0443" w:rsidR="00245D07" w:rsidRDefault="00245D07" w:rsidP="000979B4">
      <w:pPr>
        <w:numPr>
          <w:ilvl w:val="1"/>
          <w:numId w:val="43"/>
        </w:numPr>
        <w:spacing w:after="149" w:line="276" w:lineRule="auto"/>
        <w:ind w:right="88"/>
      </w:pPr>
      <w:r>
        <w:t>státní podniky</w:t>
      </w:r>
      <w:r w:rsidR="00296B16">
        <w:t>.</w:t>
      </w:r>
      <w:r>
        <w:t xml:space="preserve"> </w:t>
      </w:r>
    </w:p>
    <w:p w14:paraId="027B49AF" w14:textId="503264AE" w:rsidR="00245D07" w:rsidRPr="00143CAE" w:rsidRDefault="00245D07" w:rsidP="000979B4">
      <w:pPr>
        <w:numPr>
          <w:ilvl w:val="0"/>
          <w:numId w:val="4"/>
        </w:numPr>
        <w:spacing w:after="149" w:line="276" w:lineRule="auto"/>
        <w:ind w:right="88" w:hanging="360"/>
      </w:pPr>
      <w:r w:rsidRPr="00143CAE">
        <w:t>V případě, že příjemce uplatní výdaj na záruku za jakost dodaného plnění ve smyslu</w:t>
      </w:r>
      <w:r w:rsidR="00A27A8A">
        <w:t xml:space="preserve"> § </w:t>
      </w:r>
      <w:r w:rsidRPr="00143CAE">
        <w:t>2113</w:t>
      </w:r>
      <w:r w:rsidR="00AC73AB">
        <w:t xml:space="preserve"> a </w:t>
      </w:r>
      <w:r w:rsidRPr="00143CAE">
        <w:t xml:space="preserve">násl. </w:t>
      </w:r>
      <w:r w:rsidR="002278AF">
        <w:t>občanského</w:t>
      </w:r>
      <w:r w:rsidR="00521C06">
        <w:t xml:space="preserve"> zákoníku</w:t>
      </w:r>
      <w:r w:rsidRPr="00143CAE">
        <w:t xml:space="preserve"> jedná se</w:t>
      </w:r>
      <w:r w:rsidR="00AC73AB">
        <w:t xml:space="preserve"> o </w:t>
      </w:r>
      <w:r w:rsidRPr="00143CAE">
        <w:t>výdaj způsobilý, pokud jsou splněny všechny ostatní podmínky způsobilosti uvedené</w:t>
      </w:r>
      <w:r w:rsidR="00AC73AB">
        <w:t xml:space="preserve"> v </w:t>
      </w:r>
      <w:r w:rsidRPr="00143CAE">
        <w:t>Pravidlech, jako je soulad se ZZVZ, přímá souvislost výdaje</w:t>
      </w:r>
      <w:r w:rsidR="00AC73AB">
        <w:t xml:space="preserve"> s </w:t>
      </w:r>
      <w:r w:rsidRPr="00143CAE">
        <w:t xml:space="preserve">projektem, jeho efektivnost apod. Pro účely způsobilosti záruky za jakost je nutné dodržet následující podmínky: </w:t>
      </w:r>
    </w:p>
    <w:p w14:paraId="4EC66576" w14:textId="29B34328" w:rsidR="00245D07" w:rsidRPr="00143CAE" w:rsidRDefault="00245D07" w:rsidP="00362C33">
      <w:pPr>
        <w:numPr>
          <w:ilvl w:val="1"/>
          <w:numId w:val="43"/>
        </w:numPr>
        <w:spacing w:after="149" w:line="276" w:lineRule="auto"/>
        <w:ind w:right="88"/>
      </w:pPr>
      <w:r w:rsidRPr="00143CAE">
        <w:t>Záruka za jakost je způsobilá, pokud se ve vztahu</w:t>
      </w:r>
      <w:r w:rsidR="00AC73AB">
        <w:t xml:space="preserve"> k </w:t>
      </w:r>
      <w:r w:rsidRPr="00143CAE">
        <w:t>danému plnění jedná</w:t>
      </w:r>
      <w:r w:rsidR="00AC73AB">
        <w:t xml:space="preserve"> o </w:t>
      </w:r>
      <w:r w:rsidRPr="00143CAE">
        <w:t>záruku standardní (tj. svým rozsahem</w:t>
      </w:r>
      <w:r w:rsidR="00AC73AB">
        <w:t xml:space="preserve"> a </w:t>
      </w:r>
      <w:r w:rsidRPr="00143CAE">
        <w:t>délkou nesmí záruka výrazně vybočovat ze standardů běžně užívaných</w:t>
      </w:r>
      <w:r w:rsidR="00AC73AB">
        <w:t xml:space="preserve"> v </w:t>
      </w:r>
      <w:r w:rsidRPr="00143CAE">
        <w:t xml:space="preserve">daném segmentu trhu pro dané plnění). </w:t>
      </w:r>
    </w:p>
    <w:p w14:paraId="2C2F4420" w14:textId="2DF86327" w:rsidR="00245D07" w:rsidRPr="00143CAE" w:rsidRDefault="00245D07" w:rsidP="00362C33">
      <w:pPr>
        <w:numPr>
          <w:ilvl w:val="1"/>
          <w:numId w:val="43"/>
        </w:numPr>
        <w:spacing w:after="149" w:line="276" w:lineRule="auto"/>
        <w:ind w:right="88"/>
      </w:pPr>
      <w:r w:rsidRPr="00143CAE">
        <w:t>Záruční doba záruky za jakost musí zohledňovat reálnou životnost dodaných komponent</w:t>
      </w:r>
      <w:r w:rsidR="00AC73AB">
        <w:t xml:space="preserve"> a </w:t>
      </w:r>
      <w:r w:rsidRPr="00143CAE">
        <w:t>nesmí ji přesahovat.</w:t>
      </w:r>
      <w:r w:rsidR="00EB6EB6" w:rsidRPr="00143CAE">
        <w:t xml:space="preserve"> </w:t>
      </w:r>
    </w:p>
    <w:p w14:paraId="2C554B74" w14:textId="4F03AF26" w:rsidR="00245D07" w:rsidRPr="00143CAE" w:rsidRDefault="00245D07" w:rsidP="00362C33">
      <w:pPr>
        <w:numPr>
          <w:ilvl w:val="1"/>
          <w:numId w:val="43"/>
        </w:numPr>
        <w:spacing w:after="149" w:line="276" w:lineRule="auto"/>
        <w:ind w:right="88"/>
      </w:pPr>
      <w:r w:rsidRPr="00143CAE">
        <w:t>Záruku za jakost vztahující se na garanci zprovoznění nefunkčního systému (tj. zprovoznění typu Next Business Day on-site</w:t>
      </w:r>
      <w:r w:rsidR="00AC73AB">
        <w:t xml:space="preserve"> a </w:t>
      </w:r>
      <w:r w:rsidRPr="00143CAE">
        <w:t>obdobné) lze považovat za způsobilou, pokud odpovídá běžným záručním podmínkám obdobných systémů</w:t>
      </w:r>
      <w:r w:rsidR="00AC73AB">
        <w:t xml:space="preserve"> v </w:t>
      </w:r>
      <w:r w:rsidRPr="00143CAE">
        <w:t>daném segmentu trhu</w:t>
      </w:r>
      <w:r w:rsidR="00AC73AB">
        <w:t xml:space="preserve"> a </w:t>
      </w:r>
      <w:r w:rsidRPr="00143CAE">
        <w:t>je úměrná požadavkům na funkčnost systémového řešení</w:t>
      </w:r>
      <w:r w:rsidR="00AC73AB">
        <w:t xml:space="preserve"> a </w:t>
      </w:r>
      <w:r w:rsidRPr="00143CAE">
        <w:t xml:space="preserve">přípustnou dobu jeho výpadku. </w:t>
      </w:r>
    </w:p>
    <w:p w14:paraId="5F3C7416" w14:textId="77777777" w:rsidR="00245D07" w:rsidRPr="00436EBC" w:rsidRDefault="00245D07" w:rsidP="002D62A1">
      <w:pPr>
        <w:spacing w:line="276" w:lineRule="auto"/>
        <w:rPr>
          <w:highlight w:val="green"/>
        </w:rPr>
      </w:pPr>
      <w:r w:rsidRPr="00143CAE">
        <w:t xml:space="preserve">Záruku za jakost splňující standardy, uvedené pod písmeny a) – c), není nutné vyčíslovat finančně, je součástí ceny plnění. Pokud je ve smlouvě sjednána záruka za jakost, přesahující standardní úroveň podle písmen a) – c), výdaje nad rámec těchto standardů jsou nezpůsobilé. Je proto nutné část záruky za jakost, přesahující standardy ve smlouvě, finančně vyčíslit. </w:t>
      </w:r>
    </w:p>
    <w:p w14:paraId="2D3E4CC1" w14:textId="3A4D4293" w:rsidR="00245D07" w:rsidRDefault="00245D07" w:rsidP="00FF40A5">
      <w:pPr>
        <w:numPr>
          <w:ilvl w:val="0"/>
          <w:numId w:val="4"/>
        </w:numPr>
        <w:spacing w:after="149" w:line="276" w:lineRule="auto"/>
        <w:ind w:right="88" w:hanging="360"/>
      </w:pPr>
      <w:r>
        <w:t>Výdaje na jakýkoli pozáruční (tedy poskytovaný po uplynutí záruční doby záruky za</w:t>
      </w:r>
      <w:r w:rsidR="000979B4">
        <w:t> </w:t>
      </w:r>
      <w:r>
        <w:t>jakost) servis, provozní výdaje na technickou podporu, helpdesk, maintenance/subscription, upgrade</w:t>
      </w:r>
      <w:r w:rsidR="00AC73AB">
        <w:t xml:space="preserve"> a </w:t>
      </w:r>
      <w:r>
        <w:t xml:space="preserve">update jsou </w:t>
      </w:r>
      <w:r w:rsidRPr="00DC03B5">
        <w:t>nezpůsobilé</w:t>
      </w:r>
      <w:r>
        <w:t xml:space="preserve">. </w:t>
      </w:r>
    </w:p>
    <w:p w14:paraId="63E3E7D9" w14:textId="781946C4" w:rsidR="00245D07" w:rsidRDefault="00245D07" w:rsidP="00FF40A5">
      <w:pPr>
        <w:numPr>
          <w:ilvl w:val="0"/>
          <w:numId w:val="4"/>
        </w:numPr>
        <w:spacing w:after="149" w:line="276" w:lineRule="auto"/>
        <w:ind w:right="88" w:hanging="360"/>
      </w:pPr>
      <w:r>
        <w:t>Smlouva/objednávka včetně její akceptace, na niž se vztahuje povinnost uveřejnění prostřednictvím Registru smluv, nabývá účinnosti nejdříve dnem uveřejnění. Dodatky ke smlouvám uzavřené po 1. 7. 2017 je nutné uveřejnit se smlouvou ve znění všech jejich pozdějších dodatků. Vložení smluv/objednávek včetně jejich akceptace/dodatků spolu</w:t>
      </w:r>
      <w:r w:rsidR="00AC73AB">
        <w:t xml:space="preserve"> s </w:t>
      </w:r>
      <w:r>
        <w:t>uvedenými metadaty bude ze strany VK kontrolováno</w:t>
      </w:r>
      <w:r w:rsidR="00AC73AB">
        <w:t xml:space="preserve"> a </w:t>
      </w:r>
      <w:r>
        <w:t>bude postupováno</w:t>
      </w:r>
      <w:r w:rsidR="00AC73AB">
        <w:t xml:space="preserve"> v </w:t>
      </w:r>
      <w:r>
        <w:t>souladu se zákonem</w:t>
      </w:r>
      <w:r w:rsidR="00AC73AB">
        <w:t xml:space="preserve"> č. </w:t>
      </w:r>
      <w:r w:rsidR="00521C06" w:rsidRPr="00521C06">
        <w:t>340/2015 Sb.,</w:t>
      </w:r>
      <w:r w:rsidR="00AC73AB">
        <w:t xml:space="preserve"> o </w:t>
      </w:r>
      <w:r w:rsidR="00521C06" w:rsidRPr="00521C06">
        <w:t>zvláštních podmínkách účinnosti některých smluv, uveřejňování těchto smluv</w:t>
      </w:r>
      <w:r w:rsidR="00AC73AB">
        <w:t xml:space="preserve"> a o </w:t>
      </w:r>
      <w:r w:rsidR="00521C06" w:rsidRPr="00521C06">
        <w:t>registru smluv (zákon</w:t>
      </w:r>
      <w:r w:rsidR="00AC73AB">
        <w:t xml:space="preserve"> o </w:t>
      </w:r>
      <w:r w:rsidR="00521C06" w:rsidRPr="00521C06">
        <w:t>registru smluv)</w:t>
      </w:r>
      <w:r w:rsidR="00521C06">
        <w:t>.</w:t>
      </w:r>
    </w:p>
    <w:p w14:paraId="39424CAB" w14:textId="7D964991" w:rsidR="00245D07" w:rsidRDefault="00245D07" w:rsidP="00FF40A5">
      <w:pPr>
        <w:spacing w:after="149" w:line="276" w:lineRule="auto"/>
        <w:ind w:left="708" w:right="88"/>
      </w:pPr>
      <w:r>
        <w:t>Pokud je uzavřen dodatek ke smlouvě,</w:t>
      </w:r>
      <w:r w:rsidR="00AC73AB">
        <w:t xml:space="preserve"> u </w:t>
      </w:r>
      <w:r>
        <w:t>níž nenastala povinnost uveřejnění</w:t>
      </w:r>
      <w:r w:rsidR="00AC73AB">
        <w:t xml:space="preserve"> v </w:t>
      </w:r>
      <w:r>
        <w:t>Registru smluv,</w:t>
      </w:r>
      <w:r w:rsidR="00AC73AB">
        <w:t xml:space="preserve"> a </w:t>
      </w:r>
      <w:r>
        <w:t>tímto dodatkem dojde</w:t>
      </w:r>
      <w:r w:rsidR="00AC73AB">
        <w:t xml:space="preserve"> k </w:t>
      </w:r>
      <w:r>
        <w:t>naplnění podmínek pro uveřejnění</w:t>
      </w:r>
      <w:r w:rsidR="00AC73AB">
        <w:t xml:space="preserve"> v </w:t>
      </w:r>
      <w:r>
        <w:t>Registru smluv, je nezbytné uveřejnit takový dodatek</w:t>
      </w:r>
      <w:r w:rsidR="00AC73AB">
        <w:t xml:space="preserve"> v </w:t>
      </w:r>
      <w:r>
        <w:t>registru smluv,</w:t>
      </w:r>
      <w:r w:rsidR="00AC73AB">
        <w:t xml:space="preserve"> a </w:t>
      </w:r>
      <w:r>
        <w:t>to včetně všech předchozích dodatků</w:t>
      </w:r>
      <w:r w:rsidR="00AC73AB">
        <w:t xml:space="preserve"> a </w:t>
      </w:r>
      <w:r>
        <w:t>původní smlouvy.</w:t>
      </w:r>
      <w:r w:rsidR="00EB6EB6">
        <w:t xml:space="preserve"> </w:t>
      </w:r>
    </w:p>
    <w:p w14:paraId="3F8417FC" w14:textId="2F8B2DBA" w:rsidR="00245D07" w:rsidRDefault="00245D07" w:rsidP="00FF40A5">
      <w:pPr>
        <w:spacing w:after="149" w:line="276" w:lineRule="auto"/>
        <w:ind w:left="708" w:right="88"/>
      </w:pPr>
      <w:r>
        <w:t>Žadatel dokládá vložení příslušné smlouvy/objednávky do Registru smluv při</w:t>
      </w:r>
      <w:r w:rsidR="000979B4">
        <w:t> </w:t>
      </w:r>
      <w:r>
        <w:t>nárokování výdajů</w:t>
      </w:r>
      <w:r w:rsidR="00650496">
        <w:t xml:space="preserve"> z </w:t>
      </w:r>
      <w:r>
        <w:t>této smlouvy/objednávky uložením přesného hypertextového odkazu do pole „Popis výdaje“</w:t>
      </w:r>
      <w:r w:rsidR="00AC73AB">
        <w:t xml:space="preserve"> v </w:t>
      </w:r>
      <w:r>
        <w:t>SD1 (případně jiný údaj umožňující dohledání daného dokumentu, např. ID, které bylo přiděleno při uveřejnění příslušných podkladů</w:t>
      </w:r>
      <w:r w:rsidR="00AC73AB">
        <w:t xml:space="preserve"> v </w:t>
      </w:r>
      <w:r>
        <w:t xml:space="preserve">registru smluv). </w:t>
      </w:r>
    </w:p>
    <w:p w14:paraId="498D6874" w14:textId="5C3750BA" w:rsidR="00C53DC1" w:rsidRDefault="00245D07" w:rsidP="00FF40A5">
      <w:pPr>
        <w:spacing w:after="149" w:line="276" w:lineRule="auto"/>
        <w:ind w:left="708" w:right="88"/>
      </w:pPr>
      <w:r>
        <w:lastRenderedPageBreak/>
        <w:t>Pokud nedojde ke zveřejnění dané smlouvy</w:t>
      </w:r>
      <w:r w:rsidR="001A0B30">
        <w:t xml:space="preserve"> </w:t>
      </w:r>
      <w:r>
        <w:t>/</w:t>
      </w:r>
      <w:r w:rsidR="001A0B30">
        <w:t xml:space="preserve"> </w:t>
      </w:r>
      <w:r>
        <w:t>objednávky</w:t>
      </w:r>
      <w:r w:rsidR="001A0B30">
        <w:t xml:space="preserve"> </w:t>
      </w:r>
      <w:r>
        <w:t>/</w:t>
      </w:r>
      <w:r w:rsidR="001A0B30">
        <w:t xml:space="preserve"> </w:t>
      </w:r>
      <w:r>
        <w:t>dodatku ve lhůtě stanovené zákonem</w:t>
      </w:r>
      <w:r w:rsidR="00AC73AB">
        <w:t xml:space="preserve"> o </w:t>
      </w:r>
      <w:r w:rsidR="00521C06">
        <w:t>registru smluv,</w:t>
      </w:r>
      <w:r>
        <w:t xml:space="preserve"> výdaje vzniklé na základě smlouvy/objednávky včetně její akceptace/dodatku mohou být považovány za </w:t>
      </w:r>
      <w:r w:rsidRPr="00160846">
        <w:t>nezpůsobilé</w:t>
      </w:r>
      <w:r>
        <w:t>. Pokud nedojde</w:t>
      </w:r>
      <w:r w:rsidR="00AC73AB">
        <w:t xml:space="preserve"> k </w:t>
      </w:r>
      <w:r>
        <w:t>řádnému zveřejnění dané smlouvy</w:t>
      </w:r>
      <w:r w:rsidR="00AC73AB">
        <w:t xml:space="preserve"> v </w:t>
      </w:r>
      <w:r>
        <w:t>registru smluv, dle podmínek stanovených zákonem</w:t>
      </w:r>
      <w:r w:rsidR="00AC73AB">
        <w:t xml:space="preserve"> o </w:t>
      </w:r>
      <w:r w:rsidR="00521C06">
        <w:t>registru smluv</w:t>
      </w:r>
      <w:r>
        <w:t>, do 3 měsíců od jejího podpisu, je daná smlouva od počátku neplatná.</w:t>
      </w:r>
      <w:r w:rsidR="00E909A9">
        <w:t xml:space="preserve"> </w:t>
      </w:r>
      <w:r>
        <w:t>Bude-li následně uzavřena mezi oběma stranami Dohoda</w:t>
      </w:r>
      <w:r w:rsidR="00AC73AB">
        <w:t xml:space="preserve"> o </w:t>
      </w:r>
      <w:r>
        <w:t>vypořádání vzájemných vztahů za účelem úpravy budoucích vzájemných vztahů</w:t>
      </w:r>
      <w:r w:rsidR="00AC73AB">
        <w:t xml:space="preserve"> a </w:t>
      </w:r>
      <w:r>
        <w:t>Dohoda</w:t>
      </w:r>
      <w:r w:rsidR="00AC73AB">
        <w:t xml:space="preserve"> o </w:t>
      </w:r>
      <w:r>
        <w:t>vypořádání vzájemných vztahů bude zveřejněna</w:t>
      </w:r>
      <w:r w:rsidR="00AC73AB">
        <w:t xml:space="preserve"> v </w:t>
      </w:r>
      <w:r>
        <w:t>registru smluv bez zbytečného odkladu, lze</w:t>
      </w:r>
      <w:r w:rsidR="00AC73AB">
        <w:t xml:space="preserve"> v </w:t>
      </w:r>
      <w:r>
        <w:t>odůvodněných případech označit daný výdaj za způsobilý</w:t>
      </w:r>
      <w:r w:rsidR="00C34AB5">
        <w:t xml:space="preserve">. </w:t>
      </w:r>
    </w:p>
    <w:p w14:paraId="0AB79413" w14:textId="44E8B2DE" w:rsidR="00245D07" w:rsidRDefault="00245D07" w:rsidP="00FF40A5">
      <w:pPr>
        <w:pStyle w:val="Odstavecseseznamem"/>
        <w:numPr>
          <w:ilvl w:val="0"/>
          <w:numId w:val="5"/>
        </w:numPr>
        <w:spacing w:line="276" w:lineRule="auto"/>
        <w:ind w:right="88" w:hanging="424"/>
      </w:pPr>
      <w:r>
        <w:t>V případě uplatnění smluvní pokuty např. formou zápočtu nebo zádržného není možné smluvní pokutu příjemci proplatit. Vždy je možné proplatit pouze částku, která byla příjemcem uhrazena (maximálně do výše uvedené na dokladu prokazujícím způsobilost výdaje). Doklad</w:t>
      </w:r>
      <w:r w:rsidR="00AC73AB">
        <w:t xml:space="preserve"> o </w:t>
      </w:r>
      <w:r>
        <w:t>uplatnění smluvní pokuty nemůže být využit</w:t>
      </w:r>
      <w:r w:rsidR="00AC73AB">
        <w:t xml:space="preserve"> k </w:t>
      </w:r>
      <w:r>
        <w:t>prokázání způsobilosti výdaje.</w:t>
      </w:r>
    </w:p>
    <w:p w14:paraId="4B734442" w14:textId="29F74DAD" w:rsidR="00143CAE" w:rsidRPr="00780AF4" w:rsidRDefault="00143CAE" w:rsidP="002D62A1">
      <w:pPr>
        <w:spacing w:line="276" w:lineRule="auto"/>
      </w:pPr>
      <w:r w:rsidRPr="00FC671D">
        <w:rPr>
          <w:b/>
          <w:bCs/>
        </w:rPr>
        <w:t>UPŘESNĚNÍ</w:t>
      </w:r>
      <w:r w:rsidR="005D2711">
        <w:rPr>
          <w:b/>
          <w:bCs/>
        </w:rPr>
        <w:t xml:space="preserve">: </w:t>
      </w:r>
      <w:r w:rsidRPr="00FC671D">
        <w:t xml:space="preserve">Institut </w:t>
      </w:r>
      <w:r>
        <w:t xml:space="preserve">pozastávky / </w:t>
      </w:r>
      <w:r w:rsidRPr="00FC671D">
        <w:t>zádržného – jedná se</w:t>
      </w:r>
      <w:r w:rsidR="00AC73AB">
        <w:t xml:space="preserve"> o </w:t>
      </w:r>
      <w:r w:rsidRPr="00FC671D">
        <w:t>procento stanovené ve smlouvě</w:t>
      </w:r>
      <w:r w:rsidR="00AC73AB">
        <w:t xml:space="preserve"> s </w:t>
      </w:r>
      <w:r w:rsidRPr="00FC671D">
        <w:t>dodavatelem, uplatněné</w:t>
      </w:r>
      <w:r>
        <w:t xml:space="preserve"> z </w:t>
      </w:r>
      <w:r w:rsidRPr="00FC671D">
        <w:t>každé fakturované částky, které si objednatel ponechává až do</w:t>
      </w:r>
      <w:r w:rsidR="000979B4">
        <w:t> </w:t>
      </w:r>
      <w:r w:rsidRPr="00FC671D">
        <w:t xml:space="preserve">doby splnění všech závazků. </w:t>
      </w:r>
      <w:r w:rsidRPr="007536E3">
        <w:t>Zádržné</w:t>
      </w:r>
      <w:r w:rsidRPr="00FC671D">
        <w:t xml:space="preserve"> je způsobilé pouze</w:t>
      </w:r>
      <w:r w:rsidR="00AC73AB">
        <w:t xml:space="preserve"> v </w:t>
      </w:r>
      <w:r w:rsidRPr="00FC671D">
        <w:t>rámci časové způsobilosti výdajů.</w:t>
      </w:r>
    </w:p>
    <w:p w14:paraId="3FB84EE1" w14:textId="69BE187C" w:rsidR="00245D07" w:rsidRDefault="00245D07" w:rsidP="002D62A1">
      <w:pPr>
        <w:pStyle w:val="Nadpis2"/>
      </w:pPr>
      <w:bookmarkStart w:id="331" w:name="_Toc102577901"/>
      <w:bookmarkStart w:id="332" w:name="_Toc109404348"/>
      <w:bookmarkStart w:id="333" w:name="_Toc109459046"/>
      <w:bookmarkStart w:id="334" w:name="_Toc109459601"/>
      <w:bookmarkStart w:id="335" w:name="_Toc112525903"/>
      <w:bookmarkStart w:id="336" w:name="_Toc112750984"/>
      <w:r w:rsidRPr="653F9D79">
        <w:t>Druhy způsobilých výdajů</w:t>
      </w:r>
      <w:bookmarkEnd w:id="331"/>
      <w:bookmarkEnd w:id="332"/>
      <w:bookmarkEnd w:id="333"/>
      <w:bookmarkEnd w:id="334"/>
      <w:bookmarkEnd w:id="335"/>
      <w:bookmarkEnd w:id="336"/>
    </w:p>
    <w:p w14:paraId="75E66AF9" w14:textId="250358B7" w:rsidR="002D62A1" w:rsidRPr="002D62A1" w:rsidRDefault="002D62A1" w:rsidP="00EA657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Stavby</w:t>
      </w:r>
    </w:p>
    <w:p w14:paraId="50F660AD" w14:textId="13D99F76" w:rsidR="00245D07" w:rsidRPr="002D62A1" w:rsidRDefault="00DB3BC6" w:rsidP="000979B4">
      <w:pPr>
        <w:numPr>
          <w:ilvl w:val="0"/>
          <w:numId w:val="4"/>
        </w:numPr>
        <w:spacing w:after="149" w:line="276" w:lineRule="auto"/>
        <w:ind w:right="88" w:hanging="360"/>
      </w:pPr>
      <w:r w:rsidRPr="002D62A1">
        <w:t>realizace stavby včetně souvisejících stavebních</w:t>
      </w:r>
      <w:r w:rsidR="00AC73AB" w:rsidRPr="002D62A1">
        <w:t xml:space="preserve"> a </w:t>
      </w:r>
      <w:r w:rsidRPr="002D62A1">
        <w:t>inženýrských objektů</w:t>
      </w:r>
      <w:r w:rsidR="00AC73AB" w:rsidRPr="002D62A1">
        <w:t xml:space="preserve"> a </w:t>
      </w:r>
      <w:r w:rsidRPr="002D62A1">
        <w:t>provozních souborů stavby</w:t>
      </w:r>
      <w:r w:rsidR="00CC1B8A" w:rsidRPr="002D62A1">
        <w:t>, všechny související stavební</w:t>
      </w:r>
      <w:r w:rsidR="00AC73AB" w:rsidRPr="002D62A1">
        <w:t xml:space="preserve"> a </w:t>
      </w:r>
      <w:r w:rsidR="00CC1B8A" w:rsidRPr="002D62A1">
        <w:t>inženýrské objekty</w:t>
      </w:r>
      <w:r w:rsidR="00AC73AB" w:rsidRPr="002D62A1">
        <w:t xml:space="preserve"> a </w:t>
      </w:r>
      <w:r w:rsidR="00CC1B8A" w:rsidRPr="002D62A1">
        <w:t>provozní soubory stavby, ostatní</w:t>
      </w:r>
      <w:r w:rsidR="00AC73AB" w:rsidRPr="002D62A1">
        <w:t xml:space="preserve"> a </w:t>
      </w:r>
      <w:r w:rsidR="00CC1B8A" w:rsidRPr="002D62A1">
        <w:t>vedlejší náklady stavby</w:t>
      </w:r>
      <w:r w:rsidR="002D62A1">
        <w:t>,</w:t>
      </w:r>
    </w:p>
    <w:p w14:paraId="16E7AEA2" w14:textId="5B4EF75A" w:rsidR="00245D07" w:rsidRPr="002D62A1" w:rsidRDefault="00DB3BC6" w:rsidP="000979B4">
      <w:pPr>
        <w:numPr>
          <w:ilvl w:val="0"/>
          <w:numId w:val="4"/>
        </w:numPr>
        <w:spacing w:after="149" w:line="276" w:lineRule="auto"/>
        <w:ind w:right="88" w:hanging="360"/>
      </w:pPr>
      <w:r w:rsidRPr="00CC3812">
        <w:t>změna dokončené stavby nebo její části</w:t>
      </w:r>
      <w:r w:rsidR="002D62A1">
        <w:t>,</w:t>
      </w:r>
    </w:p>
    <w:p w14:paraId="189CC27B" w14:textId="18D632AD" w:rsidR="00417A80" w:rsidRPr="0092114B" w:rsidRDefault="00677B37" w:rsidP="0092114B">
      <w:pPr>
        <w:numPr>
          <w:ilvl w:val="0"/>
          <w:numId w:val="4"/>
        </w:numPr>
        <w:spacing w:after="149" w:line="276" w:lineRule="auto"/>
        <w:ind w:right="88" w:hanging="350"/>
      </w:pPr>
      <w:r w:rsidRPr="00CC3812">
        <w:t>r</w:t>
      </w:r>
      <w:r w:rsidR="00DB3BC6" w:rsidRPr="00CC3812">
        <w:t>ekonstrukce</w:t>
      </w:r>
      <w:r w:rsidR="00AC73AB" w:rsidRPr="00CC3812">
        <w:t xml:space="preserve"> a </w:t>
      </w:r>
      <w:r w:rsidR="00DB3BC6" w:rsidRPr="00CC3812">
        <w:t xml:space="preserve">modernizace stavby nebo její části včetně související infrastruktury </w:t>
      </w:r>
      <w:r w:rsidR="00DB3BC6" w:rsidRPr="002D62A1">
        <w:t>(způsobilým výdajem je např. přípojka realizovaná mimo pozemek stavby, pokud je tato přípojka součástí projektové dokumentace</w:t>
      </w:r>
      <w:r w:rsidR="00AC73AB" w:rsidRPr="002D62A1">
        <w:t xml:space="preserve"> a </w:t>
      </w:r>
      <w:r w:rsidR="00DB3BC6" w:rsidRPr="002D62A1">
        <w:t>provozně souvisí</w:t>
      </w:r>
      <w:r w:rsidR="00AC73AB" w:rsidRPr="002D62A1">
        <w:t xml:space="preserve"> s </w:t>
      </w:r>
      <w:r w:rsidR="00DB3BC6" w:rsidRPr="002D62A1">
        <w:t>realizovanou stavbou)</w:t>
      </w:r>
      <w:r w:rsidR="00160846" w:rsidRPr="002D62A1">
        <w:t>.</w:t>
      </w:r>
      <w:r w:rsidR="00AC73AB" w:rsidRPr="002D62A1">
        <w:t xml:space="preserve"> </w:t>
      </w:r>
    </w:p>
    <w:p w14:paraId="3C6D1293" w14:textId="64BBEDC0" w:rsidR="00EA6577" w:rsidRDefault="002D62A1" w:rsidP="00EA6577">
      <w:pPr>
        <w:pStyle w:val="Odstavecseseznamem"/>
        <w:numPr>
          <w:ilvl w:val="2"/>
          <w:numId w:val="21"/>
        </w:numPr>
        <w:spacing w:before="360" w:after="240" w:line="276" w:lineRule="auto"/>
        <w:ind w:left="1276"/>
        <w:rPr>
          <w:b/>
          <w:bCs/>
          <w:color w:val="1F4E79" w:themeColor="accent5" w:themeShade="80"/>
          <w:sz w:val="28"/>
          <w:szCs w:val="28"/>
        </w:rPr>
      </w:pPr>
      <w:r w:rsidRPr="002D62A1">
        <w:rPr>
          <w:b/>
          <w:bCs/>
          <w:color w:val="1F4E79" w:themeColor="accent5" w:themeShade="80"/>
          <w:sz w:val="28"/>
          <w:szCs w:val="28"/>
        </w:rPr>
        <w:t xml:space="preserve">Projektová dokumentace a realizace stavebního </w:t>
      </w:r>
    </w:p>
    <w:p w14:paraId="1AEE0114" w14:textId="7AB63DC8" w:rsidR="002D62A1" w:rsidRPr="00C533E8" w:rsidRDefault="002D62A1" w:rsidP="00EA6577">
      <w:pPr>
        <w:pStyle w:val="Odstavecseseznamem"/>
        <w:spacing w:before="360" w:after="240" w:line="276" w:lineRule="auto"/>
        <w:ind w:left="1984" w:firstLine="140"/>
        <w:rPr>
          <w:b/>
          <w:bCs/>
          <w:color w:val="1F4E79" w:themeColor="accent5" w:themeShade="80"/>
          <w:sz w:val="28"/>
          <w:szCs w:val="28"/>
        </w:rPr>
      </w:pPr>
      <w:r w:rsidRPr="002D62A1">
        <w:rPr>
          <w:b/>
          <w:bCs/>
          <w:color w:val="1F4E79" w:themeColor="accent5" w:themeShade="80"/>
          <w:sz w:val="28"/>
          <w:szCs w:val="28"/>
        </w:rPr>
        <w:t>projektu</w:t>
      </w:r>
    </w:p>
    <w:p w14:paraId="5464241B" w14:textId="539F819A" w:rsidR="0012382D" w:rsidRPr="002D62A1" w:rsidRDefault="00677B37" w:rsidP="000979B4">
      <w:pPr>
        <w:numPr>
          <w:ilvl w:val="0"/>
          <w:numId w:val="4"/>
        </w:numPr>
        <w:spacing w:after="149" w:line="276" w:lineRule="auto"/>
        <w:ind w:right="88" w:hanging="360"/>
      </w:pPr>
      <w:r w:rsidRPr="002D62A1">
        <w:t>p</w:t>
      </w:r>
      <w:r w:rsidR="00DB3BC6" w:rsidRPr="002D62A1">
        <w:t>rojektová dokumentace stavby</w:t>
      </w:r>
      <w:r w:rsidR="00AC73AB" w:rsidRPr="002D62A1">
        <w:t xml:space="preserve"> a </w:t>
      </w:r>
      <w:r w:rsidR="00DB3BC6" w:rsidRPr="002D62A1">
        <w:t>výkon autorského dozoru, dokumentace souvisejících bouracích prací</w:t>
      </w:r>
      <w:r w:rsidR="002D62A1">
        <w:t>,</w:t>
      </w:r>
    </w:p>
    <w:p w14:paraId="4FB60CB4" w14:textId="77A85E20" w:rsidR="0012382D" w:rsidRPr="002D62A1" w:rsidRDefault="00677B37" w:rsidP="000979B4">
      <w:pPr>
        <w:numPr>
          <w:ilvl w:val="0"/>
          <w:numId w:val="4"/>
        </w:numPr>
        <w:spacing w:after="149" w:line="276" w:lineRule="auto"/>
        <w:ind w:right="88" w:hanging="360"/>
      </w:pPr>
      <w:r w:rsidRPr="002D62A1">
        <w:t>j</w:t>
      </w:r>
      <w:r w:rsidR="002A5050" w:rsidRPr="002D62A1">
        <w:t>ednotně průzkumy (hydrogeologický, archeologický, botanický apod)</w:t>
      </w:r>
      <w:r w:rsidR="002D62A1">
        <w:t>,</w:t>
      </w:r>
    </w:p>
    <w:p w14:paraId="16122771" w14:textId="76D609C3" w:rsidR="0012382D" w:rsidRPr="002D62A1" w:rsidRDefault="00677B37" w:rsidP="000979B4">
      <w:pPr>
        <w:numPr>
          <w:ilvl w:val="0"/>
          <w:numId w:val="4"/>
        </w:numPr>
        <w:spacing w:after="149" w:line="276" w:lineRule="auto"/>
        <w:ind w:right="88" w:hanging="360"/>
      </w:pPr>
      <w:r w:rsidRPr="002D62A1">
        <w:t>g</w:t>
      </w:r>
      <w:r w:rsidR="002A5050" w:rsidRPr="002D62A1">
        <w:t>eodetické práce (zaměření pozemku, zhotovení geometrického plánu apod)</w:t>
      </w:r>
      <w:r w:rsidR="002D62A1">
        <w:t>,</w:t>
      </w:r>
    </w:p>
    <w:p w14:paraId="517FE08F" w14:textId="47C3DB5C" w:rsidR="0012382D" w:rsidRPr="002D62A1" w:rsidRDefault="003F43EA" w:rsidP="000979B4">
      <w:pPr>
        <w:numPr>
          <w:ilvl w:val="0"/>
          <w:numId w:val="4"/>
        </w:numPr>
        <w:spacing w:after="149" w:line="276" w:lineRule="auto"/>
        <w:ind w:right="88" w:hanging="360"/>
      </w:pPr>
      <w:r w:rsidRPr="002D62A1">
        <w:t>posouzení vlivu na životní prostředí (</w:t>
      </w:r>
      <w:r w:rsidR="0012382D" w:rsidRPr="002D62A1">
        <w:t>EIA</w:t>
      </w:r>
      <w:r w:rsidRPr="002D62A1">
        <w:t>)</w:t>
      </w:r>
      <w:r w:rsidR="002D62A1">
        <w:t>,</w:t>
      </w:r>
    </w:p>
    <w:p w14:paraId="31D6A4DE" w14:textId="40351173" w:rsidR="0012382D" w:rsidRPr="002D62A1" w:rsidRDefault="0012382D" w:rsidP="000979B4">
      <w:pPr>
        <w:numPr>
          <w:ilvl w:val="0"/>
          <w:numId w:val="4"/>
        </w:numPr>
        <w:spacing w:after="149" w:line="276" w:lineRule="auto"/>
        <w:ind w:right="88" w:hanging="360"/>
      </w:pPr>
      <w:r w:rsidRPr="002D62A1">
        <w:t>odborné</w:t>
      </w:r>
      <w:r w:rsidR="00AC73AB" w:rsidRPr="002D62A1">
        <w:t xml:space="preserve"> a </w:t>
      </w:r>
      <w:r w:rsidRPr="002D62A1">
        <w:t>znalecké posudky pro přípravu projektové dokumentace</w:t>
      </w:r>
      <w:r w:rsidR="002A5050" w:rsidRPr="002D62A1">
        <w:t xml:space="preserve"> stavby</w:t>
      </w:r>
      <w:r w:rsidR="002D62A1">
        <w:t>,</w:t>
      </w:r>
    </w:p>
    <w:p w14:paraId="463A4ABD" w14:textId="31E05F26" w:rsidR="0012382D" w:rsidRPr="002D62A1" w:rsidRDefault="004D1EE7" w:rsidP="000979B4">
      <w:pPr>
        <w:numPr>
          <w:ilvl w:val="0"/>
          <w:numId w:val="4"/>
        </w:numPr>
        <w:spacing w:after="149" w:line="276" w:lineRule="auto"/>
        <w:ind w:right="88" w:hanging="360"/>
      </w:pPr>
      <w:r w:rsidRPr="002D62A1">
        <w:t>BOZP (</w:t>
      </w:r>
      <w:r w:rsidR="0012382D" w:rsidRPr="002D62A1">
        <w:t>plán BOZP</w:t>
      </w:r>
      <w:r w:rsidRPr="002D62A1">
        <w:t xml:space="preserve">, </w:t>
      </w:r>
      <w:r w:rsidR="0012382D" w:rsidRPr="002D62A1">
        <w:t>výkon dozoru BOZP</w:t>
      </w:r>
      <w:r w:rsidRPr="002D62A1">
        <w:t>)</w:t>
      </w:r>
      <w:r w:rsidR="002D62A1">
        <w:t>,</w:t>
      </w:r>
    </w:p>
    <w:p w14:paraId="45521AA3" w14:textId="62083F28" w:rsidR="0012382D" w:rsidRPr="002D62A1" w:rsidRDefault="0012382D" w:rsidP="000979B4">
      <w:pPr>
        <w:numPr>
          <w:ilvl w:val="0"/>
          <w:numId w:val="4"/>
        </w:numPr>
        <w:spacing w:after="149" w:line="276" w:lineRule="auto"/>
        <w:ind w:right="88" w:hanging="360"/>
      </w:pPr>
      <w:r w:rsidRPr="002D62A1">
        <w:lastRenderedPageBreak/>
        <w:t xml:space="preserve">výkon technického dozoru </w:t>
      </w:r>
      <w:r w:rsidR="002A5050" w:rsidRPr="002D62A1">
        <w:t>stavebníka</w:t>
      </w:r>
      <w:r w:rsidR="00AC73AB" w:rsidRPr="002D62A1">
        <w:t xml:space="preserve"> a </w:t>
      </w:r>
      <w:r w:rsidR="002A5050" w:rsidRPr="002D62A1">
        <w:t>a řízení provádění stavby</w:t>
      </w:r>
      <w:r w:rsidR="002D62A1">
        <w:t>,</w:t>
      </w:r>
    </w:p>
    <w:p w14:paraId="79D4C138" w14:textId="4CB260AD" w:rsidR="0012382D" w:rsidRPr="002D62A1" w:rsidRDefault="002A5050" w:rsidP="000979B4">
      <w:pPr>
        <w:numPr>
          <w:ilvl w:val="0"/>
          <w:numId w:val="4"/>
        </w:numPr>
        <w:spacing w:after="149" w:line="276" w:lineRule="auto"/>
        <w:ind w:right="88" w:hanging="360"/>
      </w:pPr>
      <w:r w:rsidRPr="002D62A1">
        <w:t>dokumentace</w:t>
      </w:r>
      <w:r w:rsidR="0012382D" w:rsidRPr="002D62A1">
        <w:t> DNSH</w:t>
      </w:r>
      <w:r w:rsidR="002D62A1">
        <w:t>,</w:t>
      </w:r>
    </w:p>
    <w:p w14:paraId="720571A9" w14:textId="31708397" w:rsidR="0012382D" w:rsidRDefault="0012382D" w:rsidP="000979B4">
      <w:pPr>
        <w:numPr>
          <w:ilvl w:val="0"/>
          <w:numId w:val="4"/>
        </w:numPr>
        <w:spacing w:after="149" w:line="276" w:lineRule="auto"/>
        <w:ind w:right="88" w:hanging="350"/>
      </w:pPr>
      <w:r w:rsidRPr="002D62A1">
        <w:t>audity</w:t>
      </w:r>
      <w:r w:rsidR="002A5050" w:rsidRPr="002D62A1">
        <w:t>.</w:t>
      </w:r>
    </w:p>
    <w:p w14:paraId="4474F586" w14:textId="2692BB3D" w:rsidR="005A55CC" w:rsidRDefault="005A55CC" w:rsidP="00EA6577">
      <w:pPr>
        <w:pStyle w:val="Odstavecseseznamem"/>
        <w:numPr>
          <w:ilvl w:val="2"/>
          <w:numId w:val="21"/>
        </w:numPr>
        <w:spacing w:before="360" w:after="240" w:line="276" w:lineRule="auto"/>
        <w:ind w:left="1276"/>
        <w:rPr>
          <w:b/>
          <w:bCs/>
          <w:color w:val="1F4E79" w:themeColor="accent5" w:themeShade="80"/>
          <w:sz w:val="28"/>
          <w:szCs w:val="28"/>
        </w:rPr>
      </w:pPr>
      <w:r w:rsidRPr="005A55CC">
        <w:rPr>
          <w:b/>
          <w:bCs/>
          <w:color w:val="1F4E79" w:themeColor="accent5" w:themeShade="80"/>
          <w:sz w:val="28"/>
          <w:szCs w:val="28"/>
        </w:rPr>
        <w:t>Pořízení vybavení v souladu s účelem projektu</w:t>
      </w:r>
    </w:p>
    <w:p w14:paraId="60F865E4" w14:textId="0013C534" w:rsidR="00245D07" w:rsidRPr="005A55CC" w:rsidRDefault="004D1EE7" w:rsidP="000979B4">
      <w:pPr>
        <w:numPr>
          <w:ilvl w:val="0"/>
          <w:numId w:val="4"/>
        </w:numPr>
        <w:spacing w:after="149" w:line="276" w:lineRule="auto"/>
        <w:ind w:right="88" w:hanging="360"/>
      </w:pPr>
      <w:r w:rsidRPr="005A55CC">
        <w:t>přístrojové vybavení</w:t>
      </w:r>
      <w:r w:rsidR="005A55CC">
        <w:t>,</w:t>
      </w:r>
    </w:p>
    <w:p w14:paraId="3F837073" w14:textId="1CE45598" w:rsidR="004D1EE7" w:rsidRPr="005A55CC" w:rsidRDefault="004D1EE7" w:rsidP="000979B4">
      <w:pPr>
        <w:numPr>
          <w:ilvl w:val="0"/>
          <w:numId w:val="4"/>
        </w:numPr>
        <w:spacing w:after="149" w:line="276" w:lineRule="auto"/>
        <w:ind w:right="88" w:hanging="360"/>
      </w:pPr>
      <w:r w:rsidRPr="005A55CC">
        <w:t>ostatní zdravotnické prostředky</w:t>
      </w:r>
      <w:r w:rsidR="005A55CC">
        <w:t>,</w:t>
      </w:r>
    </w:p>
    <w:p w14:paraId="605E246A" w14:textId="6B84FEDF" w:rsidR="004D1EE7" w:rsidRDefault="004D1EE7" w:rsidP="000979B4">
      <w:pPr>
        <w:numPr>
          <w:ilvl w:val="0"/>
          <w:numId w:val="4"/>
        </w:numPr>
        <w:spacing w:after="149" w:line="276" w:lineRule="auto"/>
        <w:ind w:right="88" w:hanging="360"/>
      </w:pPr>
      <w:r w:rsidRPr="005A55CC">
        <w:t xml:space="preserve">vybavení (např. nábytek, </w:t>
      </w:r>
      <w:r w:rsidR="005658DD" w:rsidRPr="005A55CC">
        <w:t>informační technologie</w:t>
      </w:r>
      <w:r w:rsidRPr="005A55CC">
        <w:t>, laboratorní vybavení)</w:t>
      </w:r>
      <w:r w:rsidR="00160846" w:rsidRPr="005A55CC">
        <w:t>.</w:t>
      </w:r>
    </w:p>
    <w:p w14:paraId="3D38F3A5" w14:textId="77777777" w:rsidR="00EA6577" w:rsidRDefault="005A55CC" w:rsidP="00EA6577">
      <w:pPr>
        <w:pStyle w:val="Odstavecseseznamem"/>
        <w:numPr>
          <w:ilvl w:val="2"/>
          <w:numId w:val="21"/>
        </w:numPr>
        <w:spacing w:before="360" w:after="240" w:line="276" w:lineRule="auto"/>
        <w:ind w:left="1276"/>
        <w:rPr>
          <w:b/>
          <w:bCs/>
          <w:color w:val="1F4E79" w:themeColor="accent5" w:themeShade="80"/>
          <w:sz w:val="28"/>
          <w:szCs w:val="28"/>
        </w:rPr>
      </w:pPr>
      <w:r w:rsidRPr="005A55CC">
        <w:rPr>
          <w:b/>
          <w:bCs/>
          <w:color w:val="1F4E79" w:themeColor="accent5" w:themeShade="80"/>
          <w:sz w:val="28"/>
          <w:szCs w:val="28"/>
        </w:rPr>
        <w:t xml:space="preserve">Výdaje na přípravu a zabezpečení realizace projektu </w:t>
      </w:r>
    </w:p>
    <w:p w14:paraId="5AF3B077" w14:textId="7F13FF60" w:rsidR="005A55CC" w:rsidRPr="00C533E8" w:rsidRDefault="005A55CC" w:rsidP="00EA6577">
      <w:pPr>
        <w:pStyle w:val="Odstavecseseznamem"/>
        <w:spacing w:before="360" w:after="240" w:line="276" w:lineRule="auto"/>
        <w:ind w:left="1984" w:firstLine="140"/>
        <w:rPr>
          <w:b/>
          <w:bCs/>
          <w:color w:val="1F4E79" w:themeColor="accent5" w:themeShade="80"/>
          <w:sz w:val="28"/>
          <w:szCs w:val="28"/>
        </w:rPr>
      </w:pPr>
      <w:r w:rsidRPr="005A55CC">
        <w:rPr>
          <w:b/>
          <w:bCs/>
          <w:color w:val="1F4E79" w:themeColor="accent5" w:themeShade="80"/>
          <w:sz w:val="28"/>
          <w:szCs w:val="28"/>
        </w:rPr>
        <w:t>v rámci služeb</w:t>
      </w:r>
    </w:p>
    <w:p w14:paraId="5856BCAD" w14:textId="5B644769" w:rsidR="00245D07" w:rsidRPr="005A55CC" w:rsidRDefault="00245D07" w:rsidP="000979B4">
      <w:pPr>
        <w:numPr>
          <w:ilvl w:val="0"/>
          <w:numId w:val="4"/>
        </w:numPr>
        <w:spacing w:after="149" w:line="276" w:lineRule="auto"/>
        <w:ind w:right="88" w:hanging="360"/>
      </w:pPr>
      <w:r w:rsidRPr="005A55CC">
        <w:t xml:space="preserve">příprava </w:t>
      </w:r>
      <w:r w:rsidR="00667B59" w:rsidRPr="005A55CC">
        <w:t>Žádosti</w:t>
      </w:r>
      <w:r w:rsidR="005A55CC">
        <w:t>,</w:t>
      </w:r>
    </w:p>
    <w:p w14:paraId="12912A71" w14:textId="79D8C72D" w:rsidR="00245D07" w:rsidRPr="005A55CC" w:rsidRDefault="001A0B30" w:rsidP="000979B4">
      <w:pPr>
        <w:numPr>
          <w:ilvl w:val="0"/>
          <w:numId w:val="4"/>
        </w:numPr>
        <w:spacing w:after="149" w:line="276" w:lineRule="auto"/>
        <w:ind w:right="88" w:hanging="360"/>
      </w:pPr>
      <w:r w:rsidRPr="005A55CC">
        <w:t xml:space="preserve">zpracování </w:t>
      </w:r>
      <w:r w:rsidR="00245D07" w:rsidRPr="005A55CC">
        <w:t>studie proveditelnosti</w:t>
      </w:r>
      <w:r w:rsidR="005A55CC">
        <w:t>,</w:t>
      </w:r>
    </w:p>
    <w:p w14:paraId="6615F29C" w14:textId="0D2B88C9" w:rsidR="00245D07" w:rsidRPr="005A55CC" w:rsidRDefault="00343FD8" w:rsidP="000979B4">
      <w:pPr>
        <w:numPr>
          <w:ilvl w:val="0"/>
          <w:numId w:val="4"/>
        </w:numPr>
        <w:spacing w:after="149" w:line="276" w:lineRule="auto"/>
        <w:ind w:right="88" w:hanging="360"/>
      </w:pPr>
      <w:r w:rsidRPr="005A55CC">
        <w:t xml:space="preserve">zpracování </w:t>
      </w:r>
      <w:r w:rsidR="00245D07" w:rsidRPr="005A55CC">
        <w:t>odborn</w:t>
      </w:r>
      <w:r w:rsidRPr="005A55CC">
        <w:t>ých</w:t>
      </w:r>
      <w:r w:rsidR="00AC73AB" w:rsidRPr="005A55CC">
        <w:t xml:space="preserve"> a </w:t>
      </w:r>
      <w:r w:rsidR="00245D07" w:rsidRPr="005A55CC">
        <w:t>znaleck</w:t>
      </w:r>
      <w:r w:rsidRPr="005A55CC">
        <w:t>ých</w:t>
      </w:r>
      <w:r w:rsidR="00245D07" w:rsidRPr="005A55CC">
        <w:t xml:space="preserve"> posudk</w:t>
      </w:r>
      <w:r w:rsidRPr="005A55CC">
        <w:t>ů</w:t>
      </w:r>
      <w:r w:rsidR="005A55CC">
        <w:t>,</w:t>
      </w:r>
    </w:p>
    <w:p w14:paraId="462B6951" w14:textId="483642E3" w:rsidR="00245D07" w:rsidRPr="005A55CC" w:rsidRDefault="00AC73AB" w:rsidP="000979B4">
      <w:pPr>
        <w:numPr>
          <w:ilvl w:val="0"/>
          <w:numId w:val="4"/>
        </w:numPr>
        <w:spacing w:after="149" w:line="276" w:lineRule="auto"/>
        <w:ind w:right="88" w:hanging="360"/>
      </w:pPr>
      <w:r w:rsidRPr="005A55CC">
        <w:t xml:space="preserve"> v </w:t>
      </w:r>
      <w:r w:rsidR="009A77D2" w:rsidRPr="005A55CC">
        <w:t xml:space="preserve">zpracování </w:t>
      </w:r>
      <w:r w:rsidR="00245D07" w:rsidRPr="005A55CC">
        <w:t>zadávací dokumentace dle ZZVZ</w:t>
      </w:r>
      <w:r w:rsidR="005A55CC">
        <w:t>,</w:t>
      </w:r>
    </w:p>
    <w:p w14:paraId="0A74106F" w14:textId="6CF73612" w:rsidR="00245D07" w:rsidRPr="005A55CC" w:rsidRDefault="00F27C8D" w:rsidP="000979B4">
      <w:pPr>
        <w:numPr>
          <w:ilvl w:val="0"/>
          <w:numId w:val="4"/>
        </w:numPr>
        <w:spacing w:after="149" w:line="276" w:lineRule="auto"/>
        <w:ind w:right="88" w:hanging="360"/>
      </w:pPr>
      <w:r w:rsidRPr="005A55CC">
        <w:t xml:space="preserve">administrace </w:t>
      </w:r>
      <w:r w:rsidR="00245D07" w:rsidRPr="005A55CC">
        <w:t>výběrového</w:t>
      </w:r>
      <w:r w:rsidR="0012382D" w:rsidRPr="005A55CC">
        <w:t>/zadávacího</w:t>
      </w:r>
      <w:r w:rsidR="00245D07" w:rsidRPr="005A55CC">
        <w:t xml:space="preserve"> řízení</w:t>
      </w:r>
      <w:r w:rsidR="005A55CC">
        <w:t>,</w:t>
      </w:r>
    </w:p>
    <w:p w14:paraId="21A73B28" w14:textId="1B386920" w:rsidR="00245D07" w:rsidRPr="005A55CC" w:rsidRDefault="009A77D2" w:rsidP="000979B4">
      <w:pPr>
        <w:numPr>
          <w:ilvl w:val="0"/>
          <w:numId w:val="4"/>
        </w:numPr>
        <w:spacing w:after="149" w:line="276" w:lineRule="auto"/>
        <w:ind w:right="88" w:hanging="360"/>
      </w:pPr>
      <w:r w:rsidRPr="005A55CC">
        <w:t xml:space="preserve">zpracování </w:t>
      </w:r>
      <w:r w:rsidR="00EB6EB6" w:rsidRPr="005A55CC">
        <w:t>ZoR</w:t>
      </w:r>
      <w:r w:rsidR="005A55CC">
        <w:t>,</w:t>
      </w:r>
    </w:p>
    <w:p w14:paraId="2795364A" w14:textId="290BD8F6" w:rsidR="00245D07" w:rsidRDefault="009A77D2" w:rsidP="000979B4">
      <w:pPr>
        <w:numPr>
          <w:ilvl w:val="0"/>
          <w:numId w:val="4"/>
        </w:numPr>
        <w:spacing w:after="149" w:line="276" w:lineRule="auto"/>
        <w:ind w:right="88" w:hanging="360"/>
      </w:pPr>
      <w:r w:rsidRPr="005A55CC">
        <w:t xml:space="preserve">zpracování </w:t>
      </w:r>
      <w:r w:rsidR="00EB6EB6" w:rsidRPr="005A55CC">
        <w:t>ŽoP</w:t>
      </w:r>
      <w:r w:rsidR="00245D07" w:rsidRPr="005A55CC">
        <w:t xml:space="preserve">. </w:t>
      </w:r>
    </w:p>
    <w:p w14:paraId="468F18BA" w14:textId="6BB5DE66" w:rsidR="00676F11" w:rsidRPr="00676F11" w:rsidRDefault="00676F11" w:rsidP="00EA6577">
      <w:pPr>
        <w:pStyle w:val="Odstavecseseznamem"/>
        <w:numPr>
          <w:ilvl w:val="2"/>
          <w:numId w:val="21"/>
        </w:numPr>
        <w:spacing w:before="360" w:after="240" w:line="276" w:lineRule="auto"/>
        <w:ind w:left="1276"/>
        <w:rPr>
          <w:b/>
          <w:bCs/>
          <w:color w:val="1F4E79" w:themeColor="accent5" w:themeShade="80"/>
          <w:sz w:val="28"/>
          <w:szCs w:val="28"/>
        </w:rPr>
      </w:pPr>
      <w:r>
        <w:rPr>
          <w:b/>
          <w:bCs/>
          <w:color w:val="1F4E79" w:themeColor="accent5" w:themeShade="80"/>
          <w:sz w:val="28"/>
          <w:szCs w:val="28"/>
        </w:rPr>
        <w:t>Poplatky</w:t>
      </w:r>
    </w:p>
    <w:p w14:paraId="1A9194A4" w14:textId="60970B3D" w:rsidR="00245D07" w:rsidRPr="00EA70C6" w:rsidRDefault="00245D07" w:rsidP="00676F11">
      <w:pPr>
        <w:spacing w:before="120" w:line="276" w:lineRule="auto"/>
        <w:rPr>
          <w:color w:val="000000" w:themeColor="text1"/>
        </w:rPr>
      </w:pPr>
      <w:r w:rsidRPr="00A73B3E">
        <w:t>Obecnou podmínkou způsobilosti finančních výdajů</w:t>
      </w:r>
      <w:r w:rsidR="00AC73AB">
        <w:t xml:space="preserve"> a </w:t>
      </w:r>
      <w:r w:rsidRPr="00A73B3E">
        <w:t>poplatků je jejich nevyhnutelnost</w:t>
      </w:r>
      <w:r w:rsidR="00AC73AB">
        <w:t xml:space="preserve"> a </w:t>
      </w:r>
      <w:r w:rsidRPr="00A73B3E">
        <w:t xml:space="preserve">přímá vazba na projekt, příp. požadavek </w:t>
      </w:r>
      <w:r w:rsidR="002F523B">
        <w:t>VK</w:t>
      </w:r>
      <w:r w:rsidRPr="00A73B3E">
        <w:t xml:space="preserve"> na jejich vynaložení</w:t>
      </w:r>
      <w:r w:rsidR="00AC73AB">
        <w:t xml:space="preserve"> v </w:t>
      </w:r>
      <w:r w:rsidRPr="00A73B3E">
        <w:t>souvislosti</w:t>
      </w:r>
      <w:r w:rsidR="00AC73AB">
        <w:t xml:space="preserve"> s </w:t>
      </w:r>
      <w:r w:rsidRPr="00A73B3E">
        <w:t>projektem.</w:t>
      </w:r>
    </w:p>
    <w:p w14:paraId="5E000E0D" w14:textId="5D9BD7E9" w:rsidR="00245D07" w:rsidRPr="00676F11" w:rsidRDefault="00245D07" w:rsidP="000979B4">
      <w:pPr>
        <w:numPr>
          <w:ilvl w:val="0"/>
          <w:numId w:val="4"/>
        </w:numPr>
        <w:spacing w:after="149" w:line="276" w:lineRule="auto"/>
        <w:ind w:right="88" w:hanging="360"/>
      </w:pPr>
      <w:r w:rsidRPr="00676F11">
        <w:t>pojištění majetku</w:t>
      </w:r>
      <w:r w:rsidR="00143CAE" w:rsidRPr="00676F11">
        <w:t xml:space="preserve"> pořízeného z</w:t>
      </w:r>
      <w:r w:rsidR="00676F11">
        <w:t> </w:t>
      </w:r>
      <w:r w:rsidR="00143CAE" w:rsidRPr="00676F11">
        <w:t>dotace</w:t>
      </w:r>
      <w:r w:rsidR="00676F11">
        <w:t>,</w:t>
      </w:r>
    </w:p>
    <w:p w14:paraId="4327E496" w14:textId="0AF2CF57" w:rsidR="00245D07" w:rsidRPr="00676F11" w:rsidRDefault="00245D07" w:rsidP="000979B4">
      <w:pPr>
        <w:numPr>
          <w:ilvl w:val="0"/>
          <w:numId w:val="4"/>
        </w:numPr>
        <w:spacing w:after="149" w:line="276" w:lineRule="auto"/>
        <w:ind w:right="88" w:hanging="360"/>
      </w:pPr>
      <w:r w:rsidRPr="00676F11">
        <w:t>poplatky za zápis do katastru nemovitostí</w:t>
      </w:r>
      <w:r w:rsidR="00676F11">
        <w:t>,</w:t>
      </w:r>
    </w:p>
    <w:p w14:paraId="6C791C7D" w14:textId="125C6264" w:rsidR="00245D07" w:rsidRPr="00676F11" w:rsidRDefault="00245D07" w:rsidP="000979B4">
      <w:pPr>
        <w:numPr>
          <w:ilvl w:val="0"/>
          <w:numId w:val="4"/>
        </w:numPr>
        <w:spacing w:after="149" w:line="276" w:lineRule="auto"/>
        <w:ind w:right="88" w:hanging="360"/>
      </w:pPr>
      <w:r w:rsidRPr="00676F11">
        <w:t>poplatky za vydání stavebního povolení</w:t>
      </w:r>
      <w:r w:rsidR="00676F11">
        <w:t>,</w:t>
      </w:r>
    </w:p>
    <w:p w14:paraId="24B19DE4" w14:textId="0F866318" w:rsidR="00245D07" w:rsidRDefault="00245D07" w:rsidP="000979B4">
      <w:pPr>
        <w:numPr>
          <w:ilvl w:val="0"/>
          <w:numId w:val="4"/>
        </w:numPr>
        <w:spacing w:after="149" w:line="276" w:lineRule="auto"/>
        <w:ind w:right="88" w:hanging="360"/>
      </w:pPr>
      <w:r w:rsidRPr="00676F11">
        <w:t>jiné správní poplatky.</w:t>
      </w:r>
    </w:p>
    <w:p w14:paraId="31945720" w14:textId="77777777" w:rsidR="007E489B" w:rsidRDefault="007E489B" w:rsidP="007E489B">
      <w:pPr>
        <w:spacing w:after="149" w:line="276" w:lineRule="auto"/>
        <w:ind w:left="708" w:right="88"/>
      </w:pPr>
    </w:p>
    <w:p w14:paraId="586B52A2" w14:textId="2EC035C2" w:rsidR="00676F11" w:rsidRPr="00676F11" w:rsidRDefault="00676F11" w:rsidP="00EA6577">
      <w:pPr>
        <w:pStyle w:val="Odstavecseseznamem"/>
        <w:numPr>
          <w:ilvl w:val="2"/>
          <w:numId w:val="21"/>
        </w:numPr>
        <w:spacing w:before="360" w:after="240" w:line="276" w:lineRule="auto"/>
        <w:ind w:left="1276"/>
        <w:rPr>
          <w:b/>
          <w:bCs/>
          <w:color w:val="1F4E79" w:themeColor="accent5" w:themeShade="80"/>
          <w:sz w:val="28"/>
          <w:szCs w:val="28"/>
        </w:rPr>
      </w:pPr>
      <w:r w:rsidRPr="00676F11">
        <w:rPr>
          <w:b/>
          <w:bCs/>
          <w:color w:val="1F4E79" w:themeColor="accent5" w:themeShade="80"/>
          <w:sz w:val="28"/>
          <w:szCs w:val="28"/>
        </w:rPr>
        <w:t>Publicita projektu</w:t>
      </w:r>
    </w:p>
    <w:p w14:paraId="42C3EE81" w14:textId="77777777" w:rsidR="00676F11" w:rsidRPr="00676F11" w:rsidRDefault="00676F11" w:rsidP="00676F11">
      <w:pPr>
        <w:pStyle w:val="Odstavecseseznamem"/>
        <w:spacing w:before="120"/>
        <w:ind w:left="714"/>
        <w:rPr>
          <w:color w:val="000000" w:themeColor="text1"/>
        </w:rPr>
      </w:pPr>
    </w:p>
    <w:p w14:paraId="46D16CEE" w14:textId="294433E7" w:rsidR="00BF7783" w:rsidRPr="00676F11" w:rsidRDefault="00BF7783" w:rsidP="000979B4">
      <w:pPr>
        <w:numPr>
          <w:ilvl w:val="0"/>
          <w:numId w:val="4"/>
        </w:numPr>
        <w:spacing w:after="149" w:line="276" w:lineRule="auto"/>
        <w:ind w:right="88" w:hanging="360"/>
      </w:pPr>
      <w:r>
        <w:t xml:space="preserve">výdaje na povinné </w:t>
      </w:r>
      <w:r w:rsidRPr="00676F11">
        <w:t>informační</w:t>
      </w:r>
      <w:r w:rsidR="00AC73AB">
        <w:t xml:space="preserve"> a </w:t>
      </w:r>
      <w:r>
        <w:t>propagační nástroje zahrnuté</w:t>
      </w:r>
      <w:r w:rsidR="00AC73AB">
        <w:t xml:space="preserve"> v </w:t>
      </w:r>
      <w:r>
        <w:t>rozpočtu projektu</w:t>
      </w:r>
      <w:r w:rsidR="00676F11">
        <w:t>,</w:t>
      </w:r>
    </w:p>
    <w:p w14:paraId="6B4CB5CF" w14:textId="7C61A48B" w:rsidR="00BF7783" w:rsidRDefault="00BF7783" w:rsidP="000979B4">
      <w:pPr>
        <w:numPr>
          <w:ilvl w:val="0"/>
          <w:numId w:val="4"/>
        </w:numPr>
        <w:spacing w:after="149" w:line="276" w:lineRule="auto"/>
        <w:ind w:right="88" w:hanging="360"/>
      </w:pPr>
      <w:r>
        <w:t>výdaje na nástroje nepovinné publicity (schválené ze strany VK</w:t>
      </w:r>
      <w:r w:rsidR="00AC73AB">
        <w:t xml:space="preserve"> a </w:t>
      </w:r>
      <w:r>
        <w:t>zahrnuté</w:t>
      </w:r>
      <w:r w:rsidR="00AC73AB">
        <w:t xml:space="preserve"> v </w:t>
      </w:r>
      <w:r>
        <w:t>rozpočtu projektu).</w:t>
      </w:r>
      <w:r w:rsidR="002F5234">
        <w:t xml:space="preserve"> </w:t>
      </w:r>
    </w:p>
    <w:p w14:paraId="6E2C85E5" w14:textId="2FAA7B22" w:rsidR="006A225E" w:rsidRPr="007E489B" w:rsidRDefault="006A225E" w:rsidP="00EA6577">
      <w:pPr>
        <w:pStyle w:val="Odstavecseseznamem"/>
        <w:numPr>
          <w:ilvl w:val="2"/>
          <w:numId w:val="21"/>
        </w:numPr>
        <w:spacing w:before="360" w:after="240" w:line="276" w:lineRule="auto"/>
        <w:ind w:left="1276"/>
        <w:rPr>
          <w:b/>
          <w:bCs/>
          <w:color w:val="1F4E79" w:themeColor="accent5" w:themeShade="80"/>
          <w:sz w:val="28"/>
          <w:szCs w:val="28"/>
        </w:rPr>
      </w:pPr>
      <w:r w:rsidRPr="006A225E">
        <w:rPr>
          <w:b/>
          <w:bCs/>
          <w:color w:val="1F4E79" w:themeColor="accent5" w:themeShade="80"/>
          <w:sz w:val="28"/>
          <w:szCs w:val="28"/>
        </w:rPr>
        <w:lastRenderedPageBreak/>
        <w:t>Režijní, provozní a jiné výdaje</w:t>
      </w:r>
    </w:p>
    <w:p w14:paraId="6FE25458" w14:textId="5918288D" w:rsidR="00245D07" w:rsidRPr="006A225E" w:rsidRDefault="00245D07" w:rsidP="000979B4">
      <w:pPr>
        <w:numPr>
          <w:ilvl w:val="0"/>
          <w:numId w:val="4"/>
        </w:numPr>
        <w:spacing w:after="149" w:line="276" w:lineRule="auto"/>
        <w:ind w:right="88" w:hanging="360"/>
      </w:pPr>
      <w:r w:rsidRPr="006A225E">
        <w:t>nájemné</w:t>
      </w:r>
      <w:r w:rsidR="00C90B42">
        <w:t>,</w:t>
      </w:r>
    </w:p>
    <w:p w14:paraId="58CA972C" w14:textId="22683727" w:rsidR="00245D07" w:rsidRPr="006A225E" w:rsidRDefault="00245D07" w:rsidP="000979B4">
      <w:pPr>
        <w:numPr>
          <w:ilvl w:val="0"/>
          <w:numId w:val="4"/>
        </w:numPr>
        <w:spacing w:after="149" w:line="276" w:lineRule="auto"/>
        <w:ind w:right="88" w:hanging="360"/>
      </w:pPr>
      <w:r w:rsidRPr="006A225E">
        <w:t>operativní leasing zařízení či vybavení</w:t>
      </w:r>
      <w:r w:rsidR="00C90B42">
        <w:t>,</w:t>
      </w:r>
    </w:p>
    <w:p w14:paraId="6F165FB4" w14:textId="30034D54" w:rsidR="00245D07" w:rsidRPr="006A225E" w:rsidRDefault="00245D07" w:rsidP="000979B4">
      <w:pPr>
        <w:numPr>
          <w:ilvl w:val="0"/>
          <w:numId w:val="4"/>
        </w:numPr>
        <w:spacing w:after="149" w:line="276" w:lineRule="auto"/>
        <w:ind w:right="88" w:hanging="360"/>
      </w:pPr>
      <w:r w:rsidRPr="006A225E">
        <w:t>energie, vodné, stočné</w:t>
      </w:r>
      <w:r w:rsidR="00AC73AB" w:rsidRPr="006A225E">
        <w:t xml:space="preserve"> v </w:t>
      </w:r>
      <w:r w:rsidRPr="006A225E">
        <w:t>nemovitostech využívaných</w:t>
      </w:r>
      <w:r w:rsidR="00AC73AB" w:rsidRPr="006A225E">
        <w:t xml:space="preserve"> k </w:t>
      </w:r>
      <w:r w:rsidRPr="006A225E">
        <w:t>realizaci projektu</w:t>
      </w:r>
      <w:r w:rsidR="00C90B42">
        <w:t>,</w:t>
      </w:r>
    </w:p>
    <w:p w14:paraId="48626BBC" w14:textId="4E298816" w:rsidR="00245D07" w:rsidRPr="006A225E" w:rsidRDefault="00245D07" w:rsidP="000979B4">
      <w:pPr>
        <w:numPr>
          <w:ilvl w:val="0"/>
          <w:numId w:val="4"/>
        </w:numPr>
        <w:spacing w:after="149" w:line="276" w:lineRule="auto"/>
        <w:ind w:right="88" w:hanging="360"/>
      </w:pPr>
      <w:r w:rsidRPr="006A225E">
        <w:t>hardware pro účely řízení projektu</w:t>
      </w:r>
      <w:r w:rsidR="00C90B42">
        <w:t>,</w:t>
      </w:r>
    </w:p>
    <w:p w14:paraId="02CBE225" w14:textId="550A9BDF" w:rsidR="00245D07" w:rsidRPr="006A225E" w:rsidRDefault="00245D07" w:rsidP="000979B4">
      <w:pPr>
        <w:numPr>
          <w:ilvl w:val="0"/>
          <w:numId w:val="4"/>
        </w:numPr>
        <w:spacing w:after="149" w:line="276" w:lineRule="auto"/>
        <w:ind w:right="88" w:hanging="360"/>
      </w:pPr>
      <w:r w:rsidRPr="006A225E">
        <w:t>software pro účely řízení projektu</w:t>
      </w:r>
      <w:r w:rsidR="00C90B42">
        <w:t>,</w:t>
      </w:r>
    </w:p>
    <w:p w14:paraId="62AF468F" w14:textId="16D14FA3" w:rsidR="00245D07" w:rsidRPr="006A225E" w:rsidRDefault="00245D07" w:rsidP="000979B4">
      <w:pPr>
        <w:numPr>
          <w:ilvl w:val="0"/>
          <w:numId w:val="4"/>
        </w:numPr>
        <w:spacing w:after="149" w:line="276" w:lineRule="auto"/>
        <w:ind w:right="88" w:hanging="360"/>
      </w:pPr>
      <w:r w:rsidRPr="006A225E">
        <w:t>internetové připojení</w:t>
      </w:r>
      <w:r w:rsidR="00C90B42">
        <w:t>,</w:t>
      </w:r>
    </w:p>
    <w:p w14:paraId="7932C0BA" w14:textId="6171EC68" w:rsidR="00245D07" w:rsidRPr="006A225E" w:rsidRDefault="00245D07" w:rsidP="000979B4">
      <w:pPr>
        <w:numPr>
          <w:ilvl w:val="0"/>
          <w:numId w:val="4"/>
        </w:numPr>
        <w:spacing w:after="149" w:line="276" w:lineRule="auto"/>
        <w:ind w:right="88" w:hanging="360"/>
      </w:pPr>
      <w:r w:rsidRPr="006A225E">
        <w:t>telefonické připojení</w:t>
      </w:r>
      <w:r w:rsidR="00C90B42">
        <w:t>,</w:t>
      </w:r>
    </w:p>
    <w:p w14:paraId="2B189C2D" w14:textId="5E900535" w:rsidR="00245D07" w:rsidRPr="006A225E" w:rsidRDefault="00245D07" w:rsidP="000979B4">
      <w:pPr>
        <w:numPr>
          <w:ilvl w:val="0"/>
          <w:numId w:val="4"/>
        </w:numPr>
        <w:spacing w:after="149" w:line="276" w:lineRule="auto"/>
        <w:ind w:right="88" w:hanging="360"/>
      </w:pPr>
      <w:r w:rsidRPr="006A225E">
        <w:t>poštovné, dopravné, balné</w:t>
      </w:r>
      <w:r w:rsidR="00C90B42">
        <w:t>,</w:t>
      </w:r>
    </w:p>
    <w:p w14:paraId="6A2C46E2" w14:textId="59286C7D" w:rsidR="00245D07" w:rsidRPr="006A225E" w:rsidRDefault="00245D07" w:rsidP="000979B4">
      <w:pPr>
        <w:numPr>
          <w:ilvl w:val="0"/>
          <w:numId w:val="4"/>
        </w:numPr>
        <w:spacing w:after="149" w:line="276" w:lineRule="auto"/>
        <w:ind w:right="88" w:hanging="360"/>
      </w:pPr>
      <w:r w:rsidRPr="006A225E">
        <w:t>úklid</w:t>
      </w:r>
      <w:r w:rsidR="00C90B42">
        <w:t>,</w:t>
      </w:r>
    </w:p>
    <w:p w14:paraId="3FA83274" w14:textId="133489C5" w:rsidR="00245D07" w:rsidRPr="006A225E" w:rsidRDefault="00245D07" w:rsidP="000979B4">
      <w:pPr>
        <w:numPr>
          <w:ilvl w:val="0"/>
          <w:numId w:val="4"/>
        </w:numPr>
        <w:spacing w:after="149" w:line="276" w:lineRule="auto"/>
        <w:ind w:right="88" w:hanging="360"/>
      </w:pPr>
      <w:r w:rsidRPr="006A225E">
        <w:t>nosiče pro záznam dat</w:t>
      </w:r>
      <w:r w:rsidR="00C90B42">
        <w:t>,</w:t>
      </w:r>
    </w:p>
    <w:p w14:paraId="32A46AA0" w14:textId="6195F9D8" w:rsidR="00245D07" w:rsidRDefault="00245D07" w:rsidP="000979B4">
      <w:pPr>
        <w:numPr>
          <w:ilvl w:val="0"/>
          <w:numId w:val="4"/>
        </w:numPr>
        <w:spacing w:after="149" w:line="276" w:lineRule="auto"/>
        <w:ind w:right="88" w:hanging="360"/>
      </w:pPr>
      <w:r w:rsidRPr="006A225E">
        <w:t>kancelářské potřeby.</w:t>
      </w:r>
    </w:p>
    <w:p w14:paraId="1AF33E76" w14:textId="3AB8ABD2" w:rsidR="00C90B42" w:rsidRDefault="00C90B42" w:rsidP="00EA6577">
      <w:pPr>
        <w:pStyle w:val="Odstavecseseznamem"/>
        <w:numPr>
          <w:ilvl w:val="2"/>
          <w:numId w:val="21"/>
        </w:numPr>
        <w:spacing w:before="360" w:after="240" w:line="276" w:lineRule="auto"/>
        <w:ind w:left="1276"/>
        <w:rPr>
          <w:b/>
          <w:bCs/>
          <w:color w:val="1F4E79" w:themeColor="accent5" w:themeShade="80"/>
          <w:sz w:val="28"/>
          <w:szCs w:val="28"/>
        </w:rPr>
      </w:pPr>
      <w:r w:rsidRPr="00C90B42">
        <w:rPr>
          <w:b/>
          <w:bCs/>
          <w:color w:val="1F4E79" w:themeColor="accent5" w:themeShade="80"/>
          <w:sz w:val="28"/>
          <w:szCs w:val="28"/>
        </w:rPr>
        <w:t>Osobní výdaje</w:t>
      </w:r>
      <w:r w:rsidRPr="00EA6577">
        <w:rPr>
          <w:b/>
          <w:bCs/>
          <w:color w:val="1F4E79" w:themeColor="accent5" w:themeShade="80"/>
          <w:sz w:val="28"/>
          <w:szCs w:val="28"/>
          <w:vertAlign w:val="superscript"/>
        </w:rPr>
        <w:footnoteReference w:id="45"/>
      </w:r>
    </w:p>
    <w:p w14:paraId="2466C594" w14:textId="77777777" w:rsidR="00C90B42" w:rsidRDefault="00C90B42" w:rsidP="00C90B42">
      <w:pPr>
        <w:pStyle w:val="Odstavecseseznamem"/>
        <w:spacing w:before="120"/>
        <w:ind w:left="567"/>
        <w:rPr>
          <w:color w:val="000000" w:themeColor="text1"/>
        </w:rPr>
      </w:pPr>
    </w:p>
    <w:p w14:paraId="27324722" w14:textId="3CB8B752" w:rsidR="008C1C6E" w:rsidRPr="00C90B42" w:rsidRDefault="002C7345" w:rsidP="000979B4">
      <w:pPr>
        <w:numPr>
          <w:ilvl w:val="0"/>
          <w:numId w:val="4"/>
        </w:numPr>
        <w:spacing w:after="149" w:line="276" w:lineRule="auto"/>
        <w:ind w:right="88" w:hanging="360"/>
      </w:pPr>
      <w:r w:rsidRPr="00C90B42">
        <w:t xml:space="preserve">osobní </w:t>
      </w:r>
      <w:r w:rsidR="00B56CF1" w:rsidRPr="00C90B42">
        <w:t>výdaje</w:t>
      </w:r>
      <w:r w:rsidR="008C1C6E" w:rsidRPr="00C90B42">
        <w:t xml:space="preserve"> spojené</w:t>
      </w:r>
      <w:r w:rsidR="00AC73AB" w:rsidRPr="00C90B42">
        <w:t xml:space="preserve"> s </w:t>
      </w:r>
      <w:r w:rsidR="008C1C6E" w:rsidRPr="00C90B42">
        <w:t>odbornou činností na projektu (konzultant, specialista, expert, odborný garant apod.)</w:t>
      </w:r>
      <w:r w:rsidR="00C90B42">
        <w:t>,</w:t>
      </w:r>
    </w:p>
    <w:p w14:paraId="0A5C46C8" w14:textId="155D95A4" w:rsidR="008C1C6E" w:rsidRPr="00C90B42" w:rsidRDefault="002C7345" w:rsidP="000979B4">
      <w:pPr>
        <w:numPr>
          <w:ilvl w:val="0"/>
          <w:numId w:val="4"/>
        </w:numPr>
        <w:spacing w:after="149" w:line="276" w:lineRule="auto"/>
        <w:ind w:right="88" w:hanging="360"/>
      </w:pPr>
      <w:r w:rsidRPr="00C90B42">
        <w:t xml:space="preserve">osobní </w:t>
      </w:r>
      <w:r w:rsidR="00B56CF1" w:rsidRPr="00C90B42">
        <w:t>výdaje</w:t>
      </w:r>
      <w:r w:rsidR="008C1C6E" w:rsidRPr="00C90B42">
        <w:t xml:space="preserve"> na řízení projektu (projektový</w:t>
      </w:r>
      <w:r w:rsidR="00AC73AB" w:rsidRPr="00C90B42">
        <w:t xml:space="preserve"> a </w:t>
      </w:r>
      <w:r w:rsidR="008C1C6E" w:rsidRPr="00C90B42">
        <w:t>finanční manažer)</w:t>
      </w:r>
      <w:r w:rsidR="00C90B42">
        <w:t>.</w:t>
      </w:r>
    </w:p>
    <w:p w14:paraId="48F5E64C" w14:textId="17A10B9C" w:rsidR="009C6A42" w:rsidRDefault="008A4B21" w:rsidP="00C90B42">
      <w:pPr>
        <w:spacing w:line="276" w:lineRule="auto"/>
      </w:pPr>
      <w:r>
        <w:t>Osobní výdaje</w:t>
      </w:r>
      <w:r w:rsidR="009C6A42">
        <w:t xml:space="preserve"> jsou způsobilé, pokud splňují základní principy způsobilosti výdajů, jsou hrazeny</w:t>
      </w:r>
      <w:r w:rsidR="00AC73AB">
        <w:t xml:space="preserve"> v </w:t>
      </w:r>
      <w:r w:rsidR="009C6A42">
        <w:t>souladu</w:t>
      </w:r>
      <w:r w:rsidR="00AC73AB">
        <w:t xml:space="preserve"> s </w:t>
      </w:r>
      <w:r w:rsidR="009C6A42">
        <w:t>platnými právními předpisy</w:t>
      </w:r>
      <w:r w:rsidR="00AC73AB">
        <w:t xml:space="preserve"> a </w:t>
      </w:r>
      <w:r w:rsidR="009C6A42">
        <w:t xml:space="preserve">představují pro příjemce skutečný výdaj na daný projekt. </w:t>
      </w:r>
    </w:p>
    <w:p w14:paraId="1C90C2C2" w14:textId="19D3D3D4" w:rsidR="009C6A42" w:rsidRDefault="009C6A42" w:rsidP="00C90B42">
      <w:pPr>
        <w:spacing w:line="276" w:lineRule="auto"/>
      </w:pPr>
      <w:r>
        <w:t xml:space="preserve">V případě, že se pracovník nepodílí na projektu celým svým pracovním úvazkem, je způsobilá pouze alikvotní část, kterou se na projektu podílí. Osobní </w:t>
      </w:r>
      <w:r w:rsidR="00B56CF1">
        <w:t>výdaje</w:t>
      </w:r>
      <w:r>
        <w:t xml:space="preserve"> nesmí přesáhnout obvyklou výši</w:t>
      </w:r>
      <w:r w:rsidR="00AC73AB">
        <w:t xml:space="preserve"> v </w:t>
      </w:r>
      <w:r>
        <w:t>daném oboru, čase</w:t>
      </w:r>
      <w:r w:rsidR="00AC73AB">
        <w:t xml:space="preserve"> a </w:t>
      </w:r>
      <w:r>
        <w:t xml:space="preserve">místě. Pokud ji převyšují, je nezbytné náležité odůvodnění. </w:t>
      </w:r>
    </w:p>
    <w:p w14:paraId="1530A7F1" w14:textId="673BF105" w:rsidR="00C90B42" w:rsidRDefault="009C6A42" w:rsidP="00C90B42">
      <w:pPr>
        <w:spacing w:line="276" w:lineRule="auto"/>
      </w:pPr>
      <w:r>
        <w:t>Základním způsobilým výdajem</w:t>
      </w:r>
      <w:r w:rsidR="00AC73AB">
        <w:t xml:space="preserve"> v </w:t>
      </w:r>
      <w:r>
        <w:t xml:space="preserve">oblasti osobních </w:t>
      </w:r>
      <w:r w:rsidR="00B56CF1">
        <w:t>výdajů</w:t>
      </w:r>
      <w:r>
        <w:t xml:space="preserve"> jsou hrubá mzda, plat nebo odměna z dohod pracovníků pracujících na projektu včetně zákonných náhrad, resp. příplatků či jiných benefitů, které pracovníkovi náleží na základě právního předpisu, kolektivní smlouvy nebo vnitřního předpisu zaměstnavatele upravujícího pracovní či služební poměr (např. za</w:t>
      </w:r>
      <w:r w:rsidR="000979B4">
        <w:t> </w:t>
      </w:r>
      <w:r>
        <w:t>dovolenou, práci přesčas, práci ve svátek, pokud pracovník vykonával</w:t>
      </w:r>
      <w:r w:rsidR="00AC73AB">
        <w:t xml:space="preserve"> v </w:t>
      </w:r>
      <w:r>
        <w:t>tomto časovém období práce přímo</w:t>
      </w:r>
      <w:r w:rsidR="00AC73AB">
        <w:t xml:space="preserve"> s </w:t>
      </w:r>
      <w:r>
        <w:t>projektem související, odměn</w:t>
      </w:r>
      <w:r w:rsidR="00AC73AB">
        <w:t xml:space="preserve"> a </w:t>
      </w:r>
      <w:r>
        <w:t xml:space="preserve">prémií apod.). </w:t>
      </w:r>
    </w:p>
    <w:p w14:paraId="64227522" w14:textId="77777777" w:rsidR="00C90B42" w:rsidRDefault="009C6A42" w:rsidP="00C90B42">
      <w:pPr>
        <w:spacing w:line="276" w:lineRule="auto"/>
      </w:pPr>
      <w:r>
        <w:t>Dále jsou způsobilé zákonem či jiným právním předpisem stanovené povinné výdaje zaměstnavatele na pracovníka pracujícího na daném projektu. Za způsobilé výdaje lze považovat</w:t>
      </w:r>
      <w:r w:rsidR="00AC73AB">
        <w:t xml:space="preserve"> i </w:t>
      </w:r>
      <w:r>
        <w:t>tzv. náhrady platu, které jsou vypláceny</w:t>
      </w:r>
      <w:r w:rsidR="00AC73AB">
        <w:t xml:space="preserve"> v </w:t>
      </w:r>
      <w:r>
        <w:t>případě, že se na straně pracovníka vyskytnou osobní překážky</w:t>
      </w:r>
      <w:r w:rsidR="00AC73AB">
        <w:t xml:space="preserve"> v </w:t>
      </w:r>
      <w:r>
        <w:t>práci či službě – jedná se např.</w:t>
      </w:r>
      <w:r w:rsidR="00AC73AB">
        <w:t xml:space="preserve"> o </w:t>
      </w:r>
      <w:r>
        <w:t>zdravotní indispozici (tzv. indispoziční volno), vyšetření</w:t>
      </w:r>
      <w:r w:rsidR="00AC73AB">
        <w:t xml:space="preserve"> a </w:t>
      </w:r>
      <w:r>
        <w:t>ošetření</w:t>
      </w:r>
      <w:r w:rsidR="00AC73AB">
        <w:t xml:space="preserve"> u </w:t>
      </w:r>
      <w:r>
        <w:t xml:space="preserve">lékaře, svatbu apod. – rozsah překážek na straně </w:t>
      </w:r>
      <w:r>
        <w:lastRenderedPageBreak/>
        <w:t>pracovníka</w:t>
      </w:r>
      <w:r w:rsidR="00AC73AB">
        <w:t xml:space="preserve"> a </w:t>
      </w:r>
      <w:r>
        <w:t xml:space="preserve">konkrétní podmínky poskytování náhrad platu jsou určeny právním předpisem, kolektivní smlouvou nebo vnitřním předpisem zaměstnavatele. </w:t>
      </w:r>
    </w:p>
    <w:p w14:paraId="788C5B73" w14:textId="1724EF04" w:rsidR="009C6A42" w:rsidRDefault="009C6A42" w:rsidP="00C90B42">
      <w:pPr>
        <w:spacing w:line="276" w:lineRule="auto"/>
      </w:pPr>
      <w:r>
        <w:t>Rozsah způsobilých výdajů může být maximálně 1 úvazek, tj. 40 pracovních hodin týdně na pracovníka podílejícím se na projektu</w:t>
      </w:r>
      <w:r w:rsidR="00AC73AB">
        <w:t xml:space="preserve"> u </w:t>
      </w:r>
      <w:r>
        <w:t xml:space="preserve">jednoho zaměstnavatele. Osobní </w:t>
      </w:r>
      <w:r w:rsidR="00B56CF1">
        <w:t>výdaje</w:t>
      </w:r>
      <w:r>
        <w:t xml:space="preserve"> musí být prokázány výkazy odpracovaných hodin, výplatními listinami, mzdovými rekapitulacemi, příp. výpisy z účetní evidence atp. (vše včetně sociálního</w:t>
      </w:r>
      <w:r w:rsidR="00AC73AB">
        <w:t xml:space="preserve"> a </w:t>
      </w:r>
      <w:r>
        <w:t xml:space="preserve">zdravotního pojištění). </w:t>
      </w:r>
      <w:r w:rsidR="00B56CF1">
        <w:t>Výdaje</w:t>
      </w:r>
      <w:r>
        <w:t xml:space="preserve"> na</w:t>
      </w:r>
      <w:r w:rsidR="000979B4">
        <w:t> </w:t>
      </w:r>
      <w:r>
        <w:t xml:space="preserve">odstupné při rozvázání pracovního </w:t>
      </w:r>
      <w:r w:rsidR="002278AF">
        <w:t>poměru,</w:t>
      </w:r>
      <w:r>
        <w:t xml:space="preserve"> resp. při skončení služebního poměru rozhodnutím služebního orgánu nejsou považovány za způsobilé. </w:t>
      </w:r>
    </w:p>
    <w:p w14:paraId="2366F5A7" w14:textId="02DF4F1C" w:rsidR="009C6A42" w:rsidRDefault="009C6A42" w:rsidP="00C90B42">
      <w:pPr>
        <w:spacing w:line="276" w:lineRule="auto"/>
      </w:pPr>
      <w:r>
        <w:t xml:space="preserve">Nezpůsobilými výdaji jsou </w:t>
      </w:r>
      <w:r w:rsidR="002C7345">
        <w:t>osobní</w:t>
      </w:r>
      <w:r>
        <w:t xml:space="preserve"> </w:t>
      </w:r>
      <w:r w:rsidR="00B56CF1">
        <w:t>výdaje</w:t>
      </w:r>
      <w:r>
        <w:t xml:space="preserve"> pracovníků, kteří se na realizaci projektu </w:t>
      </w:r>
      <w:r w:rsidR="008A4B21">
        <w:t xml:space="preserve">přímo </w:t>
      </w:r>
      <w:r>
        <w:t>nepodílej</w:t>
      </w:r>
      <w:r w:rsidR="008A4B21">
        <w:t xml:space="preserve">í, tj. nejsou zapojeni do realizaci aktivit projektu (např. v pozicích ve vedení daných institucí). </w:t>
      </w:r>
    </w:p>
    <w:p w14:paraId="24B912D9" w14:textId="317ECAE9" w:rsidR="00245D07" w:rsidRPr="003554BE" w:rsidRDefault="00245D07" w:rsidP="00BF325D">
      <w:pPr>
        <w:pStyle w:val="Nadpis2"/>
      </w:pPr>
      <w:bookmarkStart w:id="337" w:name="_Toc102577902"/>
      <w:bookmarkStart w:id="338" w:name="_Toc112525912"/>
      <w:bookmarkStart w:id="339" w:name="_Ref112529650"/>
      <w:bookmarkStart w:id="340" w:name="_Ref112532543"/>
      <w:bookmarkStart w:id="341" w:name="_Toc112750985"/>
      <w:bookmarkStart w:id="342" w:name="_Toc109404349"/>
      <w:bookmarkStart w:id="343" w:name="_Toc109459047"/>
      <w:bookmarkStart w:id="344" w:name="_Toc109459602"/>
      <w:r w:rsidRPr="1FE65FB8">
        <w:t>Dokladování způsobilých výdajů</w:t>
      </w:r>
      <w:bookmarkEnd w:id="337"/>
      <w:bookmarkEnd w:id="338"/>
      <w:bookmarkEnd w:id="339"/>
      <w:bookmarkEnd w:id="340"/>
      <w:bookmarkEnd w:id="341"/>
      <w:r w:rsidRPr="1FE65FB8">
        <w:t xml:space="preserve"> </w:t>
      </w:r>
      <w:bookmarkEnd w:id="342"/>
      <w:bookmarkEnd w:id="343"/>
      <w:bookmarkEnd w:id="344"/>
    </w:p>
    <w:p w14:paraId="6B14C767" w14:textId="00615884" w:rsidR="00245D07" w:rsidRDefault="00245D07" w:rsidP="00BF325D">
      <w:pPr>
        <w:spacing w:line="276" w:lineRule="auto"/>
      </w:pPr>
      <w:r>
        <w:t xml:space="preserve">Výše způsobilých výdajů </w:t>
      </w:r>
      <w:r w:rsidRPr="00BE59C3">
        <w:t>se</w:t>
      </w:r>
      <w:r>
        <w:t xml:space="preserve"> stanoví na základě skutečně vzniklých</w:t>
      </w:r>
      <w:r w:rsidR="00AC73AB">
        <w:t xml:space="preserve"> a </w:t>
      </w:r>
      <w:r>
        <w:t xml:space="preserve">uhrazených odůvodněných výdajů, </w:t>
      </w:r>
      <w:r w:rsidR="00495614">
        <w:t xml:space="preserve">které splňují podmínky </w:t>
      </w:r>
      <w:r w:rsidR="00495614" w:rsidRPr="000F6F70">
        <w:t>způsobilosti výdaje (viz kap</w:t>
      </w:r>
      <w:r w:rsidR="004553D3" w:rsidRPr="000F6F70">
        <w:t>itol</w:t>
      </w:r>
      <w:r w:rsidR="00F8533B" w:rsidRPr="000F6F70">
        <w:t>a</w:t>
      </w:r>
      <w:r w:rsidR="00A14B3B" w:rsidRPr="000F6F70">
        <w:t xml:space="preserve"> </w:t>
      </w:r>
      <w:r w:rsidR="00A14B3B" w:rsidRPr="000F6F70">
        <w:fldChar w:fldCharType="begin"/>
      </w:r>
      <w:r w:rsidR="00A14B3B" w:rsidRPr="000F6F70">
        <w:instrText xml:space="preserve"> REF _Ref112529254 \r \h </w:instrText>
      </w:r>
      <w:r w:rsidR="00BF325D" w:rsidRPr="000F6F70">
        <w:instrText xml:space="preserve"> \* MERGEFORMAT </w:instrText>
      </w:r>
      <w:r w:rsidR="00A14B3B" w:rsidRPr="000F6F70">
        <w:fldChar w:fldCharType="separate"/>
      </w:r>
      <w:r w:rsidR="00CD2985">
        <w:t>8.1</w:t>
      </w:r>
      <w:r w:rsidR="00A14B3B" w:rsidRPr="000F6F70">
        <w:fldChar w:fldCharType="end"/>
      </w:r>
      <w:r w:rsidR="004553D3" w:rsidRPr="000F6F70">
        <w:t xml:space="preserve"> Obecných pravidel</w:t>
      </w:r>
      <w:r w:rsidR="00495614" w:rsidRPr="000F6F70">
        <w:t>)</w:t>
      </w:r>
      <w:r w:rsidR="00AC73AB" w:rsidRPr="000F6F70">
        <w:t xml:space="preserve"> a </w:t>
      </w:r>
      <w:r w:rsidR="00495614" w:rsidRPr="000F6F70">
        <w:t xml:space="preserve">jsou řádně doloženy. </w:t>
      </w:r>
      <w:r w:rsidRPr="000F6F70">
        <w:t>Výdaje, které byly provedeny</w:t>
      </w:r>
      <w:r w:rsidR="00AC73AB" w:rsidRPr="000F6F70">
        <w:t xml:space="preserve"> v </w:t>
      </w:r>
      <w:r w:rsidRPr="000F6F70">
        <w:t>rozporu se zásadami 3E</w:t>
      </w:r>
      <w:r w:rsidR="00F8533B" w:rsidRPr="000F6F70">
        <w:t>,</w:t>
      </w:r>
      <w:r w:rsidRPr="000F6F70">
        <w:t xml:space="preserve"> jsou považovány za nezpůsobilé</w:t>
      </w:r>
      <w:r w:rsidR="00AC73AB" w:rsidRPr="000F6F70">
        <w:t xml:space="preserve"> a </w:t>
      </w:r>
      <w:r w:rsidRPr="000F6F70">
        <w:t>příjemce je hradí</w:t>
      </w:r>
      <w:r w:rsidR="00650496" w:rsidRPr="000F6F70">
        <w:t xml:space="preserve"> z </w:t>
      </w:r>
      <w:r w:rsidRPr="000F6F70">
        <w:t>vlastních</w:t>
      </w:r>
      <w:r>
        <w:t xml:space="preserve"> zdrojů.</w:t>
      </w:r>
      <w:r w:rsidR="00EB6EB6">
        <w:t xml:space="preserve"> </w:t>
      </w:r>
    </w:p>
    <w:p w14:paraId="0F6DE0AD" w14:textId="0286868B" w:rsidR="0017004C" w:rsidRDefault="0017004C" w:rsidP="00BF325D">
      <w:pPr>
        <w:spacing w:line="276" w:lineRule="auto"/>
      </w:pPr>
      <w:r>
        <w:t>Doklady musí splňovat předepsané náležitosti účetního dokladu ve smyslu</w:t>
      </w:r>
      <w:r w:rsidR="00A27A8A">
        <w:t xml:space="preserve"> § </w:t>
      </w:r>
      <w:r>
        <w:t>11 zákona</w:t>
      </w:r>
      <w:r w:rsidR="00AC73AB">
        <w:t xml:space="preserve"> č. </w:t>
      </w:r>
      <w:r>
        <w:t>563/1991 Sb.,</w:t>
      </w:r>
      <w:r w:rsidR="00AC73AB">
        <w:t xml:space="preserve"> o </w:t>
      </w:r>
      <w:r>
        <w:t>účetnictví (s výjimkou odst. 1 písm. f) nebo předepsané náležitosti daňového dokladu ve smyslu</w:t>
      </w:r>
      <w:r w:rsidR="00A27A8A">
        <w:t xml:space="preserve"> § </w:t>
      </w:r>
      <w:r>
        <w:t>29 až 30 zákona</w:t>
      </w:r>
      <w:r w:rsidR="00AC73AB">
        <w:t xml:space="preserve"> č. </w:t>
      </w:r>
      <w:r>
        <w:t>235/2004 Sb.,</w:t>
      </w:r>
      <w:r w:rsidR="00AC73AB">
        <w:t xml:space="preserve"> o </w:t>
      </w:r>
      <w:r>
        <w:t>dani z přidané hodnoty</w:t>
      </w:r>
      <w:r w:rsidR="005F21A3">
        <w:t>.</w:t>
      </w:r>
      <w:r>
        <w:t xml:space="preserve"> </w:t>
      </w:r>
    </w:p>
    <w:p w14:paraId="0B3A909F" w14:textId="689899DF" w:rsidR="00245D07" w:rsidRPr="00A14B3B" w:rsidRDefault="00245D07" w:rsidP="00BF325D">
      <w:pPr>
        <w:spacing w:line="276" w:lineRule="auto"/>
        <w:rPr>
          <w:b/>
          <w:bCs/>
        </w:rPr>
      </w:pPr>
      <w:r w:rsidRPr="00A14B3B">
        <w:rPr>
          <w:b/>
          <w:bCs/>
        </w:rPr>
        <w:t>Specifika vykazování výdajů</w:t>
      </w:r>
      <w:r w:rsidR="008F31D6" w:rsidRPr="00A14B3B">
        <w:rPr>
          <w:b/>
          <w:bCs/>
        </w:rPr>
        <w:t>:</w:t>
      </w:r>
    </w:p>
    <w:p w14:paraId="6D68A8F6" w14:textId="689B4906" w:rsidR="0013397F" w:rsidRPr="0013397F" w:rsidRDefault="00245D07" w:rsidP="00BF325D">
      <w:pPr>
        <w:spacing w:line="276" w:lineRule="auto"/>
      </w:pPr>
      <w:r w:rsidRPr="0013397F">
        <w:t>V případě dokladování znaleckým posudkem</w:t>
      </w:r>
      <w:r w:rsidR="0013397F" w:rsidRPr="0013397F">
        <w:t xml:space="preserve">: </w:t>
      </w:r>
    </w:p>
    <w:p w14:paraId="6E48F8AF" w14:textId="16DFFF2E" w:rsidR="0013397F" w:rsidRPr="0013397F" w:rsidRDefault="0013397F" w:rsidP="000979B4">
      <w:pPr>
        <w:numPr>
          <w:ilvl w:val="0"/>
          <w:numId w:val="4"/>
        </w:numPr>
        <w:spacing w:after="149" w:line="276" w:lineRule="auto"/>
        <w:ind w:right="88" w:hanging="360"/>
      </w:pPr>
      <w:r w:rsidRPr="0013397F">
        <w:t>posudek nesmí být starší než 6 měsíců od pořízení majetku;</w:t>
      </w:r>
      <w:r w:rsidR="00FD7F19">
        <w:t xml:space="preserve"> </w:t>
      </w:r>
      <w:r w:rsidR="00FD7F19" w:rsidRPr="0013397F">
        <w:t>rozhodným okamžikem pro posouzení časové platnosti znaleckého posudku je datum nabytí vlastnictví majetku</w:t>
      </w:r>
      <w:r w:rsidR="00BF325D">
        <w:t>,</w:t>
      </w:r>
    </w:p>
    <w:p w14:paraId="20876EB0" w14:textId="6FDBD27F" w:rsidR="002808A9" w:rsidRDefault="0013397F" w:rsidP="000979B4">
      <w:pPr>
        <w:numPr>
          <w:ilvl w:val="0"/>
          <w:numId w:val="4"/>
        </w:numPr>
        <w:spacing w:after="149" w:line="276" w:lineRule="auto"/>
        <w:ind w:right="88" w:hanging="360"/>
      </w:pPr>
      <w:r w:rsidRPr="0013397F">
        <w:t xml:space="preserve">posudek </w:t>
      </w:r>
      <w:r w:rsidR="00245D07" w:rsidRPr="0013397F">
        <w:t>musí být vyhotoven</w:t>
      </w:r>
      <w:r w:rsidR="00FD7F19">
        <w:t xml:space="preserve"> </w:t>
      </w:r>
      <w:r w:rsidRPr="0013397F">
        <w:t>dle zákona</w:t>
      </w:r>
      <w:r w:rsidR="00AC73AB">
        <w:t xml:space="preserve"> č. </w:t>
      </w:r>
      <w:r w:rsidRPr="0013397F">
        <w:t>151/1997 Sb.,</w:t>
      </w:r>
      <w:r w:rsidR="00AC73AB">
        <w:t xml:space="preserve"> o </w:t>
      </w:r>
      <w:r w:rsidRPr="0013397F">
        <w:t>oceňování majetku</w:t>
      </w:r>
      <w:r w:rsidR="00AC73AB">
        <w:t xml:space="preserve"> a o </w:t>
      </w:r>
      <w:r w:rsidRPr="0013397F">
        <w:t>změně některých zákonů (zákon</w:t>
      </w:r>
      <w:r w:rsidR="00AC73AB">
        <w:t xml:space="preserve"> o </w:t>
      </w:r>
      <w:r w:rsidRPr="0013397F">
        <w:t>oceňování majetku)</w:t>
      </w:r>
      <w:r w:rsidR="002808A9">
        <w:t xml:space="preserve"> </w:t>
      </w:r>
      <w:r w:rsidRPr="0013397F">
        <w:t>či</w:t>
      </w:r>
      <w:r w:rsidR="00AC73AB">
        <w:t xml:space="preserve"> v </w:t>
      </w:r>
      <w:r w:rsidRPr="0013397F">
        <w:t>relevantních případech dle zákona</w:t>
      </w:r>
      <w:r w:rsidR="00AC73AB">
        <w:t xml:space="preserve"> č. </w:t>
      </w:r>
      <w:r w:rsidRPr="0013397F">
        <w:t>416/2009 Sb.,</w:t>
      </w:r>
      <w:r w:rsidR="00AC73AB">
        <w:t xml:space="preserve"> o </w:t>
      </w:r>
      <w:r w:rsidRPr="0013397F">
        <w:t>urychlení výstavby dopravní, vodní</w:t>
      </w:r>
      <w:r w:rsidR="00AC73AB">
        <w:t xml:space="preserve"> a </w:t>
      </w:r>
      <w:r w:rsidRPr="0013397F">
        <w:t>energetické infrastruktury</w:t>
      </w:r>
      <w:r w:rsidR="00AC73AB">
        <w:t xml:space="preserve"> a </w:t>
      </w:r>
      <w:r w:rsidRPr="0013397F">
        <w:t>infrastruktury elektronických komunikací (liniový zákon</w:t>
      </w:r>
      <w:r w:rsidR="002808A9">
        <w:t>)</w:t>
      </w:r>
      <w:r w:rsidR="00BF325D">
        <w:t>,</w:t>
      </w:r>
    </w:p>
    <w:p w14:paraId="0B7DC149" w14:textId="7E97F313" w:rsidR="0013397F" w:rsidRPr="0013397F" w:rsidRDefault="0013397F" w:rsidP="000979B4">
      <w:pPr>
        <w:numPr>
          <w:ilvl w:val="0"/>
          <w:numId w:val="4"/>
        </w:numPr>
        <w:spacing w:after="149" w:line="276" w:lineRule="auto"/>
        <w:ind w:right="88" w:hanging="360"/>
      </w:pPr>
      <w:r w:rsidRPr="0013397F">
        <w:t xml:space="preserve">z </w:t>
      </w:r>
      <w:r w:rsidR="00245D07" w:rsidRPr="0013397F">
        <w:t>posudku musí být jasně patrná cena</w:t>
      </w:r>
      <w:r w:rsidRPr="0013397F">
        <w:t>;</w:t>
      </w:r>
      <w:r w:rsidR="00BC02CD">
        <w:t xml:space="preserve"> </w:t>
      </w:r>
      <w:r w:rsidR="00BC02CD" w:rsidRPr="00BC02CD">
        <w:t>pořizovací cena</w:t>
      </w:r>
      <w:r w:rsidR="003B3F34">
        <w:t xml:space="preserve"> </w:t>
      </w:r>
      <w:r w:rsidR="00BC02CD" w:rsidRPr="00BC02CD">
        <w:t>použitého majetku musí být nižší než po</w:t>
      </w:r>
      <w:r w:rsidR="00BC02CD">
        <w:t>ř</w:t>
      </w:r>
      <w:r w:rsidR="00BC02CD" w:rsidRPr="00BC02CD">
        <w:t>izovací cena nového obdobného majetku</w:t>
      </w:r>
      <w:r w:rsidR="00BF325D">
        <w:t>,</w:t>
      </w:r>
    </w:p>
    <w:p w14:paraId="20BA4230" w14:textId="138AC64A" w:rsidR="00245D07" w:rsidRPr="0013397F" w:rsidRDefault="0013397F" w:rsidP="000979B4">
      <w:pPr>
        <w:numPr>
          <w:ilvl w:val="0"/>
          <w:numId w:val="4"/>
        </w:numPr>
        <w:spacing w:after="149" w:line="276" w:lineRule="auto"/>
        <w:ind w:right="88" w:hanging="360"/>
      </w:pPr>
      <w:r w:rsidRPr="0013397F">
        <w:t>v</w:t>
      </w:r>
      <w:r w:rsidR="00245D07" w:rsidRPr="0013397F">
        <w:t xml:space="preserve">ýdaje </w:t>
      </w:r>
      <w:r w:rsidR="00FD7F19">
        <w:t xml:space="preserve">na posudek </w:t>
      </w:r>
      <w:r w:rsidR="00245D07" w:rsidRPr="0013397F">
        <w:t>jsou způsobilé maximálně do výše ceny obvyklé.</w:t>
      </w:r>
      <w:r w:rsidR="00EB6EB6" w:rsidRPr="0013397F">
        <w:t xml:space="preserve"> </w:t>
      </w:r>
    </w:p>
    <w:p w14:paraId="2489EB34" w14:textId="5F32D8F5" w:rsidR="00245D07" w:rsidRDefault="00245D07" w:rsidP="00BF325D">
      <w:pPr>
        <w:spacing w:line="276" w:lineRule="auto"/>
      </w:pPr>
      <w:r>
        <w:t xml:space="preserve">V případě </w:t>
      </w:r>
      <w:r w:rsidR="009A77D2">
        <w:t>úhrad výdajů na základě</w:t>
      </w:r>
      <w:r w:rsidR="002F5234">
        <w:t xml:space="preserve"> </w:t>
      </w:r>
      <w:r>
        <w:t>zálohových faktur mohou příjemci vkládat případné výdaje</w:t>
      </w:r>
      <w:r w:rsidR="00650496">
        <w:t xml:space="preserve"> z </w:t>
      </w:r>
      <w:r>
        <w:t xml:space="preserve">nich plynoucí do </w:t>
      </w:r>
      <w:r w:rsidR="00EB6EB6">
        <w:t>ŽoP</w:t>
      </w:r>
      <w:r>
        <w:t xml:space="preserve"> až</w:t>
      </w:r>
      <w:r w:rsidR="00AC73AB">
        <w:t xml:space="preserve"> v </w:t>
      </w:r>
      <w:r>
        <w:t>okamžiku, kdy dojde</w:t>
      </w:r>
      <w:r w:rsidR="00AC73AB">
        <w:t xml:space="preserve"> k </w:t>
      </w:r>
      <w:r>
        <w:t xml:space="preserve">jejich </w:t>
      </w:r>
      <w:r w:rsidR="006740F7">
        <w:t xml:space="preserve">finálnímu </w:t>
      </w:r>
      <w:r>
        <w:t>vyúčtování ze strany příjemce</w:t>
      </w:r>
      <w:r w:rsidR="00AC73AB">
        <w:t xml:space="preserve"> a </w:t>
      </w:r>
      <w:r>
        <w:t xml:space="preserve">dodavatele. </w:t>
      </w:r>
    </w:p>
    <w:p w14:paraId="117BD43F" w14:textId="56B68947" w:rsidR="002F523B" w:rsidRPr="00A14B3B" w:rsidRDefault="00245D07" w:rsidP="00BF325D">
      <w:pPr>
        <w:spacing w:line="276" w:lineRule="auto"/>
        <w:rPr>
          <w:b/>
          <w:bCs/>
        </w:rPr>
      </w:pPr>
      <w:r w:rsidRPr="224FE541">
        <w:t xml:space="preserve">Příjemce je povinen řádně doložit výdaje příslušným účetním dokladem, popřípadě další požadovanou dokumentací. </w:t>
      </w:r>
      <w:r w:rsidRPr="00A14B3B">
        <w:rPr>
          <w:b/>
          <w:bCs/>
        </w:rPr>
        <w:t>Výdaje, byť</w:t>
      </w:r>
      <w:r w:rsidR="00650496" w:rsidRPr="00A14B3B">
        <w:rPr>
          <w:b/>
          <w:bCs/>
        </w:rPr>
        <w:t xml:space="preserve"> z </w:t>
      </w:r>
      <w:r w:rsidRPr="00A14B3B">
        <w:rPr>
          <w:b/>
          <w:bCs/>
        </w:rPr>
        <w:t xml:space="preserve">věcného hlediska způsobilé, které nejsou řádně doložené, jsou vždy považovány za výdaje nezpůsobilé. </w:t>
      </w:r>
    </w:p>
    <w:p w14:paraId="4531225C" w14:textId="77777777" w:rsidR="008E3B68" w:rsidRDefault="008E3B68" w:rsidP="00A14B3B"/>
    <w:p w14:paraId="27236ADE" w14:textId="77777777" w:rsidR="0092114B" w:rsidRDefault="0092114B" w:rsidP="00136C9C">
      <w:pPr>
        <w:ind w:left="0"/>
      </w:pPr>
    </w:p>
    <w:p w14:paraId="63450693" w14:textId="6C62D8C8" w:rsidR="00245D07" w:rsidRPr="00C47828" w:rsidRDefault="0034704B" w:rsidP="00136C9C">
      <w:pPr>
        <w:ind w:left="0"/>
      </w:pPr>
      <w:r w:rsidRPr="00C47828">
        <w:lastRenderedPageBreak/>
        <w:t>Tab.</w:t>
      </w:r>
      <w:r w:rsidR="00417A80">
        <w:t xml:space="preserve"> č. 4</w:t>
      </w:r>
      <w:r w:rsidRPr="00C47828">
        <w:t xml:space="preserve"> Doklady</w:t>
      </w:r>
      <w:r w:rsidR="00AC73AB" w:rsidRPr="00C47828">
        <w:t xml:space="preserve"> a </w:t>
      </w:r>
      <w:r w:rsidRPr="00C47828">
        <w:t>dokumentace</w:t>
      </w:r>
      <w:r w:rsidR="00F8533B" w:rsidRPr="00C47828">
        <w:t xml:space="preserve"> pro kontrolu způsobilosti výdajů</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9"/>
        <w:gridCol w:w="1417"/>
        <w:gridCol w:w="6748"/>
      </w:tblGrid>
      <w:tr w:rsidR="00AF1C78" w:rsidRPr="001D3879" w14:paraId="248044E6" w14:textId="77777777" w:rsidTr="008B498E">
        <w:tc>
          <w:tcPr>
            <w:tcW w:w="1310" w:type="pct"/>
            <w:gridSpan w:val="2"/>
          </w:tcPr>
          <w:p w14:paraId="6A40A3B4" w14:textId="70D9F750" w:rsidR="00AF1C78" w:rsidRPr="00BF7783" w:rsidRDefault="00AF1C78" w:rsidP="00BF7783">
            <w:pPr>
              <w:ind w:left="0"/>
              <w:jc w:val="left"/>
              <w:rPr>
                <w:b/>
                <w:bCs/>
              </w:rPr>
            </w:pPr>
            <w:r w:rsidRPr="00BF7783">
              <w:rPr>
                <w:b/>
                <w:bCs/>
              </w:rPr>
              <w:t>Druh výdaje</w:t>
            </w:r>
          </w:p>
        </w:tc>
        <w:tc>
          <w:tcPr>
            <w:tcW w:w="3690" w:type="pct"/>
            <w:shd w:val="clear" w:color="auto" w:fill="auto"/>
          </w:tcPr>
          <w:p w14:paraId="4CD50DD3" w14:textId="073E17F4" w:rsidR="00AF1C78" w:rsidRPr="00BF7783" w:rsidRDefault="00AF1C78" w:rsidP="006A20A0">
            <w:pPr>
              <w:spacing w:after="160"/>
              <w:ind w:left="221"/>
              <w:rPr>
                <w:b/>
                <w:bCs/>
              </w:rPr>
            </w:pPr>
            <w:r w:rsidRPr="00BF7783">
              <w:rPr>
                <w:b/>
                <w:bCs/>
              </w:rPr>
              <w:t>Požadované doklady</w:t>
            </w:r>
            <w:r w:rsidR="00AC73AB">
              <w:rPr>
                <w:b/>
                <w:bCs/>
              </w:rPr>
              <w:t xml:space="preserve"> a </w:t>
            </w:r>
            <w:r w:rsidRPr="00BF7783">
              <w:rPr>
                <w:b/>
                <w:bCs/>
              </w:rPr>
              <w:t>dokumentace</w:t>
            </w:r>
            <w:r w:rsidR="00F8533B">
              <w:rPr>
                <w:b/>
                <w:bCs/>
              </w:rPr>
              <w:t>, pokud jsou relevantní</w:t>
            </w:r>
            <w:r w:rsidR="00530ADF">
              <w:rPr>
                <w:b/>
                <w:bCs/>
              </w:rPr>
              <w:t xml:space="preserve"> </w:t>
            </w:r>
            <w:r w:rsidR="0013397F">
              <w:rPr>
                <w:b/>
                <w:bCs/>
              </w:rPr>
              <w:t>(jedná se</w:t>
            </w:r>
            <w:r w:rsidR="00AC73AB">
              <w:rPr>
                <w:b/>
                <w:bCs/>
              </w:rPr>
              <w:t xml:space="preserve"> o </w:t>
            </w:r>
            <w:r w:rsidR="00B25BDE">
              <w:rPr>
                <w:b/>
                <w:bCs/>
              </w:rPr>
              <w:t>příkladný</w:t>
            </w:r>
            <w:r w:rsidR="0013397F">
              <w:rPr>
                <w:b/>
                <w:bCs/>
              </w:rPr>
              <w:t xml:space="preserve"> výčet</w:t>
            </w:r>
            <w:r w:rsidR="00B25BDE">
              <w:rPr>
                <w:b/>
                <w:bCs/>
              </w:rPr>
              <w:t>, VK má pravomoc si dožádat další podklady</w:t>
            </w:r>
            <w:r w:rsidR="0013397F">
              <w:rPr>
                <w:b/>
                <w:bCs/>
              </w:rPr>
              <w:t>)</w:t>
            </w:r>
          </w:p>
        </w:tc>
      </w:tr>
      <w:tr w:rsidR="008B498E" w:rsidRPr="001D3879" w14:paraId="5A5D9F49" w14:textId="77777777" w:rsidTr="008B498E">
        <w:tc>
          <w:tcPr>
            <w:tcW w:w="535" w:type="pct"/>
            <w:vMerge w:val="restart"/>
          </w:tcPr>
          <w:p w14:paraId="165D4AEA" w14:textId="0406655C" w:rsidR="008B498E" w:rsidRPr="004B1EF8" w:rsidRDefault="008B498E" w:rsidP="00BF7783">
            <w:pPr>
              <w:ind w:left="0"/>
              <w:jc w:val="left"/>
              <w:rPr>
                <w:b/>
                <w:bCs/>
              </w:rPr>
            </w:pPr>
            <w:r w:rsidRPr="004B1EF8">
              <w:rPr>
                <w:b/>
                <w:bCs/>
              </w:rPr>
              <w:t>Stavby</w:t>
            </w:r>
          </w:p>
        </w:tc>
        <w:tc>
          <w:tcPr>
            <w:tcW w:w="775" w:type="pct"/>
            <w:shd w:val="clear" w:color="auto" w:fill="auto"/>
          </w:tcPr>
          <w:p w14:paraId="73497EFD" w14:textId="27DC6363" w:rsidR="008B498E" w:rsidRPr="004B1EF8" w:rsidRDefault="008B498E" w:rsidP="008B498E">
            <w:pPr>
              <w:ind w:left="28"/>
              <w:jc w:val="left"/>
              <w:rPr>
                <w:b/>
                <w:bCs/>
              </w:rPr>
            </w:pPr>
            <w:r w:rsidRPr="004B1EF8">
              <w:rPr>
                <w:b/>
                <w:bCs/>
              </w:rPr>
              <w:t>nákup stavby,</w:t>
            </w:r>
          </w:p>
          <w:p w14:paraId="05B4BFCD" w14:textId="2401C75A" w:rsidR="008B498E" w:rsidRPr="004B1EF8" w:rsidRDefault="008B498E" w:rsidP="008B498E">
            <w:pPr>
              <w:ind w:left="28"/>
              <w:jc w:val="left"/>
              <w:rPr>
                <w:b/>
                <w:bCs/>
              </w:rPr>
            </w:pPr>
            <w:r w:rsidRPr="004B1EF8">
              <w:rPr>
                <w:b/>
                <w:bCs/>
              </w:rPr>
              <w:t>zřízení práva stavby</w:t>
            </w:r>
          </w:p>
        </w:tc>
        <w:tc>
          <w:tcPr>
            <w:tcW w:w="3690" w:type="pct"/>
            <w:shd w:val="clear" w:color="auto" w:fill="auto"/>
          </w:tcPr>
          <w:p w14:paraId="022EDD6A" w14:textId="5048F9D8" w:rsidR="008B498E" w:rsidRPr="004B1EF8" w:rsidRDefault="008B498E" w:rsidP="000979B4">
            <w:pPr>
              <w:numPr>
                <w:ilvl w:val="0"/>
                <w:numId w:val="7"/>
              </w:numPr>
              <w:tabs>
                <w:tab w:val="num" w:pos="294"/>
              </w:tabs>
              <w:spacing w:after="160"/>
              <w:ind w:left="295" w:hanging="295"/>
            </w:pPr>
            <w:r w:rsidRPr="004B1EF8">
              <w:t>doklad</w:t>
            </w:r>
            <w:r w:rsidR="00AC73AB">
              <w:t xml:space="preserve"> o </w:t>
            </w:r>
            <w:r w:rsidRPr="004B1EF8">
              <w:t>zaplacení</w:t>
            </w:r>
            <w:r w:rsidR="007D5D1E">
              <w:t>,</w:t>
            </w:r>
          </w:p>
          <w:p w14:paraId="5AF0D8FD" w14:textId="64C4F587" w:rsidR="008B498E" w:rsidRPr="004B1EF8" w:rsidRDefault="008B498E" w:rsidP="000979B4">
            <w:pPr>
              <w:numPr>
                <w:ilvl w:val="0"/>
                <w:numId w:val="7"/>
              </w:numPr>
              <w:tabs>
                <w:tab w:val="num" w:pos="294"/>
              </w:tabs>
              <w:spacing w:after="160"/>
              <w:ind w:left="295" w:hanging="295"/>
            </w:pPr>
            <w:r w:rsidRPr="004B1EF8">
              <w:t>kupní smlouva</w:t>
            </w:r>
            <w:r w:rsidR="007D5D1E">
              <w:t>,</w:t>
            </w:r>
          </w:p>
          <w:p w14:paraId="64C14591" w14:textId="34FA8AE2" w:rsidR="008B498E" w:rsidRPr="004B1EF8" w:rsidRDefault="008B498E" w:rsidP="000979B4">
            <w:pPr>
              <w:numPr>
                <w:ilvl w:val="0"/>
                <w:numId w:val="7"/>
              </w:numPr>
              <w:tabs>
                <w:tab w:val="num" w:pos="294"/>
              </w:tabs>
              <w:spacing w:after="160"/>
              <w:ind w:left="295" w:hanging="295"/>
            </w:pPr>
            <w:r w:rsidRPr="004B1EF8">
              <w:t>listina, kterou se nabývá právo stavby</w:t>
            </w:r>
            <w:r w:rsidR="007D5D1E">
              <w:t>,</w:t>
            </w:r>
          </w:p>
          <w:p w14:paraId="6596AC7B" w14:textId="4B9D0336" w:rsidR="008B498E" w:rsidRPr="004B1EF8" w:rsidRDefault="008B498E" w:rsidP="000979B4">
            <w:pPr>
              <w:numPr>
                <w:ilvl w:val="0"/>
                <w:numId w:val="7"/>
              </w:numPr>
              <w:tabs>
                <w:tab w:val="num" w:pos="318"/>
              </w:tabs>
              <w:spacing w:after="160"/>
              <w:ind w:left="294" w:hanging="294"/>
            </w:pPr>
            <w:r w:rsidRPr="004B1EF8">
              <w:t>doložení vlastnictví (výpis z katastru nemovitostí, popř. vyrozumění katastrálního úřadu</w:t>
            </w:r>
            <w:r w:rsidR="00AC73AB">
              <w:t xml:space="preserve"> o </w:t>
            </w:r>
            <w:r w:rsidRPr="004B1EF8">
              <w:t>zapsání vlastnického práva</w:t>
            </w:r>
            <w:r w:rsidR="00AC73AB">
              <w:t xml:space="preserve"> k </w:t>
            </w:r>
            <w:r w:rsidRPr="004B1EF8">
              <w:t>stavbě nebo zapsání práva stavby)</w:t>
            </w:r>
            <w:r w:rsidR="007D5D1E">
              <w:t>,</w:t>
            </w:r>
          </w:p>
          <w:p w14:paraId="3E9ED423" w14:textId="474C4E36" w:rsidR="0013397F" w:rsidRPr="004B1EF8" w:rsidRDefault="0013397F" w:rsidP="000979B4">
            <w:pPr>
              <w:numPr>
                <w:ilvl w:val="0"/>
                <w:numId w:val="7"/>
              </w:numPr>
              <w:tabs>
                <w:tab w:val="num" w:pos="294"/>
              </w:tabs>
              <w:spacing w:after="160"/>
              <w:ind w:left="294" w:hanging="294"/>
            </w:pPr>
            <w:r w:rsidRPr="004B1EF8">
              <w:t>znalecký posudek viz výše</w:t>
            </w:r>
            <w:r w:rsidR="007D5D1E">
              <w:t>,</w:t>
            </w:r>
          </w:p>
          <w:p w14:paraId="725F6D58" w14:textId="107ABF9E" w:rsidR="008B498E" w:rsidRPr="004B1EF8" w:rsidRDefault="008B498E" w:rsidP="000979B4">
            <w:pPr>
              <w:numPr>
                <w:ilvl w:val="0"/>
                <w:numId w:val="7"/>
              </w:numPr>
              <w:tabs>
                <w:tab w:val="clear" w:pos="720"/>
                <w:tab w:val="num" w:pos="294"/>
              </w:tabs>
              <w:spacing w:after="180" w:line="276" w:lineRule="auto"/>
              <w:ind w:left="294" w:hanging="294"/>
            </w:pPr>
            <w:r w:rsidRPr="004B1EF8">
              <w:t>kolaudační souhlas, kolaudační rozhodnutí</w:t>
            </w:r>
            <w:r w:rsidR="007D5D1E">
              <w:t>,</w:t>
            </w:r>
          </w:p>
          <w:p w14:paraId="51F2BA09" w14:textId="7027819A" w:rsidR="008B498E" w:rsidRPr="004B1EF8" w:rsidRDefault="008B498E" w:rsidP="000979B4">
            <w:pPr>
              <w:numPr>
                <w:ilvl w:val="0"/>
                <w:numId w:val="7"/>
              </w:numPr>
              <w:tabs>
                <w:tab w:val="clear" w:pos="720"/>
                <w:tab w:val="num" w:pos="294"/>
              </w:tabs>
              <w:spacing w:after="180" w:line="276" w:lineRule="auto"/>
              <w:ind w:left="294" w:hanging="294"/>
            </w:pPr>
            <w:r w:rsidRPr="004B1EF8">
              <w:t>rozhodnutí</w:t>
            </w:r>
            <w:r w:rsidR="00AC73AB">
              <w:t xml:space="preserve"> o </w:t>
            </w:r>
            <w:r w:rsidRPr="004B1EF8">
              <w:t>povolení</w:t>
            </w:r>
            <w:r w:rsidR="00AC73AB">
              <w:t xml:space="preserve"> k </w:t>
            </w:r>
            <w:r w:rsidRPr="004B1EF8">
              <w:t>předčasnému užívání stavby</w:t>
            </w:r>
            <w:r w:rsidR="007D5D1E">
              <w:t>,</w:t>
            </w:r>
          </w:p>
          <w:p w14:paraId="67D7C8DA" w14:textId="48984573" w:rsidR="008B498E" w:rsidRPr="004B1EF8" w:rsidRDefault="008B498E" w:rsidP="000979B4">
            <w:pPr>
              <w:pStyle w:val="Odstavecseseznamem"/>
              <w:numPr>
                <w:ilvl w:val="0"/>
                <w:numId w:val="7"/>
              </w:numPr>
              <w:tabs>
                <w:tab w:val="clear" w:pos="720"/>
              </w:tabs>
              <w:spacing w:after="0" w:line="276" w:lineRule="auto"/>
              <w:ind w:left="290" w:hanging="283"/>
            </w:pPr>
            <w:r w:rsidRPr="004B1EF8">
              <w:t>rozhodnutí</w:t>
            </w:r>
            <w:r w:rsidR="00AC73AB">
              <w:t xml:space="preserve"> o </w:t>
            </w:r>
            <w:r w:rsidRPr="004B1EF8">
              <w:t>povolení zkušebního provozu</w:t>
            </w:r>
            <w:r w:rsidR="007D5D1E">
              <w:t>,</w:t>
            </w:r>
          </w:p>
          <w:p w14:paraId="5C414E60" w14:textId="14AD190F" w:rsidR="008B498E" w:rsidRPr="004B1EF8" w:rsidRDefault="008B498E" w:rsidP="000979B4">
            <w:pPr>
              <w:numPr>
                <w:ilvl w:val="0"/>
                <w:numId w:val="7"/>
              </w:numPr>
              <w:tabs>
                <w:tab w:val="num" w:pos="294"/>
              </w:tabs>
              <w:spacing w:after="160"/>
              <w:ind w:left="294" w:hanging="294"/>
            </w:pPr>
            <w:r w:rsidRPr="004B1EF8">
              <w:t>u nedokončených (rozestavěných) staveb příjemce předloží platné stavební povolení případně stavební ohlášení dle stavebního zákona</w:t>
            </w:r>
            <w:r w:rsidR="007D5D1E">
              <w:t>,</w:t>
            </w:r>
          </w:p>
          <w:p w14:paraId="5068AA64" w14:textId="77777777" w:rsidR="008B498E" w:rsidRPr="004B1EF8" w:rsidRDefault="008B498E" w:rsidP="000979B4">
            <w:pPr>
              <w:numPr>
                <w:ilvl w:val="0"/>
                <w:numId w:val="7"/>
              </w:numPr>
              <w:tabs>
                <w:tab w:val="num" w:pos="294"/>
              </w:tabs>
              <w:spacing w:after="160"/>
              <w:ind w:left="294" w:hanging="294"/>
            </w:pPr>
            <w:r w:rsidRPr="004B1EF8">
              <w:t>demoliční výměr.</w:t>
            </w:r>
          </w:p>
        </w:tc>
      </w:tr>
      <w:tr w:rsidR="008B498E" w:rsidRPr="001D3879" w14:paraId="67134CCC" w14:textId="77777777" w:rsidTr="008B498E">
        <w:tc>
          <w:tcPr>
            <w:tcW w:w="535" w:type="pct"/>
            <w:vMerge/>
          </w:tcPr>
          <w:p w14:paraId="3736576F" w14:textId="77777777" w:rsidR="008B498E" w:rsidRPr="00E00D9D" w:rsidRDefault="008B498E" w:rsidP="00495614">
            <w:pPr>
              <w:jc w:val="left"/>
              <w:rPr>
                <w:b/>
              </w:rPr>
            </w:pPr>
          </w:p>
        </w:tc>
        <w:tc>
          <w:tcPr>
            <w:tcW w:w="775" w:type="pct"/>
            <w:tcBorders>
              <w:top w:val="single" w:sz="6" w:space="0" w:color="auto"/>
              <w:bottom w:val="single" w:sz="6" w:space="0" w:color="auto"/>
              <w:right w:val="single" w:sz="6" w:space="0" w:color="auto"/>
            </w:tcBorders>
            <w:shd w:val="clear" w:color="auto" w:fill="auto"/>
          </w:tcPr>
          <w:p w14:paraId="54B48F02" w14:textId="16620D29" w:rsidR="008B498E" w:rsidRPr="00E00D9D" w:rsidRDefault="008B498E" w:rsidP="00BF7783">
            <w:pPr>
              <w:ind w:left="28"/>
              <w:jc w:val="left"/>
              <w:rPr>
                <w:b/>
              </w:rPr>
            </w:pPr>
            <w:r>
              <w:rPr>
                <w:b/>
              </w:rPr>
              <w:t>p</w:t>
            </w:r>
            <w:r w:rsidRPr="00E00D9D">
              <w:rPr>
                <w:b/>
              </w:rPr>
              <w:t>ořízení stav</w:t>
            </w:r>
            <w:r>
              <w:rPr>
                <w:b/>
              </w:rPr>
              <w:t>by</w:t>
            </w:r>
            <w:r w:rsidRPr="00E00D9D">
              <w:rPr>
                <w:b/>
              </w:rPr>
              <w:t xml:space="preserve"> formou výstavby</w:t>
            </w:r>
            <w:r w:rsidR="00AC73AB">
              <w:rPr>
                <w:b/>
              </w:rPr>
              <w:t xml:space="preserve"> a </w:t>
            </w:r>
            <w:r w:rsidR="004B1EF8">
              <w:rPr>
                <w:b/>
              </w:rPr>
              <w:t>změnou dokončené stavby</w:t>
            </w:r>
          </w:p>
        </w:tc>
        <w:tc>
          <w:tcPr>
            <w:tcW w:w="3690" w:type="pct"/>
            <w:tcBorders>
              <w:top w:val="single" w:sz="6" w:space="0" w:color="auto"/>
              <w:left w:val="single" w:sz="6" w:space="0" w:color="auto"/>
              <w:bottom w:val="single" w:sz="6" w:space="0" w:color="auto"/>
              <w:right w:val="single" w:sz="12" w:space="0" w:color="auto"/>
            </w:tcBorders>
            <w:shd w:val="clear" w:color="auto" w:fill="auto"/>
          </w:tcPr>
          <w:p w14:paraId="2DDF1140" w14:textId="5563A6B8" w:rsidR="008B498E" w:rsidRPr="00E00D9D" w:rsidRDefault="008B498E" w:rsidP="000979B4">
            <w:pPr>
              <w:numPr>
                <w:ilvl w:val="0"/>
                <w:numId w:val="7"/>
              </w:numPr>
              <w:tabs>
                <w:tab w:val="clear" w:pos="720"/>
                <w:tab w:val="num" w:pos="294"/>
              </w:tabs>
              <w:spacing w:after="180" w:line="276" w:lineRule="auto"/>
              <w:ind w:left="294" w:hanging="294"/>
            </w:pPr>
            <w:r>
              <w:t>doklad</w:t>
            </w:r>
            <w:r w:rsidR="00AC73AB">
              <w:t xml:space="preserve"> o </w:t>
            </w:r>
            <w:r>
              <w:t>zaplacení</w:t>
            </w:r>
            <w:r w:rsidR="007D5D1E">
              <w:t>,</w:t>
            </w:r>
          </w:p>
          <w:p w14:paraId="61A58FB3" w14:textId="571B6F5C" w:rsidR="008B498E" w:rsidRPr="00E00D9D" w:rsidRDefault="008B498E" w:rsidP="000979B4">
            <w:pPr>
              <w:numPr>
                <w:ilvl w:val="0"/>
                <w:numId w:val="7"/>
              </w:numPr>
              <w:tabs>
                <w:tab w:val="clear" w:pos="720"/>
                <w:tab w:val="num" w:pos="294"/>
              </w:tabs>
              <w:spacing w:after="180" w:line="276" w:lineRule="auto"/>
              <w:ind w:left="294" w:hanging="294"/>
            </w:pPr>
            <w:r>
              <w:t>účetní/daňové doklady se zřejmou identifikací předmětu plnění pro posouzení způsobilosti výdaje</w:t>
            </w:r>
            <w:r w:rsidR="007D5D1E">
              <w:t>,</w:t>
            </w:r>
          </w:p>
          <w:p w14:paraId="2786C2DC" w14:textId="62898AEF" w:rsidR="008B498E" w:rsidRPr="00E00D9D" w:rsidRDefault="008B498E" w:rsidP="000979B4">
            <w:pPr>
              <w:numPr>
                <w:ilvl w:val="0"/>
                <w:numId w:val="7"/>
              </w:numPr>
              <w:tabs>
                <w:tab w:val="clear" w:pos="720"/>
                <w:tab w:val="num" w:pos="294"/>
              </w:tabs>
              <w:spacing w:after="180" w:line="276" w:lineRule="auto"/>
              <w:ind w:left="294" w:hanging="294"/>
            </w:pPr>
            <w:r>
              <w:t>objednávka, dodací list, předávací protokol, pokud nelze posoudit způsobilost výdaje podle identifikace předmětu plnění</w:t>
            </w:r>
            <w:r w:rsidR="007D5D1E">
              <w:t>,</w:t>
            </w:r>
          </w:p>
          <w:p w14:paraId="77EE3CEC" w14:textId="19086CB8" w:rsidR="008B498E" w:rsidRPr="004B1EF8" w:rsidRDefault="008B498E" w:rsidP="000979B4">
            <w:pPr>
              <w:numPr>
                <w:ilvl w:val="0"/>
                <w:numId w:val="7"/>
              </w:numPr>
              <w:tabs>
                <w:tab w:val="clear" w:pos="720"/>
                <w:tab w:val="num" w:pos="294"/>
              </w:tabs>
              <w:spacing w:after="180" w:line="276" w:lineRule="auto"/>
              <w:ind w:left="294" w:hanging="294"/>
            </w:pPr>
            <w:r w:rsidRPr="004B1EF8">
              <w:t>smlouva</w:t>
            </w:r>
            <w:r w:rsidR="00AC73AB">
              <w:t xml:space="preserve"> o </w:t>
            </w:r>
            <w:r w:rsidRPr="004B1EF8">
              <w:t>dílo (včetně položkového rozpočtu stavby nebo části stavby), případně její dodatky</w:t>
            </w:r>
            <w:r w:rsidR="007D5D1E">
              <w:t>,</w:t>
            </w:r>
          </w:p>
          <w:p w14:paraId="09A4231F" w14:textId="1A3BD884" w:rsidR="008B498E" w:rsidRPr="000F6F70" w:rsidRDefault="008B498E" w:rsidP="000979B4">
            <w:pPr>
              <w:numPr>
                <w:ilvl w:val="0"/>
                <w:numId w:val="7"/>
              </w:numPr>
              <w:tabs>
                <w:tab w:val="clear" w:pos="720"/>
                <w:tab w:val="num" w:pos="294"/>
              </w:tabs>
              <w:spacing w:after="180" w:line="276" w:lineRule="auto"/>
              <w:ind w:left="294" w:hanging="294"/>
            </w:pPr>
            <w:r w:rsidRPr="000F6F70">
              <w:t>soubor čerpání odpovídající výdajům</w:t>
            </w:r>
            <w:r w:rsidR="00AC73AB" w:rsidRPr="000F6F70">
              <w:t xml:space="preserve"> v </w:t>
            </w:r>
            <w:r w:rsidRPr="000F6F70">
              <w:t>dané ŽoP ve struktuře položkového rozpočtu stavby</w:t>
            </w:r>
            <w:r w:rsidR="00AC73AB" w:rsidRPr="000F6F70">
              <w:t xml:space="preserve"> v </w:t>
            </w:r>
            <w:r w:rsidRPr="000F6F70">
              <w:t xml:space="preserve">odpovídajícím elektronickém formátu, viz kapitola </w:t>
            </w:r>
            <w:r w:rsidR="007D5D1E" w:rsidRPr="000F6F70">
              <w:fldChar w:fldCharType="begin"/>
            </w:r>
            <w:r w:rsidR="007D5D1E" w:rsidRPr="000F6F70">
              <w:instrText xml:space="preserve"> REF _Ref112760927 \r \h  \* MERGEFORMAT </w:instrText>
            </w:r>
            <w:r w:rsidR="007D5D1E" w:rsidRPr="000F6F70">
              <w:fldChar w:fldCharType="separate"/>
            </w:r>
            <w:r w:rsidR="00CD2985">
              <w:t>6.3</w:t>
            </w:r>
            <w:r w:rsidR="007D5D1E" w:rsidRPr="000F6F70">
              <w:fldChar w:fldCharType="end"/>
            </w:r>
            <w:r w:rsidR="007D5D1E" w:rsidRPr="000F6F70">
              <w:t xml:space="preserve"> </w:t>
            </w:r>
            <w:r w:rsidRPr="000F6F70">
              <w:t>Obecných pravidel</w:t>
            </w:r>
            <w:r w:rsidR="007D5D1E" w:rsidRPr="000F6F70">
              <w:t>,</w:t>
            </w:r>
          </w:p>
          <w:p w14:paraId="78E419A0" w14:textId="6739ADA7" w:rsidR="008B498E" w:rsidRPr="004B1EF8" w:rsidRDefault="008B498E" w:rsidP="000979B4">
            <w:pPr>
              <w:numPr>
                <w:ilvl w:val="0"/>
                <w:numId w:val="7"/>
              </w:numPr>
              <w:tabs>
                <w:tab w:val="clear" w:pos="720"/>
                <w:tab w:val="num" w:pos="294"/>
              </w:tabs>
              <w:spacing w:after="180" w:line="276" w:lineRule="auto"/>
              <w:ind w:left="294" w:hanging="294"/>
            </w:pPr>
            <w:r w:rsidRPr="004B1EF8">
              <w:t>kolaudační souhlas, kolaudační rozhodnutí, rozhodnutí</w:t>
            </w:r>
            <w:r w:rsidR="00AC73AB">
              <w:t xml:space="preserve"> o </w:t>
            </w:r>
            <w:r w:rsidRPr="004B1EF8">
              <w:t>povolení</w:t>
            </w:r>
            <w:r w:rsidR="00AC73AB">
              <w:t xml:space="preserve"> k </w:t>
            </w:r>
            <w:r w:rsidRPr="004B1EF8">
              <w:t>předčasnému užívání stavby, rozhodnutí</w:t>
            </w:r>
            <w:r w:rsidR="00AC73AB">
              <w:t xml:space="preserve"> o </w:t>
            </w:r>
            <w:r w:rsidRPr="004B1EF8">
              <w:t>povolení zkušebního provozu</w:t>
            </w:r>
            <w:r w:rsidR="007D5D1E">
              <w:t>,</w:t>
            </w:r>
          </w:p>
          <w:p w14:paraId="61B80642" w14:textId="4BEDB8D8" w:rsidR="008B498E" w:rsidRPr="004B1EF8" w:rsidRDefault="008B498E" w:rsidP="000979B4">
            <w:pPr>
              <w:numPr>
                <w:ilvl w:val="0"/>
                <w:numId w:val="7"/>
              </w:numPr>
              <w:tabs>
                <w:tab w:val="clear" w:pos="720"/>
                <w:tab w:val="num" w:pos="294"/>
              </w:tabs>
              <w:spacing w:after="180" w:line="276" w:lineRule="auto"/>
              <w:ind w:left="294" w:hanging="294"/>
            </w:pPr>
            <w:r w:rsidRPr="004B1EF8">
              <w:t>karta majetku</w:t>
            </w:r>
            <w:r w:rsidR="007D5D1E">
              <w:t>,</w:t>
            </w:r>
          </w:p>
          <w:p w14:paraId="6BD50AFC" w14:textId="77777777" w:rsidR="008B498E" w:rsidRPr="00E00D9D" w:rsidRDefault="008B498E" w:rsidP="000979B4">
            <w:pPr>
              <w:numPr>
                <w:ilvl w:val="0"/>
                <w:numId w:val="7"/>
              </w:numPr>
              <w:tabs>
                <w:tab w:val="clear" w:pos="720"/>
                <w:tab w:val="num" w:pos="294"/>
              </w:tabs>
              <w:spacing w:after="180" w:line="276" w:lineRule="auto"/>
              <w:ind w:left="294" w:hanging="294"/>
            </w:pPr>
            <w:r w:rsidRPr="004B1EF8">
              <w:t>demoliční výměr.</w:t>
            </w:r>
          </w:p>
        </w:tc>
      </w:tr>
      <w:tr w:rsidR="00BF7783" w:rsidRPr="001D3879" w14:paraId="0211D4B7" w14:textId="77777777" w:rsidTr="008B498E">
        <w:tc>
          <w:tcPr>
            <w:tcW w:w="1310" w:type="pct"/>
            <w:gridSpan w:val="2"/>
            <w:tcBorders>
              <w:right w:val="single" w:sz="6" w:space="0" w:color="auto"/>
            </w:tcBorders>
          </w:tcPr>
          <w:p w14:paraId="0F91C0A9" w14:textId="66E9378F" w:rsidR="008B498E" w:rsidRDefault="00BF7783" w:rsidP="008B498E">
            <w:pPr>
              <w:ind w:left="0"/>
              <w:jc w:val="left"/>
              <w:rPr>
                <w:b/>
              </w:rPr>
            </w:pPr>
            <w:r w:rsidRPr="008B498E">
              <w:rPr>
                <w:b/>
                <w:bCs/>
              </w:rPr>
              <w:t>Pořízení</w:t>
            </w:r>
            <w:r w:rsidRPr="00E00D9D">
              <w:rPr>
                <w:b/>
              </w:rPr>
              <w:t xml:space="preserve"> </w:t>
            </w:r>
            <w:r w:rsidR="008B498E">
              <w:rPr>
                <w:b/>
              </w:rPr>
              <w:t>vybavení (včetně přístrojového vybavení)</w:t>
            </w:r>
            <w:r w:rsidR="00AC73AB">
              <w:rPr>
                <w:b/>
              </w:rPr>
              <w:t xml:space="preserve"> a </w:t>
            </w:r>
          </w:p>
          <w:p w14:paraId="7094B89C" w14:textId="1700AA4B" w:rsidR="00BF7783" w:rsidRPr="00E00D9D" w:rsidRDefault="008B498E" w:rsidP="008B498E">
            <w:pPr>
              <w:ind w:left="0"/>
              <w:jc w:val="left"/>
              <w:rPr>
                <w:b/>
              </w:rPr>
            </w:pPr>
            <w:r>
              <w:rPr>
                <w:b/>
              </w:rPr>
              <w:lastRenderedPageBreak/>
              <w:t>dalšího majetku</w:t>
            </w:r>
          </w:p>
        </w:tc>
        <w:tc>
          <w:tcPr>
            <w:tcW w:w="3690" w:type="pct"/>
            <w:tcBorders>
              <w:top w:val="single" w:sz="6" w:space="0" w:color="auto"/>
              <w:left w:val="single" w:sz="6" w:space="0" w:color="auto"/>
              <w:bottom w:val="single" w:sz="6" w:space="0" w:color="auto"/>
              <w:right w:val="single" w:sz="12" w:space="0" w:color="auto"/>
            </w:tcBorders>
            <w:shd w:val="clear" w:color="auto" w:fill="auto"/>
          </w:tcPr>
          <w:p w14:paraId="147B1AFB" w14:textId="1A055956" w:rsidR="00BF7783" w:rsidRPr="00E00D9D" w:rsidRDefault="00BF7783" w:rsidP="000979B4">
            <w:pPr>
              <w:numPr>
                <w:ilvl w:val="0"/>
                <w:numId w:val="7"/>
              </w:numPr>
              <w:tabs>
                <w:tab w:val="clear" w:pos="720"/>
                <w:tab w:val="num" w:pos="294"/>
              </w:tabs>
              <w:spacing w:after="180" w:line="276" w:lineRule="auto"/>
              <w:ind w:left="294" w:hanging="294"/>
            </w:pPr>
            <w:r>
              <w:lastRenderedPageBreak/>
              <w:t>doklad</w:t>
            </w:r>
            <w:r w:rsidR="00AC73AB">
              <w:t xml:space="preserve"> o </w:t>
            </w:r>
            <w:r>
              <w:t>zaplacení</w:t>
            </w:r>
            <w:r w:rsidR="007D5D1E">
              <w:t>,</w:t>
            </w:r>
          </w:p>
          <w:p w14:paraId="51C6CEA6" w14:textId="08D6358D" w:rsidR="00BF7783" w:rsidRPr="00E00D9D" w:rsidRDefault="00BF7783" w:rsidP="000979B4">
            <w:pPr>
              <w:numPr>
                <w:ilvl w:val="0"/>
                <w:numId w:val="7"/>
              </w:numPr>
              <w:tabs>
                <w:tab w:val="clear" w:pos="720"/>
                <w:tab w:val="num" w:pos="294"/>
              </w:tabs>
              <w:spacing w:after="180" w:line="276" w:lineRule="auto"/>
              <w:ind w:left="294" w:hanging="294"/>
            </w:pPr>
            <w:r>
              <w:lastRenderedPageBreak/>
              <w:t>účetní/daňové doklady se zřejmou identifikací předmětu plnění pro posouzení způsobilosti výdaje</w:t>
            </w:r>
            <w:r w:rsidR="007D5D1E">
              <w:t>,</w:t>
            </w:r>
            <w:r>
              <w:t xml:space="preserve"> </w:t>
            </w:r>
          </w:p>
          <w:p w14:paraId="52F28A60" w14:textId="1E736C18" w:rsidR="00BF7783" w:rsidRPr="00E00D9D" w:rsidRDefault="00BF7783" w:rsidP="000979B4">
            <w:pPr>
              <w:numPr>
                <w:ilvl w:val="0"/>
                <w:numId w:val="7"/>
              </w:numPr>
              <w:tabs>
                <w:tab w:val="clear" w:pos="720"/>
                <w:tab w:val="num" w:pos="294"/>
              </w:tabs>
              <w:spacing w:after="180" w:line="276" w:lineRule="auto"/>
              <w:ind w:left="294" w:hanging="294"/>
            </w:pPr>
            <w:r>
              <w:t>objednávka, dodací list, inventární karta majetku, popř. předávací protokol, pokud nelze posoudit způsobilost výdaje podle identifikace předmětu plnění</w:t>
            </w:r>
            <w:r w:rsidR="007D5D1E">
              <w:t>,</w:t>
            </w:r>
          </w:p>
          <w:p w14:paraId="3DB35712" w14:textId="12C5883F" w:rsidR="00BF7783" w:rsidRPr="00E00D9D" w:rsidRDefault="00BF7783" w:rsidP="000979B4">
            <w:pPr>
              <w:numPr>
                <w:ilvl w:val="0"/>
                <w:numId w:val="7"/>
              </w:numPr>
              <w:tabs>
                <w:tab w:val="clear" w:pos="720"/>
                <w:tab w:val="num" w:pos="294"/>
              </w:tabs>
              <w:spacing w:after="180" w:line="276" w:lineRule="auto"/>
              <w:ind w:left="294" w:hanging="294"/>
            </w:pPr>
            <w:r>
              <w:t>smlouva (o dílo nebo kupní smlouva), případně její dodatky</w:t>
            </w:r>
            <w:r w:rsidR="007D5D1E">
              <w:t>,</w:t>
            </w:r>
          </w:p>
          <w:p w14:paraId="24203158" w14:textId="7F95C412" w:rsidR="00BF7783" w:rsidRPr="00E00D9D" w:rsidRDefault="0013397F" w:rsidP="000979B4">
            <w:pPr>
              <w:numPr>
                <w:ilvl w:val="0"/>
                <w:numId w:val="7"/>
              </w:numPr>
              <w:tabs>
                <w:tab w:val="num" w:pos="294"/>
              </w:tabs>
              <w:spacing w:after="160"/>
              <w:ind w:left="294" w:hanging="294"/>
              <w:rPr>
                <w:i/>
                <w:iCs/>
              </w:rPr>
            </w:pPr>
            <w:r>
              <w:t>znalecký posudek viz výše</w:t>
            </w:r>
            <w:r w:rsidR="00AC73AB">
              <w:t xml:space="preserve"> v </w:t>
            </w:r>
            <w:r>
              <w:t xml:space="preserve">případě nákupu použitého </w:t>
            </w:r>
            <w:r w:rsidR="00BF7783" w:rsidRPr="008B498E">
              <w:t>majetku.</w:t>
            </w:r>
          </w:p>
        </w:tc>
      </w:tr>
      <w:tr w:rsidR="00E15C8B" w:rsidRPr="001D3879" w14:paraId="7B97086D" w14:textId="77777777" w:rsidTr="008B498E">
        <w:tc>
          <w:tcPr>
            <w:tcW w:w="1310" w:type="pct"/>
            <w:gridSpan w:val="2"/>
            <w:tcBorders>
              <w:right w:val="single" w:sz="6" w:space="0" w:color="auto"/>
            </w:tcBorders>
          </w:tcPr>
          <w:p w14:paraId="61F3894C" w14:textId="4CAF1E03" w:rsidR="00E15C8B" w:rsidRPr="008B498E" w:rsidRDefault="00677B37" w:rsidP="008B498E">
            <w:pPr>
              <w:ind w:left="0"/>
              <w:jc w:val="left"/>
              <w:rPr>
                <w:b/>
                <w:bCs/>
              </w:rPr>
            </w:pPr>
            <w:r>
              <w:rPr>
                <w:b/>
                <w:bCs/>
              </w:rPr>
              <w:lastRenderedPageBreak/>
              <w:t>Osobní</w:t>
            </w:r>
            <w:r w:rsidR="00E15C8B">
              <w:rPr>
                <w:b/>
                <w:bCs/>
              </w:rPr>
              <w:t xml:space="preserve"> výdaje</w:t>
            </w:r>
          </w:p>
        </w:tc>
        <w:tc>
          <w:tcPr>
            <w:tcW w:w="3690" w:type="pct"/>
            <w:tcBorders>
              <w:top w:val="single" w:sz="6" w:space="0" w:color="auto"/>
              <w:left w:val="single" w:sz="6" w:space="0" w:color="auto"/>
              <w:bottom w:val="single" w:sz="6" w:space="0" w:color="auto"/>
              <w:right w:val="single" w:sz="12" w:space="0" w:color="auto"/>
            </w:tcBorders>
            <w:shd w:val="clear" w:color="auto" w:fill="auto"/>
          </w:tcPr>
          <w:p w14:paraId="59DF9277" w14:textId="489E3F32" w:rsidR="00E15C8B" w:rsidRDefault="00E15C8B" w:rsidP="000979B4">
            <w:pPr>
              <w:pStyle w:val="Odstavecseseznamem"/>
              <w:numPr>
                <w:ilvl w:val="0"/>
                <w:numId w:val="12"/>
              </w:numPr>
              <w:ind w:left="316" w:hanging="283"/>
            </w:pPr>
            <w:r>
              <w:t>výp</w:t>
            </w:r>
            <w:r w:rsidR="006A20A0">
              <w:t>l</w:t>
            </w:r>
            <w:r>
              <w:t>atní pásky</w:t>
            </w:r>
            <w:r w:rsidR="007D5D1E">
              <w:t>,</w:t>
            </w:r>
          </w:p>
          <w:p w14:paraId="0855D33A" w14:textId="4F68F0DD" w:rsidR="00E15C8B" w:rsidRDefault="00E15C8B" w:rsidP="000979B4">
            <w:pPr>
              <w:pStyle w:val="Odstavecseseznamem"/>
              <w:numPr>
                <w:ilvl w:val="0"/>
                <w:numId w:val="12"/>
              </w:numPr>
              <w:ind w:left="316" w:hanging="283"/>
            </w:pPr>
            <w:r>
              <w:t>pracovní smlouva</w:t>
            </w:r>
            <w:r w:rsidR="006A20A0">
              <w:t xml:space="preserve"> </w:t>
            </w:r>
            <w:r>
              <w:t>/</w:t>
            </w:r>
            <w:r w:rsidR="006A20A0">
              <w:t xml:space="preserve"> </w:t>
            </w:r>
            <w:r>
              <w:t>dohoda</w:t>
            </w:r>
            <w:r w:rsidR="00AC73AB">
              <w:t xml:space="preserve"> o </w:t>
            </w:r>
            <w:r>
              <w:t>pracovní činnosti</w:t>
            </w:r>
            <w:r w:rsidR="006A20A0">
              <w:t xml:space="preserve"> </w:t>
            </w:r>
            <w:r>
              <w:t>/</w:t>
            </w:r>
            <w:r w:rsidR="006A20A0">
              <w:t xml:space="preserve"> </w:t>
            </w:r>
            <w:r>
              <w:t>dohoda</w:t>
            </w:r>
            <w:r w:rsidR="00AC73AB">
              <w:t xml:space="preserve"> o </w:t>
            </w:r>
            <w:r>
              <w:t>provedení práce</w:t>
            </w:r>
            <w:r w:rsidR="007D5D1E">
              <w:t>,</w:t>
            </w:r>
          </w:p>
          <w:p w14:paraId="56E71ED7" w14:textId="30C6D7D9" w:rsidR="00E15C8B" w:rsidRDefault="00E15C8B" w:rsidP="000979B4">
            <w:pPr>
              <w:pStyle w:val="Odstavecseseznamem"/>
              <w:numPr>
                <w:ilvl w:val="0"/>
                <w:numId w:val="12"/>
              </w:numPr>
              <w:ind w:left="316" w:hanging="283"/>
            </w:pPr>
            <w:r>
              <w:t>pracovní výkaz</w:t>
            </w:r>
            <w:r w:rsidR="00F8533B">
              <w:t>.</w:t>
            </w:r>
          </w:p>
        </w:tc>
      </w:tr>
      <w:tr w:rsidR="00BF7783" w:rsidRPr="001D3879" w14:paraId="2D0A5E1A" w14:textId="77777777" w:rsidTr="008B498E">
        <w:tc>
          <w:tcPr>
            <w:tcW w:w="1310" w:type="pct"/>
            <w:gridSpan w:val="2"/>
            <w:tcBorders>
              <w:bottom w:val="single" w:sz="6" w:space="0" w:color="auto"/>
              <w:right w:val="single" w:sz="6" w:space="0" w:color="auto"/>
            </w:tcBorders>
          </w:tcPr>
          <w:p w14:paraId="1FF04710" w14:textId="6F65732E" w:rsidR="00BF7783" w:rsidRDefault="00BF7783" w:rsidP="008B498E">
            <w:pPr>
              <w:ind w:left="0"/>
              <w:jc w:val="left"/>
              <w:rPr>
                <w:b/>
                <w:bCs/>
              </w:rPr>
            </w:pPr>
            <w:r>
              <w:rPr>
                <w:b/>
                <w:bCs/>
              </w:rPr>
              <w:t>Další</w:t>
            </w:r>
          </w:p>
          <w:p w14:paraId="718CA730" w14:textId="4E9079A5" w:rsidR="00BF7783" w:rsidRPr="00E00D9D" w:rsidRDefault="00BF7783" w:rsidP="00495614">
            <w:pPr>
              <w:spacing w:before="240"/>
              <w:jc w:val="left"/>
              <w:rPr>
                <w:b/>
                <w:bCs/>
              </w:rPr>
            </w:pPr>
          </w:p>
          <w:p w14:paraId="3BF6C4E3" w14:textId="77777777" w:rsidR="00BF7783" w:rsidRPr="00E00D9D" w:rsidRDefault="00BF7783" w:rsidP="00495614">
            <w:pPr>
              <w:spacing w:before="240"/>
              <w:jc w:val="left"/>
              <w:rPr>
                <w:bCs/>
                <w:i/>
                <w:iCs/>
              </w:rPr>
            </w:pPr>
          </w:p>
        </w:tc>
        <w:tc>
          <w:tcPr>
            <w:tcW w:w="3690" w:type="pct"/>
            <w:tcBorders>
              <w:top w:val="single" w:sz="6" w:space="0" w:color="auto"/>
              <w:left w:val="single" w:sz="6" w:space="0" w:color="auto"/>
              <w:bottom w:val="single" w:sz="6" w:space="0" w:color="auto"/>
              <w:right w:val="single" w:sz="12" w:space="0" w:color="auto"/>
            </w:tcBorders>
            <w:shd w:val="clear" w:color="auto" w:fill="auto"/>
          </w:tcPr>
          <w:p w14:paraId="04EC1A66" w14:textId="310F1AF4" w:rsidR="00BF7783" w:rsidRPr="00E00D9D" w:rsidRDefault="00BF7783" w:rsidP="000979B4">
            <w:pPr>
              <w:numPr>
                <w:ilvl w:val="0"/>
                <w:numId w:val="7"/>
              </w:numPr>
              <w:tabs>
                <w:tab w:val="clear" w:pos="720"/>
                <w:tab w:val="num" w:pos="294"/>
              </w:tabs>
              <w:spacing w:after="180" w:line="276" w:lineRule="auto"/>
              <w:ind w:left="294" w:hanging="294"/>
            </w:pPr>
            <w:r>
              <w:t>doklad</w:t>
            </w:r>
            <w:r w:rsidR="00AC73AB">
              <w:t xml:space="preserve"> o </w:t>
            </w:r>
            <w:r>
              <w:t>zaplacení</w:t>
            </w:r>
            <w:r w:rsidR="007D5D1E">
              <w:t>,</w:t>
            </w:r>
          </w:p>
          <w:p w14:paraId="70BD7E0A" w14:textId="2A5A3E58" w:rsidR="00BF7783" w:rsidRPr="00E00D9D" w:rsidRDefault="00BF7783" w:rsidP="000979B4">
            <w:pPr>
              <w:numPr>
                <w:ilvl w:val="0"/>
                <w:numId w:val="7"/>
              </w:numPr>
              <w:tabs>
                <w:tab w:val="clear" w:pos="720"/>
                <w:tab w:val="num" w:pos="294"/>
              </w:tabs>
              <w:spacing w:after="180" w:line="276" w:lineRule="auto"/>
              <w:ind w:left="294" w:hanging="294"/>
            </w:pPr>
            <w:r>
              <w:t>účetní/daňové doklady se zřejmou identifikací předmětu plnění pro posouzení způsobilosti</w:t>
            </w:r>
            <w:r w:rsidR="007D5D1E">
              <w:t>,</w:t>
            </w:r>
          </w:p>
          <w:p w14:paraId="30992E4F" w14:textId="2D0AF09B" w:rsidR="00BF7783" w:rsidRPr="00E00D9D" w:rsidRDefault="00BF7783" w:rsidP="000979B4">
            <w:pPr>
              <w:numPr>
                <w:ilvl w:val="0"/>
                <w:numId w:val="7"/>
              </w:numPr>
              <w:tabs>
                <w:tab w:val="clear" w:pos="720"/>
                <w:tab w:val="num" w:pos="294"/>
              </w:tabs>
              <w:spacing w:after="180" w:line="276" w:lineRule="auto"/>
              <w:ind w:left="294" w:hanging="294"/>
            </w:pPr>
            <w:r>
              <w:t>objednávka, dodací list, certifikát, předávací protokol, pokud nelze posoudit způsobilost výdaje účetního nebo daňového dokladu podle identifikace předmětu plněn</w:t>
            </w:r>
            <w:r w:rsidR="007D5D1E">
              <w:t>í,</w:t>
            </w:r>
          </w:p>
          <w:p w14:paraId="0A8A2167" w14:textId="4EDE9D2A" w:rsidR="00BF7783" w:rsidRDefault="00BF7783" w:rsidP="000979B4">
            <w:pPr>
              <w:numPr>
                <w:ilvl w:val="0"/>
                <w:numId w:val="7"/>
              </w:numPr>
              <w:tabs>
                <w:tab w:val="clear" w:pos="720"/>
                <w:tab w:val="num" w:pos="294"/>
              </w:tabs>
              <w:spacing w:after="180" w:line="276" w:lineRule="auto"/>
              <w:ind w:left="294" w:hanging="294"/>
            </w:pPr>
            <w:r>
              <w:t>smlouva</w:t>
            </w:r>
            <w:r w:rsidR="00AC73AB">
              <w:t xml:space="preserve"> o </w:t>
            </w:r>
            <w:r>
              <w:t>poskytnutí služeb, smlouva</w:t>
            </w:r>
            <w:r w:rsidR="00AC73AB">
              <w:t xml:space="preserve"> o </w:t>
            </w:r>
            <w:r>
              <w:t>dílo, případně její dodatky</w:t>
            </w:r>
            <w:r w:rsidR="007D5D1E">
              <w:t>,</w:t>
            </w:r>
          </w:p>
          <w:p w14:paraId="7F925D18" w14:textId="3AFEEDD6" w:rsidR="00BF7783" w:rsidRPr="00E00D9D" w:rsidRDefault="00BF7783" w:rsidP="000979B4">
            <w:pPr>
              <w:numPr>
                <w:ilvl w:val="0"/>
                <w:numId w:val="7"/>
              </w:numPr>
              <w:tabs>
                <w:tab w:val="clear" w:pos="720"/>
                <w:tab w:val="num" w:pos="294"/>
              </w:tabs>
              <w:spacing w:after="180" w:line="276" w:lineRule="auto"/>
              <w:ind w:left="294" w:hanging="294"/>
            </w:pPr>
            <w:r>
              <w:t>dok</w:t>
            </w:r>
            <w:r w:rsidR="005709BA">
              <w:t>l</w:t>
            </w:r>
            <w:r>
              <w:t>ady</w:t>
            </w:r>
            <w:r w:rsidR="00AC73AB">
              <w:t xml:space="preserve"> k </w:t>
            </w:r>
            <w:r w:rsidRPr="000F6F70">
              <w:t>publicitě – viz kapitola</w:t>
            </w:r>
            <w:r w:rsidR="00911C81" w:rsidRPr="000F6F70">
              <w:t xml:space="preserve"> </w:t>
            </w:r>
            <w:r w:rsidR="00911C81" w:rsidRPr="000F6F70">
              <w:fldChar w:fldCharType="begin"/>
            </w:r>
            <w:r w:rsidR="00911C81" w:rsidRPr="000F6F70">
              <w:instrText xml:space="preserve"> REF _Ref112529484 \r \h </w:instrText>
            </w:r>
            <w:r w:rsidR="000979B4" w:rsidRPr="000F6F70">
              <w:instrText xml:space="preserve"> \* MERGEFORMAT </w:instrText>
            </w:r>
            <w:r w:rsidR="00911C81" w:rsidRPr="000F6F70">
              <w:fldChar w:fldCharType="separate"/>
            </w:r>
            <w:r w:rsidR="00CD2985">
              <w:t>10</w:t>
            </w:r>
            <w:r w:rsidR="00911C81" w:rsidRPr="000F6F70">
              <w:fldChar w:fldCharType="end"/>
            </w:r>
            <w:r w:rsidRPr="000F6F70">
              <w:t xml:space="preserve"> Obecných pravidel.</w:t>
            </w:r>
          </w:p>
        </w:tc>
      </w:tr>
    </w:tbl>
    <w:p w14:paraId="313016E6" w14:textId="2B5CA1E8" w:rsidR="00DE4C29" w:rsidRPr="00501351" w:rsidRDefault="00DE4C29" w:rsidP="00C47828">
      <w:pPr>
        <w:pStyle w:val="Nadpis2"/>
      </w:pPr>
      <w:bookmarkStart w:id="345" w:name="_Toc100149962"/>
      <w:bookmarkStart w:id="346" w:name="_Toc102577904"/>
      <w:bookmarkStart w:id="347" w:name="_Toc109404350"/>
      <w:bookmarkStart w:id="348" w:name="_Toc109459048"/>
      <w:bookmarkStart w:id="349" w:name="_Toc109459603"/>
      <w:bookmarkStart w:id="350" w:name="_Toc112525913"/>
      <w:bookmarkStart w:id="351" w:name="_Toc112750986"/>
      <w:r w:rsidRPr="00501351">
        <w:t>Nezpůsobilé výdaje</w:t>
      </w:r>
      <w:bookmarkEnd w:id="345"/>
      <w:bookmarkEnd w:id="346"/>
      <w:bookmarkEnd w:id="347"/>
      <w:bookmarkEnd w:id="348"/>
      <w:bookmarkEnd w:id="349"/>
      <w:bookmarkEnd w:id="350"/>
      <w:bookmarkEnd w:id="351"/>
    </w:p>
    <w:p w14:paraId="1CEB3A58" w14:textId="0706B25B" w:rsidR="00DE4C29" w:rsidRPr="002A598B" w:rsidRDefault="00C47828" w:rsidP="000979B4">
      <w:pPr>
        <w:numPr>
          <w:ilvl w:val="0"/>
          <w:numId w:val="4"/>
        </w:numPr>
        <w:spacing w:after="149" w:line="276" w:lineRule="auto"/>
        <w:ind w:right="88" w:hanging="360"/>
      </w:pPr>
      <w:r>
        <w:t>d</w:t>
      </w:r>
      <w:r w:rsidR="00DE4C29" w:rsidRPr="002A598B">
        <w:t>aně</w:t>
      </w:r>
      <w:r w:rsidR="002A598B" w:rsidRPr="002A598B">
        <w:t xml:space="preserve"> včetně DPH</w:t>
      </w:r>
      <w:r w:rsidR="00473271" w:rsidRPr="002A598B">
        <w:t>,</w:t>
      </w:r>
    </w:p>
    <w:p w14:paraId="71B6B131" w14:textId="326D257B" w:rsidR="00DE4C29" w:rsidRPr="00170950" w:rsidRDefault="00DE4C29" w:rsidP="000979B4">
      <w:pPr>
        <w:numPr>
          <w:ilvl w:val="0"/>
          <w:numId w:val="4"/>
        </w:numPr>
        <w:spacing w:after="149" w:line="276" w:lineRule="auto"/>
        <w:ind w:right="88" w:hanging="360"/>
      </w:pPr>
      <w:r>
        <w:t>výdaj, který nesouvisí</w:t>
      </w:r>
      <w:r w:rsidR="00AC73AB">
        <w:t xml:space="preserve"> s </w:t>
      </w:r>
      <w:r>
        <w:t>cíli projektu nebo který není možno doložit písemnými doklady,</w:t>
      </w:r>
    </w:p>
    <w:p w14:paraId="08B8A408" w14:textId="16831023" w:rsidR="00DE4C29" w:rsidRPr="00170950" w:rsidRDefault="00DE4C29" w:rsidP="000979B4">
      <w:pPr>
        <w:numPr>
          <w:ilvl w:val="0"/>
          <w:numId w:val="4"/>
        </w:numPr>
        <w:spacing w:after="149" w:line="276" w:lineRule="auto"/>
        <w:ind w:right="88" w:hanging="360"/>
      </w:pPr>
      <w:r>
        <w:t>výdaje nesplňující principy hospodárnosti, účelnosti</w:t>
      </w:r>
      <w:r w:rsidR="00AC73AB">
        <w:t xml:space="preserve"> a </w:t>
      </w:r>
      <w:r>
        <w:t>efektivnosti,</w:t>
      </w:r>
    </w:p>
    <w:p w14:paraId="2E798ADE" w14:textId="1370D81D" w:rsidR="00DE4C29" w:rsidRPr="00C76DE0" w:rsidRDefault="00826A79" w:rsidP="000979B4">
      <w:pPr>
        <w:numPr>
          <w:ilvl w:val="0"/>
          <w:numId w:val="4"/>
        </w:numPr>
        <w:spacing w:after="149" w:line="276" w:lineRule="auto"/>
        <w:ind w:right="88" w:hanging="360"/>
      </w:pPr>
      <w:r>
        <w:t xml:space="preserve">výdaj na odstranění </w:t>
      </w:r>
      <w:r w:rsidR="00DE4C29">
        <w:t>vad díla, které je dodavatel povinen odstranit bez další náhrady,</w:t>
      </w:r>
    </w:p>
    <w:p w14:paraId="07D136D3" w14:textId="7A989F55" w:rsidR="00DE4C29" w:rsidRPr="00170950" w:rsidRDefault="00DE4C29" w:rsidP="000979B4">
      <w:pPr>
        <w:numPr>
          <w:ilvl w:val="0"/>
          <w:numId w:val="4"/>
        </w:numPr>
        <w:spacing w:after="149" w:line="276" w:lineRule="auto"/>
        <w:ind w:right="88" w:hanging="360"/>
      </w:pPr>
      <w:r>
        <w:t>úroky</w:t>
      </w:r>
      <w:r w:rsidR="00650496">
        <w:t xml:space="preserve"> z </w:t>
      </w:r>
      <w:r>
        <w:t>úvěrů, půjček, splátky úvěrů</w:t>
      </w:r>
      <w:r w:rsidR="00AC73AB">
        <w:t xml:space="preserve"> a </w:t>
      </w:r>
      <w:r>
        <w:t>půjček,</w:t>
      </w:r>
    </w:p>
    <w:p w14:paraId="0030FDC5" w14:textId="531A551F" w:rsidR="00DE4C29" w:rsidRPr="00170950" w:rsidRDefault="00DE4C29" w:rsidP="000979B4">
      <w:pPr>
        <w:numPr>
          <w:ilvl w:val="0"/>
          <w:numId w:val="4"/>
        </w:numPr>
        <w:spacing w:after="149" w:line="276" w:lineRule="auto"/>
        <w:ind w:right="88" w:hanging="360"/>
      </w:pPr>
      <w:r>
        <w:t>manka</w:t>
      </w:r>
      <w:r w:rsidR="00AC73AB">
        <w:t xml:space="preserve"> a </w:t>
      </w:r>
      <w:r>
        <w:t>škody,</w:t>
      </w:r>
    </w:p>
    <w:p w14:paraId="72841C1F" w14:textId="6F7378B7" w:rsidR="00DE4C29" w:rsidRPr="00170950" w:rsidRDefault="00DE4C29" w:rsidP="000979B4">
      <w:pPr>
        <w:numPr>
          <w:ilvl w:val="0"/>
          <w:numId w:val="4"/>
        </w:numPr>
        <w:spacing w:after="149" w:line="276" w:lineRule="auto"/>
        <w:ind w:right="88" w:hanging="360"/>
      </w:pPr>
      <w:r>
        <w:t xml:space="preserve">výdaje vzniklé nad rámec </w:t>
      </w:r>
      <w:r w:rsidR="00B15D0B">
        <w:t>PA</w:t>
      </w:r>
      <w:r>
        <w:t>,</w:t>
      </w:r>
    </w:p>
    <w:p w14:paraId="5137BBE3" w14:textId="77777777" w:rsidR="00DE4C29" w:rsidRPr="00170950" w:rsidRDefault="00DE4C29" w:rsidP="000979B4">
      <w:pPr>
        <w:numPr>
          <w:ilvl w:val="0"/>
          <w:numId w:val="4"/>
        </w:numPr>
        <w:spacing w:after="149" w:line="276" w:lineRule="auto"/>
        <w:ind w:right="88" w:hanging="360"/>
      </w:pPr>
      <w:r>
        <w:t>sankce, penále, pokuty uplatněné vůči příjemci,</w:t>
      </w:r>
    </w:p>
    <w:p w14:paraId="622FC79C" w14:textId="77777777" w:rsidR="00DE4C29" w:rsidRPr="00170950" w:rsidRDefault="00DE4C29" w:rsidP="000979B4">
      <w:pPr>
        <w:numPr>
          <w:ilvl w:val="0"/>
          <w:numId w:val="4"/>
        </w:numPr>
        <w:spacing w:after="149" w:line="276" w:lineRule="auto"/>
        <w:ind w:right="88" w:hanging="360"/>
      </w:pPr>
      <w:r>
        <w:t>kurzové ztráty,</w:t>
      </w:r>
    </w:p>
    <w:p w14:paraId="5E0984D6" w14:textId="23FE7F44" w:rsidR="00DE4C29" w:rsidRPr="00170950" w:rsidRDefault="00DE4C29" w:rsidP="000979B4">
      <w:pPr>
        <w:numPr>
          <w:ilvl w:val="0"/>
          <w:numId w:val="4"/>
        </w:numPr>
        <w:spacing w:after="149" w:line="276" w:lineRule="auto"/>
        <w:ind w:right="88" w:hanging="360"/>
      </w:pPr>
      <w:r>
        <w:t>rezervy na budoucí ztráty</w:t>
      </w:r>
      <w:r w:rsidR="00AC73AB">
        <w:t xml:space="preserve"> a </w:t>
      </w:r>
      <w:r>
        <w:t>dluhy,</w:t>
      </w:r>
    </w:p>
    <w:p w14:paraId="2E39E56D" w14:textId="77777777" w:rsidR="00DE4C29" w:rsidRPr="00170950" w:rsidRDefault="00DE4C29" w:rsidP="000979B4">
      <w:pPr>
        <w:numPr>
          <w:ilvl w:val="0"/>
          <w:numId w:val="4"/>
        </w:numPr>
        <w:spacing w:after="149" w:line="276" w:lineRule="auto"/>
        <w:ind w:right="88" w:hanging="360"/>
      </w:pPr>
      <w:r>
        <w:t>provize,</w:t>
      </w:r>
    </w:p>
    <w:p w14:paraId="7E235EB6" w14:textId="77777777" w:rsidR="00DE4C29" w:rsidRPr="00170950" w:rsidRDefault="00DE4C29" w:rsidP="000979B4">
      <w:pPr>
        <w:numPr>
          <w:ilvl w:val="0"/>
          <w:numId w:val="4"/>
        </w:numPr>
        <w:spacing w:after="149" w:line="276" w:lineRule="auto"/>
        <w:ind w:right="88" w:hanging="360"/>
      </w:pPr>
      <w:r>
        <w:t>výdaje, které jsou součástí likvidace společnosti, nedobytné pohledávky,</w:t>
      </w:r>
    </w:p>
    <w:p w14:paraId="2DF55D56" w14:textId="4429AF55" w:rsidR="00DE4C29" w:rsidRPr="00170950" w:rsidRDefault="00DE4C29" w:rsidP="000979B4">
      <w:pPr>
        <w:numPr>
          <w:ilvl w:val="0"/>
          <w:numId w:val="4"/>
        </w:numPr>
        <w:spacing w:after="149" w:line="276" w:lineRule="auto"/>
        <w:ind w:right="88" w:hanging="360"/>
      </w:pPr>
      <w:r>
        <w:lastRenderedPageBreak/>
        <w:t>odpisy dlouhodobého hmotného</w:t>
      </w:r>
      <w:r w:rsidR="00AC73AB">
        <w:t xml:space="preserve"> a </w:t>
      </w:r>
      <w:r>
        <w:t>nehmotného majetku,</w:t>
      </w:r>
    </w:p>
    <w:p w14:paraId="390A7167" w14:textId="77777777" w:rsidR="00DE4C29" w:rsidRPr="00170950" w:rsidRDefault="00DE4C29" w:rsidP="000979B4">
      <w:pPr>
        <w:numPr>
          <w:ilvl w:val="0"/>
          <w:numId w:val="4"/>
        </w:numPr>
        <w:spacing w:after="149" w:line="276" w:lineRule="auto"/>
        <w:ind w:right="88" w:hanging="360"/>
      </w:pPr>
      <w:r>
        <w:t>výdaje odpovídající svým vymezením účetní kategorii mimořádných nákladů,</w:t>
      </w:r>
    </w:p>
    <w:p w14:paraId="60AD48FE" w14:textId="0003B9DC" w:rsidR="00DE4C29" w:rsidRDefault="00DE4C29" w:rsidP="000979B4">
      <w:pPr>
        <w:numPr>
          <w:ilvl w:val="0"/>
          <w:numId w:val="4"/>
        </w:numPr>
        <w:spacing w:after="149" w:line="276" w:lineRule="auto"/>
        <w:ind w:right="88" w:hanging="360"/>
      </w:pPr>
      <w:r>
        <w:t>další výdaje,</w:t>
      </w:r>
      <w:r w:rsidR="00AC73AB">
        <w:t xml:space="preserve"> u </w:t>
      </w:r>
      <w:r>
        <w:t>kterých nejsou dodrženy podmínky pro způsobilost výdajů uvedené</w:t>
      </w:r>
      <w:r w:rsidR="00AC73AB">
        <w:t xml:space="preserve"> v </w:t>
      </w:r>
      <w:r>
        <w:t>Pravidlech.</w:t>
      </w:r>
    </w:p>
    <w:p w14:paraId="14BD7492" w14:textId="295A7894" w:rsidR="00245D07" w:rsidRDefault="00D77650" w:rsidP="007106A0">
      <w:pPr>
        <w:pStyle w:val="Nadpis1"/>
      </w:pPr>
      <w:bookmarkStart w:id="352" w:name="_Toc102576124"/>
      <w:bookmarkStart w:id="353" w:name="_Toc102576306"/>
      <w:bookmarkStart w:id="354" w:name="_Toc102576467"/>
      <w:bookmarkStart w:id="355" w:name="_Toc102576599"/>
      <w:bookmarkStart w:id="356" w:name="_Toc102577571"/>
      <w:bookmarkStart w:id="357" w:name="_Toc102577740"/>
      <w:bookmarkStart w:id="358" w:name="_Toc102577908"/>
      <w:bookmarkStart w:id="359" w:name="_Toc102576125"/>
      <w:bookmarkStart w:id="360" w:name="_Toc102576307"/>
      <w:bookmarkStart w:id="361" w:name="_Toc102576468"/>
      <w:bookmarkStart w:id="362" w:name="_Toc102576600"/>
      <w:bookmarkStart w:id="363" w:name="_Toc102577572"/>
      <w:bookmarkStart w:id="364" w:name="_Toc102577741"/>
      <w:bookmarkStart w:id="365" w:name="_Toc102577909"/>
      <w:bookmarkStart w:id="366" w:name="_Toc102576126"/>
      <w:bookmarkStart w:id="367" w:name="_Toc102576308"/>
      <w:bookmarkStart w:id="368" w:name="_Toc102576469"/>
      <w:bookmarkStart w:id="369" w:name="_Toc102576601"/>
      <w:bookmarkStart w:id="370" w:name="_Toc102577573"/>
      <w:bookmarkStart w:id="371" w:name="_Toc102577742"/>
      <w:bookmarkStart w:id="372" w:name="_Toc102577910"/>
      <w:bookmarkStart w:id="373" w:name="_Toc102576127"/>
      <w:bookmarkStart w:id="374" w:name="_Toc102576309"/>
      <w:bookmarkStart w:id="375" w:name="_Toc102576470"/>
      <w:bookmarkStart w:id="376" w:name="_Toc102576602"/>
      <w:bookmarkStart w:id="377" w:name="_Toc102577574"/>
      <w:bookmarkStart w:id="378" w:name="_Toc102577743"/>
      <w:bookmarkStart w:id="379" w:name="_Toc102577911"/>
      <w:bookmarkStart w:id="380" w:name="_Toc102576128"/>
      <w:bookmarkStart w:id="381" w:name="_Toc102576310"/>
      <w:bookmarkStart w:id="382" w:name="_Toc102576471"/>
      <w:bookmarkStart w:id="383" w:name="_Toc102576603"/>
      <w:bookmarkStart w:id="384" w:name="_Toc102577575"/>
      <w:bookmarkStart w:id="385" w:name="_Toc102577744"/>
      <w:bookmarkStart w:id="386" w:name="_Toc102577912"/>
      <w:bookmarkStart w:id="387" w:name="_Toc102576129"/>
      <w:bookmarkStart w:id="388" w:name="_Toc102576311"/>
      <w:bookmarkStart w:id="389" w:name="_Toc102576472"/>
      <w:bookmarkStart w:id="390" w:name="_Toc102576604"/>
      <w:bookmarkStart w:id="391" w:name="_Toc102577576"/>
      <w:bookmarkStart w:id="392" w:name="_Toc102577745"/>
      <w:bookmarkStart w:id="393" w:name="_Toc102577913"/>
      <w:bookmarkStart w:id="394" w:name="_Toc102576130"/>
      <w:bookmarkStart w:id="395" w:name="_Toc102576312"/>
      <w:bookmarkStart w:id="396" w:name="_Toc102576473"/>
      <w:bookmarkStart w:id="397" w:name="_Toc102576605"/>
      <w:bookmarkStart w:id="398" w:name="_Toc102577577"/>
      <w:bookmarkStart w:id="399" w:name="_Toc102577746"/>
      <w:bookmarkStart w:id="400" w:name="_Toc102577914"/>
      <w:bookmarkStart w:id="401" w:name="_Toc102576131"/>
      <w:bookmarkStart w:id="402" w:name="_Toc102576313"/>
      <w:bookmarkStart w:id="403" w:name="_Toc102576474"/>
      <w:bookmarkStart w:id="404" w:name="_Toc102576606"/>
      <w:bookmarkStart w:id="405" w:name="_Toc102577578"/>
      <w:bookmarkStart w:id="406" w:name="_Toc102577747"/>
      <w:bookmarkStart w:id="407" w:name="_Toc102577915"/>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t xml:space="preserve"> </w:t>
      </w:r>
      <w:bookmarkStart w:id="408" w:name="_Toc109404351"/>
      <w:bookmarkStart w:id="409" w:name="_Toc109459049"/>
      <w:bookmarkStart w:id="410" w:name="_Toc109459604"/>
      <w:bookmarkStart w:id="411" w:name="_Toc112525914"/>
      <w:bookmarkStart w:id="412" w:name="_Toc112750987"/>
      <w:bookmarkStart w:id="413" w:name="_Ref112762606"/>
      <w:bookmarkStart w:id="414" w:name="_Toc102577918"/>
      <w:r w:rsidR="00245D07" w:rsidRPr="007106A0">
        <w:t>Archivace</w:t>
      </w:r>
      <w:bookmarkEnd w:id="408"/>
      <w:bookmarkEnd w:id="409"/>
      <w:bookmarkEnd w:id="410"/>
      <w:bookmarkEnd w:id="411"/>
      <w:bookmarkEnd w:id="412"/>
      <w:bookmarkEnd w:id="413"/>
      <w:r w:rsidR="00245D07" w:rsidRPr="00591191">
        <w:t xml:space="preserve"> </w:t>
      </w:r>
      <w:bookmarkEnd w:id="414"/>
    </w:p>
    <w:p w14:paraId="7485DFAA" w14:textId="5F5F704D" w:rsidR="00436EBC" w:rsidRPr="00436EBC" w:rsidRDefault="00436EBC" w:rsidP="007106A0">
      <w:pPr>
        <w:spacing w:line="276" w:lineRule="auto"/>
      </w:pPr>
      <w:r>
        <w:t>Všechny dokumenty související</w:t>
      </w:r>
      <w:r w:rsidR="00AC73AB">
        <w:t xml:space="preserve"> s </w:t>
      </w:r>
      <w:r>
        <w:t>projektem musí příjemce archivovat</w:t>
      </w:r>
      <w:r w:rsidR="00AC73AB">
        <w:t xml:space="preserve"> a </w:t>
      </w:r>
      <w:r>
        <w:t>uchovávat minimálně do 31. 12</w:t>
      </w:r>
      <w:r w:rsidRPr="00895FA7">
        <w:t>. 2036,</w:t>
      </w:r>
      <w:r>
        <w:t xml:space="preserve"> pokud není ve Specifických pravidlech stanoveno jinak. </w:t>
      </w:r>
      <w:r w:rsidRPr="00436EBC">
        <w:rPr>
          <w:b/>
        </w:rPr>
        <w:t>Pokud je</w:t>
      </w:r>
      <w:r w:rsidR="00AC73AB">
        <w:rPr>
          <w:b/>
        </w:rPr>
        <w:t xml:space="preserve"> v </w:t>
      </w:r>
      <w:r w:rsidRPr="00436EBC">
        <w:rPr>
          <w:b/>
        </w:rPr>
        <w:t xml:space="preserve">českých právních předpisech stanovena lhůta delší, musí být použita pro úschovu delší lhůta. </w:t>
      </w:r>
    </w:p>
    <w:p w14:paraId="432DD4B0" w14:textId="20E74B30" w:rsidR="00245D07" w:rsidRPr="008D3509" w:rsidRDefault="00245D07" w:rsidP="000979B4">
      <w:pPr>
        <w:pStyle w:val="Nadpis2"/>
        <w:numPr>
          <w:ilvl w:val="1"/>
          <w:numId w:val="44"/>
        </w:numPr>
      </w:pPr>
      <w:bookmarkStart w:id="415" w:name="_Toc102577919"/>
      <w:bookmarkStart w:id="416" w:name="_Toc109404352"/>
      <w:bookmarkStart w:id="417" w:name="_Toc109459050"/>
      <w:bookmarkStart w:id="418" w:name="_Toc109459605"/>
      <w:bookmarkStart w:id="419" w:name="_Toc112525915"/>
      <w:bookmarkStart w:id="420" w:name="_Toc112750988"/>
      <w:r w:rsidRPr="00A46447">
        <w:t>Základní pravidla archivace</w:t>
      </w:r>
      <w:bookmarkEnd w:id="415"/>
      <w:bookmarkEnd w:id="416"/>
      <w:bookmarkEnd w:id="417"/>
      <w:bookmarkEnd w:id="418"/>
      <w:bookmarkEnd w:id="419"/>
      <w:bookmarkEnd w:id="420"/>
      <w:r w:rsidRPr="00A46447">
        <w:t xml:space="preserve"> </w:t>
      </w:r>
    </w:p>
    <w:p w14:paraId="504540FF" w14:textId="77777777" w:rsidR="00245D07" w:rsidRDefault="00245D07" w:rsidP="007106A0">
      <w:pPr>
        <w:spacing w:line="276" w:lineRule="auto"/>
      </w:pPr>
      <w:r>
        <w:t xml:space="preserve">Příjemce by měl dodržovat následující pravidla archivace: </w:t>
      </w:r>
    </w:p>
    <w:p w14:paraId="0BDB6768" w14:textId="7B97CA5E" w:rsidR="00245D07" w:rsidRDefault="00245D07" w:rsidP="000979B4">
      <w:pPr>
        <w:numPr>
          <w:ilvl w:val="0"/>
          <w:numId w:val="4"/>
        </w:numPr>
        <w:spacing w:after="149" w:line="276" w:lineRule="auto"/>
        <w:ind w:right="88" w:hanging="360"/>
      </w:pPr>
      <w:r>
        <w:t>zajistit trvalost uložených dat</w:t>
      </w:r>
      <w:r w:rsidR="00AC73AB">
        <w:t xml:space="preserve"> s </w:t>
      </w:r>
      <w:r>
        <w:t>ohledem na použitá média</w:t>
      </w:r>
      <w:r w:rsidR="00C23B85">
        <w:t>,</w:t>
      </w:r>
      <w:r w:rsidR="00D77650">
        <w:t xml:space="preserve"> </w:t>
      </w:r>
    </w:p>
    <w:p w14:paraId="7B1AC26A" w14:textId="4250D796" w:rsidR="00245D07" w:rsidRDefault="00245D07" w:rsidP="000979B4">
      <w:pPr>
        <w:numPr>
          <w:ilvl w:val="0"/>
          <w:numId w:val="4"/>
        </w:numPr>
        <w:spacing w:after="149" w:line="276" w:lineRule="auto"/>
        <w:ind w:right="88" w:hanging="360"/>
      </w:pPr>
      <w:r>
        <w:t>kontrolovat stav médií určených</w:t>
      </w:r>
      <w:r w:rsidR="00AC73AB">
        <w:t xml:space="preserve"> k </w:t>
      </w:r>
      <w:r>
        <w:t>zálohování</w:t>
      </w:r>
      <w:r w:rsidR="00AC73AB">
        <w:t xml:space="preserve"> a </w:t>
      </w:r>
      <w:r>
        <w:t xml:space="preserve">zálohovacích mechanik, </w:t>
      </w:r>
    </w:p>
    <w:p w14:paraId="4CA16135" w14:textId="5E89A253" w:rsidR="00245D07" w:rsidRDefault="00245D07" w:rsidP="000979B4">
      <w:pPr>
        <w:numPr>
          <w:ilvl w:val="0"/>
          <w:numId w:val="4"/>
        </w:numPr>
        <w:spacing w:after="149" w:line="276" w:lineRule="auto"/>
        <w:ind w:right="88" w:hanging="360"/>
      </w:pPr>
      <w:r>
        <w:t>každé archivační médium označit datem, názvem</w:t>
      </w:r>
      <w:r w:rsidR="00AC73AB">
        <w:t xml:space="preserve"> a </w:t>
      </w:r>
      <w:r>
        <w:t xml:space="preserve">jeho obsahem, </w:t>
      </w:r>
    </w:p>
    <w:p w14:paraId="661AFC1A" w14:textId="6C85EF0B" w:rsidR="00245D07" w:rsidRDefault="00245D07" w:rsidP="000979B4">
      <w:pPr>
        <w:numPr>
          <w:ilvl w:val="0"/>
          <w:numId w:val="4"/>
        </w:numPr>
        <w:spacing w:after="149" w:line="276" w:lineRule="auto"/>
        <w:ind w:right="88" w:hanging="360"/>
      </w:pPr>
      <w:r>
        <w:t>dokumentace musí být vedena přehledně</w:t>
      </w:r>
      <w:r w:rsidR="00AC73AB">
        <w:t xml:space="preserve"> a </w:t>
      </w:r>
      <w:r>
        <w:t xml:space="preserve">zároveň musí být lehce dosažitelná, </w:t>
      </w:r>
    </w:p>
    <w:p w14:paraId="34466715" w14:textId="7EF4E154" w:rsidR="00245D07" w:rsidRDefault="00245D07" w:rsidP="000979B4">
      <w:pPr>
        <w:numPr>
          <w:ilvl w:val="0"/>
          <w:numId w:val="4"/>
        </w:numPr>
        <w:spacing w:after="149" w:line="276" w:lineRule="auto"/>
        <w:ind w:right="88" w:hanging="360"/>
      </w:pPr>
      <w:r>
        <w:t>dokumentace musí být ukládána bezpečně</w:t>
      </w:r>
      <w:r w:rsidR="00AC73AB">
        <w:t xml:space="preserve"> a </w:t>
      </w:r>
      <w:r>
        <w:t xml:space="preserve">musí být zajištěna proti poškození, ztrátě či manipulaci neoprávněnou osobou. </w:t>
      </w:r>
    </w:p>
    <w:p w14:paraId="0BED7137" w14:textId="153CF5D4" w:rsidR="00245D07" w:rsidRPr="003554BE" w:rsidRDefault="00245D07" w:rsidP="007106A0">
      <w:pPr>
        <w:pStyle w:val="Nadpis2"/>
      </w:pPr>
      <w:bookmarkStart w:id="421" w:name="_Toc102577920"/>
      <w:bookmarkStart w:id="422" w:name="_Toc109404353"/>
      <w:bookmarkStart w:id="423" w:name="_Toc109459051"/>
      <w:bookmarkStart w:id="424" w:name="_Toc109459606"/>
      <w:bookmarkStart w:id="425" w:name="_Toc112525916"/>
      <w:bookmarkStart w:id="426" w:name="_Toc112750989"/>
      <w:r w:rsidRPr="653F9D79">
        <w:t>Povinnosti při archivaci</w:t>
      </w:r>
      <w:bookmarkEnd w:id="421"/>
      <w:bookmarkEnd w:id="422"/>
      <w:bookmarkEnd w:id="423"/>
      <w:bookmarkEnd w:id="424"/>
      <w:bookmarkEnd w:id="425"/>
      <w:bookmarkEnd w:id="426"/>
      <w:r w:rsidRPr="653F9D79">
        <w:t xml:space="preserve"> </w:t>
      </w:r>
    </w:p>
    <w:p w14:paraId="2F1D03A1" w14:textId="46B08708" w:rsidR="00245D07" w:rsidRDefault="00245D07" w:rsidP="007106A0">
      <w:pPr>
        <w:spacing w:line="276" w:lineRule="auto"/>
      </w:pPr>
      <w:r>
        <w:t>Příjemci jsou povinni uchovávat veškeré dokumenty, související</w:t>
      </w:r>
      <w:r w:rsidR="00AC73AB">
        <w:t xml:space="preserve"> s </w:t>
      </w:r>
      <w:r>
        <w:t xml:space="preserve">projektem, zejména: </w:t>
      </w:r>
    </w:p>
    <w:p w14:paraId="0720F742" w14:textId="10DC3291" w:rsidR="00245D07" w:rsidRDefault="00245D07" w:rsidP="000979B4">
      <w:pPr>
        <w:numPr>
          <w:ilvl w:val="0"/>
          <w:numId w:val="4"/>
        </w:numPr>
        <w:spacing w:after="149" w:line="276" w:lineRule="auto"/>
        <w:ind w:right="88" w:hanging="360"/>
      </w:pPr>
      <w:r>
        <w:t>dokumentaci</w:t>
      </w:r>
      <w:r w:rsidR="00AC73AB">
        <w:t xml:space="preserve"> o </w:t>
      </w:r>
      <w:r>
        <w:t>zakázkách zadaných</w:t>
      </w:r>
      <w:r w:rsidR="00AC73AB">
        <w:t xml:space="preserve"> v </w:t>
      </w:r>
      <w:r>
        <w:t xml:space="preserve">souladu se MP </w:t>
      </w:r>
      <w:r w:rsidR="00436EBC">
        <w:t>Z</w:t>
      </w:r>
      <w:r w:rsidR="00DA0A3E">
        <w:t>M</w:t>
      </w:r>
      <w:r w:rsidR="00436EBC">
        <w:t>R</w:t>
      </w:r>
      <w:r w:rsidR="005D2711">
        <w:t xml:space="preserve"> / ZZVZ</w:t>
      </w:r>
      <w:r>
        <w:t xml:space="preserve">, </w:t>
      </w:r>
    </w:p>
    <w:p w14:paraId="40ADFA36" w14:textId="7E18E993" w:rsidR="004127F8" w:rsidRPr="000F6F70" w:rsidRDefault="004127F8" w:rsidP="000979B4">
      <w:pPr>
        <w:numPr>
          <w:ilvl w:val="0"/>
          <w:numId w:val="4"/>
        </w:numPr>
        <w:spacing w:after="149" w:line="276" w:lineRule="auto"/>
        <w:ind w:right="88" w:hanging="360"/>
      </w:pPr>
      <w:r>
        <w:t>dokumentaci dle t</w:t>
      </w:r>
      <w:r w:rsidRPr="003F508E">
        <w:t xml:space="preserve">ab. </w:t>
      </w:r>
      <w:r w:rsidRPr="007106A0">
        <w:t>Doklady</w:t>
      </w:r>
      <w:r w:rsidR="00AC73AB" w:rsidRPr="007106A0">
        <w:t xml:space="preserve"> a </w:t>
      </w:r>
      <w:r w:rsidRPr="000F6F70">
        <w:t xml:space="preserve">dokumentace (kapitola </w:t>
      </w:r>
      <w:r w:rsidR="00911C81" w:rsidRPr="000F6F70">
        <w:fldChar w:fldCharType="begin"/>
      </w:r>
      <w:r w:rsidR="00911C81" w:rsidRPr="000F6F70">
        <w:instrText xml:space="preserve"> REF _Ref112529650 \r \h  \* MERGEFORMAT </w:instrText>
      </w:r>
      <w:r w:rsidR="00911C81" w:rsidRPr="000F6F70">
        <w:fldChar w:fldCharType="separate"/>
      </w:r>
      <w:r w:rsidR="00CD2985">
        <w:t>8.3</w:t>
      </w:r>
      <w:r w:rsidR="00911C81" w:rsidRPr="000F6F70">
        <w:fldChar w:fldCharType="end"/>
      </w:r>
      <w:r w:rsidRPr="000F6F70">
        <w:t xml:space="preserve"> Obecných pravidel)</w:t>
      </w:r>
      <w:r w:rsidR="007106A0" w:rsidRPr="000F6F70">
        <w:t>,</w:t>
      </w:r>
    </w:p>
    <w:p w14:paraId="0BDB2BAE" w14:textId="77777777" w:rsidR="00245D07" w:rsidRPr="004127F8" w:rsidRDefault="00245D07" w:rsidP="000979B4">
      <w:pPr>
        <w:numPr>
          <w:ilvl w:val="0"/>
          <w:numId w:val="4"/>
        </w:numPr>
        <w:spacing w:after="149" w:line="276" w:lineRule="auto"/>
        <w:ind w:right="88" w:hanging="360"/>
      </w:pPr>
      <w:r w:rsidRPr="004127F8">
        <w:t xml:space="preserve">projektovou dokumentaci, </w:t>
      </w:r>
    </w:p>
    <w:p w14:paraId="72277BDD" w14:textId="7B8F35B1" w:rsidR="00245D07" w:rsidRPr="004127F8" w:rsidRDefault="00245D07" w:rsidP="000979B4">
      <w:pPr>
        <w:numPr>
          <w:ilvl w:val="0"/>
          <w:numId w:val="4"/>
        </w:numPr>
        <w:spacing w:after="149" w:line="276" w:lineRule="auto"/>
        <w:ind w:right="88" w:hanging="360"/>
      </w:pPr>
      <w:r w:rsidRPr="004127F8">
        <w:t>inventurní soupisy hmotného</w:t>
      </w:r>
      <w:r w:rsidR="00AC73AB">
        <w:t xml:space="preserve"> a </w:t>
      </w:r>
      <w:r w:rsidRPr="004127F8">
        <w:t xml:space="preserve">nehmotného majetku, </w:t>
      </w:r>
    </w:p>
    <w:p w14:paraId="6FC7D352" w14:textId="77777777" w:rsidR="00245D07" w:rsidRPr="004127F8" w:rsidRDefault="00245D07" w:rsidP="000979B4">
      <w:pPr>
        <w:numPr>
          <w:ilvl w:val="0"/>
          <w:numId w:val="4"/>
        </w:numPr>
        <w:spacing w:after="149" w:line="276" w:lineRule="auto"/>
        <w:ind w:right="88" w:hanging="360"/>
      </w:pPr>
      <w:r w:rsidRPr="004127F8">
        <w:t xml:space="preserve">korespondenci týkající se projektu, </w:t>
      </w:r>
    </w:p>
    <w:p w14:paraId="4D6AAEE2" w14:textId="77777777" w:rsidR="00245D07" w:rsidRPr="004127F8" w:rsidRDefault="00245D07" w:rsidP="000979B4">
      <w:pPr>
        <w:numPr>
          <w:ilvl w:val="0"/>
          <w:numId w:val="4"/>
        </w:numPr>
        <w:spacing w:after="149" w:line="276" w:lineRule="auto"/>
        <w:ind w:right="88" w:hanging="360"/>
      </w:pPr>
      <w:r w:rsidRPr="004127F8">
        <w:t xml:space="preserve">materiální výstupy, </w:t>
      </w:r>
    </w:p>
    <w:p w14:paraId="10C3FCA1" w14:textId="204D41E4" w:rsidR="00245D07" w:rsidRDefault="00245D07" w:rsidP="000979B4">
      <w:pPr>
        <w:numPr>
          <w:ilvl w:val="0"/>
          <w:numId w:val="4"/>
        </w:numPr>
        <w:spacing w:after="149" w:line="276" w:lineRule="auto"/>
        <w:ind w:right="88" w:hanging="360"/>
      </w:pPr>
      <w:r w:rsidRPr="004127F8">
        <w:t>veškerá související potvrzení</w:t>
      </w:r>
      <w:r w:rsidR="00AC73AB">
        <w:t xml:space="preserve"> a </w:t>
      </w:r>
      <w:r w:rsidRPr="004127F8">
        <w:t>průvodní</w:t>
      </w:r>
      <w:r>
        <w:t xml:space="preserve"> materiály. </w:t>
      </w:r>
    </w:p>
    <w:p w14:paraId="49BF6EE0" w14:textId="77777777" w:rsidR="00245D07" w:rsidRDefault="00245D07" w:rsidP="007106A0">
      <w:pPr>
        <w:spacing w:line="276" w:lineRule="auto"/>
      </w:pPr>
      <w:r>
        <w:t xml:space="preserve">Dokumenty se uchovávají: </w:t>
      </w:r>
    </w:p>
    <w:p w14:paraId="500D5EAA" w14:textId="77777777" w:rsidR="00245D07" w:rsidRDefault="00245D07" w:rsidP="000979B4">
      <w:pPr>
        <w:numPr>
          <w:ilvl w:val="0"/>
          <w:numId w:val="4"/>
        </w:numPr>
        <w:spacing w:after="149" w:line="276" w:lineRule="auto"/>
        <w:ind w:right="88" w:hanging="360"/>
      </w:pPr>
      <w:r>
        <w:t xml:space="preserve">ve formě originálů nebo kopií originálů, </w:t>
      </w:r>
    </w:p>
    <w:p w14:paraId="2BF5910D" w14:textId="77777777" w:rsidR="00245D07" w:rsidRDefault="00245D07" w:rsidP="000979B4">
      <w:pPr>
        <w:numPr>
          <w:ilvl w:val="0"/>
          <w:numId w:val="4"/>
        </w:numPr>
        <w:spacing w:after="149" w:line="276" w:lineRule="auto"/>
        <w:ind w:right="88" w:hanging="360"/>
      </w:pPr>
      <w:r>
        <w:t xml:space="preserve">na běžných nosičích dat, </w:t>
      </w:r>
    </w:p>
    <w:p w14:paraId="06CA6BC7" w14:textId="304B2F9B" w:rsidR="00245D07" w:rsidRDefault="00245D07" w:rsidP="000979B4">
      <w:pPr>
        <w:numPr>
          <w:ilvl w:val="0"/>
          <w:numId w:val="4"/>
        </w:numPr>
        <w:spacing w:after="149" w:line="276" w:lineRule="auto"/>
        <w:ind w:right="88" w:hanging="360"/>
      </w:pPr>
      <w:r>
        <w:t>v elektronické verzi originálních dokladů nebo dokladů existujících pouze</w:t>
      </w:r>
      <w:r w:rsidR="00AC73AB">
        <w:t xml:space="preserve"> v </w:t>
      </w:r>
      <w:r>
        <w:t xml:space="preserve">elektronické podobě. </w:t>
      </w:r>
    </w:p>
    <w:p w14:paraId="1E9572C8" w14:textId="4EF7D8F4" w:rsidR="00245D07" w:rsidRDefault="00245D07" w:rsidP="007106A0">
      <w:pPr>
        <w:spacing w:line="276" w:lineRule="auto"/>
      </w:pPr>
      <w:r>
        <w:lastRenderedPageBreak/>
        <w:t>Pokud doklady existují pouze</w:t>
      </w:r>
      <w:r w:rsidR="00AC73AB">
        <w:t xml:space="preserve"> v </w:t>
      </w:r>
      <w:r>
        <w:t>elektronické podobě, musí používané počítačové systémy splňovat uznávané bezpečnostní normy, které zajistí, že uchovávané doklady splňují požadavky vnitrostátních právních předpisů</w:t>
      </w:r>
      <w:r w:rsidR="00AC73AB">
        <w:t xml:space="preserve"> a </w:t>
      </w:r>
      <w:r>
        <w:t xml:space="preserve">jsou dostatečně spolehlivé pro účely auditu. </w:t>
      </w:r>
    </w:p>
    <w:p w14:paraId="6661330D" w14:textId="3925FD20" w:rsidR="00245D07" w:rsidRDefault="004C10EF" w:rsidP="007106A0">
      <w:pPr>
        <w:spacing w:line="276" w:lineRule="auto"/>
      </w:pPr>
      <w:r>
        <w:t xml:space="preserve">U </w:t>
      </w:r>
      <w:r w:rsidR="00245D07">
        <w:t>dokumentů uchovávaných</w:t>
      </w:r>
      <w:r w:rsidR="00AC73AB">
        <w:t xml:space="preserve"> v </w:t>
      </w:r>
      <w:r w:rsidR="00245D07">
        <w:t>digitální podobě je třeba zajistit, aby zápis byl proveden ve</w:t>
      </w:r>
      <w:r w:rsidR="000979B4">
        <w:t> </w:t>
      </w:r>
      <w:r w:rsidR="00245D07">
        <w:t>formátu, který zaručí jeho neměnnost. Pokud to zajistit nelze, musí být dokumenty převedeny do analogové formy</w:t>
      </w:r>
      <w:r w:rsidR="00AC73AB">
        <w:t xml:space="preserve"> a </w:t>
      </w:r>
      <w:r w:rsidR="00245D07">
        <w:t xml:space="preserve">opatřeny náležitostmi originálu. </w:t>
      </w:r>
    </w:p>
    <w:p w14:paraId="1C2499EE" w14:textId="216115B0" w:rsidR="005D2711" w:rsidRDefault="00245D07" w:rsidP="007106A0">
      <w:pPr>
        <w:spacing w:line="276" w:lineRule="auto"/>
      </w:pPr>
      <w:r>
        <w:t>Po celou výše uvedenou dobu musí příjemci zajistit dostupnost dokumentů</w:t>
      </w:r>
      <w:r w:rsidR="00AC73AB">
        <w:t xml:space="preserve"> a </w:t>
      </w:r>
      <w:r>
        <w:t>dokladů</w:t>
      </w:r>
      <w:r w:rsidR="00AC73AB">
        <w:t xml:space="preserve"> k </w:t>
      </w:r>
      <w:r>
        <w:t>projektu pro kontroly, prováděné oprávněnými osobami</w:t>
      </w:r>
      <w:r w:rsidR="0008587F">
        <w:t>.</w:t>
      </w:r>
    </w:p>
    <w:p w14:paraId="4943CAE3" w14:textId="66F0DB62" w:rsidR="00245D07" w:rsidRDefault="00245D07" w:rsidP="007106A0">
      <w:pPr>
        <w:spacing w:line="276" w:lineRule="auto"/>
      </w:pPr>
      <w:r>
        <w:t>Příjemcům se doporučuje vytvořit úplný soubor všech dokumentů</w:t>
      </w:r>
      <w:r w:rsidR="00AC73AB">
        <w:t xml:space="preserve"> a </w:t>
      </w:r>
      <w:r>
        <w:t>dokladů, vztahujících se</w:t>
      </w:r>
      <w:r w:rsidR="00AC73AB">
        <w:t xml:space="preserve"> k </w:t>
      </w:r>
      <w:r>
        <w:t>projektu. Pokud soubor obsahuje kopie dokumentů</w:t>
      </w:r>
      <w:r w:rsidR="00AC73AB">
        <w:t xml:space="preserve"> a </w:t>
      </w:r>
      <w:r>
        <w:t>dokladů, doporučuje se, aby na nich byl vyznačen odkaz na uložení originálu.</w:t>
      </w:r>
      <w:r w:rsidR="00EB6EB6">
        <w:t xml:space="preserve"> </w:t>
      </w:r>
    </w:p>
    <w:p w14:paraId="17C42E43" w14:textId="66232E14" w:rsidR="006F02E2" w:rsidRDefault="00BB52DD" w:rsidP="007106A0">
      <w:pPr>
        <w:spacing w:line="276" w:lineRule="auto"/>
      </w:pPr>
      <w:r>
        <w:t>V</w:t>
      </w:r>
      <w:r w:rsidR="004C10EF">
        <w:t xml:space="preserve"> </w:t>
      </w:r>
      <w:r w:rsidR="00245D07">
        <w:t>MS2014+</w:t>
      </w:r>
      <w:r w:rsidR="003C6120">
        <w:rPr>
          <w:rStyle w:val="Odkaznakoment"/>
        </w:rPr>
        <w:t xml:space="preserve"> </w:t>
      </w:r>
      <w:r w:rsidR="00245D07">
        <w:t>jsou evidovány všechny potřebné dokumenty</w:t>
      </w:r>
      <w:r w:rsidR="00AC73AB">
        <w:t xml:space="preserve"> a </w:t>
      </w:r>
      <w:r w:rsidR="00245D07">
        <w:t>jejich verze.</w:t>
      </w:r>
      <w:r w:rsidR="00EB6EB6">
        <w:t xml:space="preserve"> </w:t>
      </w:r>
      <w:bookmarkStart w:id="427" w:name="_Toc105409897"/>
    </w:p>
    <w:p w14:paraId="45205E3A" w14:textId="77777777" w:rsidR="0092114B" w:rsidRDefault="0092114B">
      <w:pPr>
        <w:spacing w:after="160" w:line="259" w:lineRule="auto"/>
        <w:ind w:left="0"/>
        <w:jc w:val="left"/>
        <w:rPr>
          <w:b/>
          <w:color w:val="1F4E79" w:themeColor="accent5" w:themeShade="80"/>
          <w:sz w:val="36"/>
        </w:rPr>
      </w:pPr>
      <w:bookmarkStart w:id="428" w:name="_Toc112525917"/>
      <w:bookmarkStart w:id="429" w:name="_Ref112529484"/>
      <w:bookmarkStart w:id="430" w:name="_Ref112532701"/>
      <w:bookmarkStart w:id="431" w:name="_Toc112750990"/>
      <w:bookmarkStart w:id="432" w:name="_Ref112758290"/>
      <w:bookmarkStart w:id="433" w:name="_Ref112762951"/>
      <w:bookmarkStart w:id="434" w:name="_Ref112763365"/>
      <w:bookmarkStart w:id="435" w:name="_Toc109404354"/>
      <w:bookmarkStart w:id="436" w:name="_Toc109459052"/>
      <w:bookmarkStart w:id="437" w:name="_Toc109459607"/>
      <w:r>
        <w:br w:type="page"/>
      </w:r>
    </w:p>
    <w:p w14:paraId="36F792A3" w14:textId="14C78405" w:rsidR="00712CB7" w:rsidRDefault="00712CB7" w:rsidP="007106A0">
      <w:pPr>
        <w:pStyle w:val="Nadpis1"/>
      </w:pPr>
      <w:r w:rsidRPr="007106A0">
        <w:lastRenderedPageBreak/>
        <w:t>Publicita</w:t>
      </w:r>
      <w:bookmarkEnd w:id="428"/>
      <w:bookmarkEnd w:id="429"/>
      <w:bookmarkEnd w:id="430"/>
      <w:bookmarkEnd w:id="431"/>
      <w:bookmarkEnd w:id="432"/>
      <w:bookmarkEnd w:id="433"/>
      <w:bookmarkEnd w:id="434"/>
      <w:r w:rsidRPr="00552BC7">
        <w:t xml:space="preserve"> </w:t>
      </w:r>
      <w:bookmarkEnd w:id="427"/>
      <w:bookmarkEnd w:id="435"/>
      <w:bookmarkEnd w:id="436"/>
      <w:bookmarkEnd w:id="437"/>
    </w:p>
    <w:p w14:paraId="6F50A1B3" w14:textId="79B36B9F" w:rsidR="003D54AD" w:rsidRDefault="003D54AD" w:rsidP="00054A10">
      <w:pPr>
        <w:spacing w:line="276" w:lineRule="auto"/>
      </w:pPr>
      <w:bookmarkStart w:id="438" w:name="_Toc109404362"/>
      <w:bookmarkStart w:id="439" w:name="_Toc109459060"/>
      <w:bookmarkStart w:id="440" w:name="_Toc109459615"/>
      <w:bookmarkStart w:id="441" w:name="_Toc105409906"/>
      <w:r>
        <w:t>P</w:t>
      </w:r>
      <w:r w:rsidRPr="00542BFC">
        <w:t xml:space="preserve">říjemce musí </w:t>
      </w:r>
      <w:r w:rsidR="007B2EDB">
        <w:t xml:space="preserve">po vydání PA </w:t>
      </w:r>
      <w:r w:rsidRPr="00542BFC">
        <w:t>ve všech komunikačních činnostech dodržovat pravidla jednotné publicity stanovené EK</w:t>
      </w:r>
      <w:r>
        <w:t xml:space="preserve"> </w:t>
      </w:r>
      <w:r w:rsidR="00BB52DD">
        <w:t>v</w:t>
      </w:r>
      <w:r w:rsidRPr="00542BFC">
        <w:t xml:space="preserve"> čl. 34 </w:t>
      </w:r>
      <w:r w:rsidR="00DF4494">
        <w:t>n</w:t>
      </w:r>
      <w:r w:rsidRPr="00542BFC">
        <w:t xml:space="preserve">ařízení </w:t>
      </w:r>
      <w:r w:rsidR="00DF4494">
        <w:t>RRF</w:t>
      </w:r>
      <w:r w:rsidRPr="00542BFC">
        <w:t>.</w:t>
      </w:r>
      <w:r w:rsidR="00AC73AB">
        <w:t xml:space="preserve"> V </w:t>
      </w:r>
      <w:r w:rsidRPr="00542BFC">
        <w:t>závislosti na charakteru aktivit</w:t>
      </w:r>
      <w:r w:rsidR="00AC73AB">
        <w:t xml:space="preserve"> a v </w:t>
      </w:r>
      <w:r w:rsidRPr="00542BFC">
        <w:t>rámci všech informačních</w:t>
      </w:r>
      <w:r w:rsidR="00AC73AB">
        <w:t xml:space="preserve"> a </w:t>
      </w:r>
      <w:r w:rsidRPr="00542BFC">
        <w:t xml:space="preserve">komunikačních opatření musí </w:t>
      </w:r>
      <w:r>
        <w:t xml:space="preserve">příjemce </w:t>
      </w:r>
      <w:r w:rsidRPr="00542BFC">
        <w:t>viditeln</w:t>
      </w:r>
      <w:r w:rsidR="007B2EDB">
        <w:t>ě</w:t>
      </w:r>
      <w:r w:rsidRPr="00542BFC">
        <w:t xml:space="preserve"> </w:t>
      </w:r>
      <w:r w:rsidR="007B2EDB">
        <w:t>informovat o</w:t>
      </w:r>
      <w:r w:rsidR="000979B4">
        <w:t> </w:t>
      </w:r>
      <w:r w:rsidRPr="00542BFC">
        <w:t xml:space="preserve">spolufinancování </w:t>
      </w:r>
      <w:r w:rsidR="007B2EDB">
        <w:t xml:space="preserve">projektu z </w:t>
      </w:r>
      <w:r w:rsidRPr="00542BFC">
        <w:t>prostředků z EU,</w:t>
      </w:r>
      <w:r w:rsidR="007B2EDB">
        <w:t xml:space="preserve"> vyobrazením loga Unie a uvedením prohlášení o financování ve znění „financováno Evropskou unií – Next Generation EU“.</w:t>
      </w:r>
      <w:r w:rsidR="00530ADF">
        <w:t xml:space="preserve"> </w:t>
      </w:r>
      <w:r w:rsidRPr="00542BFC">
        <w:t xml:space="preserve">Tato povinnost </w:t>
      </w:r>
      <w:r w:rsidR="00987586">
        <w:t>je</w:t>
      </w:r>
      <w:r w:rsidRPr="00542BFC">
        <w:t xml:space="preserve"> splněna použitím logolinku</w:t>
      </w:r>
      <w:r w:rsidR="00AC73AB">
        <w:t xml:space="preserve"> v </w:t>
      </w:r>
      <w:r w:rsidRPr="00542BFC">
        <w:t>souladu</w:t>
      </w:r>
      <w:r w:rsidR="00AC73AB">
        <w:t xml:space="preserve"> s</w:t>
      </w:r>
      <w:r w:rsidR="007B2EDB">
        <w:t> Obecnými pravidly, které vychází z</w:t>
      </w:r>
      <w:r w:rsidR="00AC73AB">
        <w:t> </w:t>
      </w:r>
      <w:r w:rsidRPr="00542BFC">
        <w:t>Metodick</w:t>
      </w:r>
      <w:r w:rsidR="007B2EDB">
        <w:t>ého</w:t>
      </w:r>
      <w:r w:rsidRPr="00542BFC">
        <w:t xml:space="preserve"> pokyn</w:t>
      </w:r>
      <w:r w:rsidR="007B2EDB">
        <w:t>u</w:t>
      </w:r>
      <w:r w:rsidR="003773FB">
        <w:t xml:space="preserve"> </w:t>
      </w:r>
      <w:r w:rsidR="003773FB" w:rsidRPr="00542BFC">
        <w:t>pro publicitu</w:t>
      </w:r>
      <w:r w:rsidR="00AC73AB">
        <w:t xml:space="preserve"> a </w:t>
      </w:r>
      <w:r w:rsidR="003773FB" w:rsidRPr="00542BFC">
        <w:t>komunikaci</w:t>
      </w:r>
      <w:r w:rsidRPr="00542BFC">
        <w:t xml:space="preserve"> pro </w:t>
      </w:r>
      <w:r w:rsidR="003773FB">
        <w:t>NPO</w:t>
      </w:r>
      <w:r w:rsidRPr="00542BFC">
        <w:t xml:space="preserve"> na období 2021–2026.</w:t>
      </w:r>
    </w:p>
    <w:p w14:paraId="6CE86651" w14:textId="2A080090" w:rsidR="003D54AD" w:rsidRDefault="003D54AD" w:rsidP="00054A10">
      <w:pPr>
        <w:spacing w:line="276" w:lineRule="auto"/>
      </w:pPr>
      <w:r w:rsidRPr="00542BFC">
        <w:t>Při porušení pravidla</w:t>
      </w:r>
      <w:r w:rsidR="00AC73AB">
        <w:t xml:space="preserve"> v </w:t>
      </w:r>
      <w:r w:rsidRPr="00542BFC">
        <w:t>oblasti publicity</w:t>
      </w:r>
      <w:r w:rsidR="00AC73AB">
        <w:t xml:space="preserve"> u </w:t>
      </w:r>
      <w:r w:rsidR="007B2EDB">
        <w:t xml:space="preserve">dále stanovených </w:t>
      </w:r>
      <w:r w:rsidRPr="00542BFC">
        <w:t>povinných nástrojů se má za to, že náprava je možná vždy,</w:t>
      </w:r>
      <w:r w:rsidR="00AC73AB">
        <w:t xml:space="preserve"> a </w:t>
      </w:r>
      <w:r w:rsidRPr="00542BFC">
        <w:t>to opravou chybně provedeného nástroje, či umístěním nástroje nového.</w:t>
      </w:r>
    </w:p>
    <w:p w14:paraId="59A71434" w14:textId="25092EC0" w:rsidR="003D54AD" w:rsidRDefault="003D54AD" w:rsidP="00054A10">
      <w:pPr>
        <w:spacing w:line="276" w:lineRule="auto"/>
      </w:pPr>
      <w:r w:rsidRPr="00542BFC">
        <w:t xml:space="preserve">Příjemce popisuje realizované </w:t>
      </w:r>
      <w:r w:rsidR="007B2EDB">
        <w:t>nástroje</w:t>
      </w:r>
      <w:r w:rsidRPr="00542BFC">
        <w:t xml:space="preserve"> publicity</w:t>
      </w:r>
      <w:r w:rsidR="00AC73AB">
        <w:t xml:space="preserve"> v </w:t>
      </w:r>
      <w:r w:rsidRPr="00542BFC">
        <w:t>ZoR</w:t>
      </w:r>
      <w:r>
        <w:t>, IoP</w:t>
      </w:r>
      <w:r w:rsidR="00AC73AB">
        <w:t xml:space="preserve"> a </w:t>
      </w:r>
      <w:r w:rsidRPr="00542BFC">
        <w:t>ZoU</w:t>
      </w:r>
      <w:r w:rsidR="00AC73AB">
        <w:t xml:space="preserve"> a </w:t>
      </w:r>
      <w:r>
        <w:t xml:space="preserve">dokládá </w:t>
      </w:r>
      <w:r w:rsidR="007B2EDB">
        <w:t xml:space="preserve">jejich splnění </w:t>
      </w:r>
      <w:r>
        <w:t xml:space="preserve">(např. </w:t>
      </w:r>
      <w:r w:rsidRPr="00542BFC">
        <w:t xml:space="preserve">screenshot </w:t>
      </w:r>
      <w:r>
        <w:t>internetových</w:t>
      </w:r>
      <w:r w:rsidRPr="00542BFC">
        <w:t xml:space="preserve"> stráne</w:t>
      </w:r>
      <w:r>
        <w:t xml:space="preserve">k, tisková zpráva, vzor potvrzení účasti, </w:t>
      </w:r>
      <w:r w:rsidR="002278AF">
        <w:t>leták</w:t>
      </w:r>
      <w:r>
        <w:t>, fotografie stálé pamětní desky / dočasného billboardu, fotografie ze slavnostního zahájení/ukonč</w:t>
      </w:r>
      <w:r w:rsidR="00F34B01">
        <w:t>ení)</w:t>
      </w:r>
      <w:r>
        <w:t xml:space="preserve">. </w:t>
      </w:r>
      <w:r w:rsidRPr="00542BFC">
        <w:t>Příjemce je povinen uchovat doklady související</w:t>
      </w:r>
      <w:r w:rsidR="00AC73AB">
        <w:t xml:space="preserve"> s </w:t>
      </w:r>
      <w:r w:rsidRPr="00542BFC">
        <w:t>informačními</w:t>
      </w:r>
      <w:r w:rsidR="00AC73AB">
        <w:t xml:space="preserve"> a </w:t>
      </w:r>
      <w:r w:rsidRPr="00542BFC">
        <w:t xml:space="preserve">propagačními nástroji pro potřeby kontroly. </w:t>
      </w:r>
    </w:p>
    <w:p w14:paraId="6C5339F0" w14:textId="4FE2A33F" w:rsidR="00EA6577" w:rsidRDefault="00EA6577" w:rsidP="00054A10">
      <w:pPr>
        <w:spacing w:line="276" w:lineRule="auto"/>
      </w:pPr>
    </w:p>
    <w:p w14:paraId="449D99DA" w14:textId="77777777" w:rsidR="00EA6577" w:rsidRDefault="00EA6577" w:rsidP="00054A10">
      <w:pPr>
        <w:spacing w:line="276" w:lineRule="auto"/>
      </w:pPr>
    </w:p>
    <w:p w14:paraId="58FAB546" w14:textId="07779836" w:rsidR="00EA6577" w:rsidRPr="00EA6577" w:rsidRDefault="003D54AD" w:rsidP="00EA6577">
      <w:pPr>
        <w:pStyle w:val="Nadpis2"/>
        <w:numPr>
          <w:ilvl w:val="1"/>
          <w:numId w:val="45"/>
        </w:numPr>
      </w:pPr>
      <w:bookmarkStart w:id="442" w:name="_Toc109404356"/>
      <w:bookmarkStart w:id="443" w:name="_Toc109459054"/>
      <w:bookmarkStart w:id="444" w:name="_Toc109459609"/>
      <w:bookmarkStart w:id="445" w:name="_Toc112525918"/>
      <w:bookmarkStart w:id="446" w:name="_Toc112750991"/>
      <w:r w:rsidRPr="00D84AF3">
        <w:t>Povinné informační</w:t>
      </w:r>
      <w:r w:rsidR="00AC73AB">
        <w:t xml:space="preserve"> a </w:t>
      </w:r>
      <w:r w:rsidRPr="00D84AF3">
        <w:t>propagační nástroje</w:t>
      </w:r>
      <w:bookmarkEnd w:id="442"/>
      <w:bookmarkEnd w:id="443"/>
      <w:bookmarkEnd w:id="444"/>
      <w:r>
        <w:t xml:space="preserve"> příjemců</w:t>
      </w:r>
      <w:bookmarkEnd w:id="445"/>
      <w:bookmarkEnd w:id="446"/>
      <w:r>
        <w:t xml:space="preserve"> </w:t>
      </w:r>
    </w:p>
    <w:p w14:paraId="67938D5B" w14:textId="77777777" w:rsidR="00EA6577" w:rsidRDefault="00054A10" w:rsidP="00EA6577">
      <w:pPr>
        <w:pStyle w:val="Odstavecseseznamem"/>
        <w:numPr>
          <w:ilvl w:val="2"/>
          <w:numId w:val="21"/>
        </w:numPr>
        <w:spacing w:before="360" w:after="240" w:line="276" w:lineRule="auto"/>
        <w:ind w:left="1276"/>
        <w:rPr>
          <w:b/>
          <w:bCs/>
          <w:color w:val="1F4E79" w:themeColor="accent5" w:themeShade="80"/>
          <w:sz w:val="28"/>
          <w:szCs w:val="28"/>
        </w:rPr>
      </w:pPr>
      <w:r w:rsidRPr="00054A10">
        <w:rPr>
          <w:b/>
          <w:bCs/>
          <w:color w:val="1F4E79" w:themeColor="accent5" w:themeShade="80"/>
          <w:sz w:val="28"/>
          <w:szCs w:val="28"/>
        </w:rPr>
        <w:t>Povinné informační a propagační nástroje pro</w:t>
      </w:r>
    </w:p>
    <w:p w14:paraId="6394DD5F" w14:textId="524CCE4F" w:rsidR="00054A10" w:rsidRPr="007E489B" w:rsidRDefault="00054A10" w:rsidP="00EA6577">
      <w:pPr>
        <w:pStyle w:val="Odstavecseseznamem"/>
        <w:spacing w:before="360" w:after="240" w:line="276" w:lineRule="auto"/>
        <w:ind w:left="1984" w:firstLine="140"/>
        <w:rPr>
          <w:b/>
          <w:bCs/>
          <w:color w:val="1F4E79" w:themeColor="accent5" w:themeShade="80"/>
          <w:sz w:val="28"/>
          <w:szCs w:val="28"/>
        </w:rPr>
      </w:pPr>
      <w:r w:rsidRPr="00054A10">
        <w:rPr>
          <w:b/>
          <w:bCs/>
          <w:color w:val="1F4E79" w:themeColor="accent5" w:themeShade="80"/>
          <w:sz w:val="28"/>
          <w:szCs w:val="28"/>
        </w:rPr>
        <w:t xml:space="preserve"> všechny projekty</w:t>
      </w:r>
    </w:p>
    <w:p w14:paraId="4D41E095" w14:textId="41FCAC44" w:rsidR="003D54AD" w:rsidRDefault="003D54AD" w:rsidP="000979B4">
      <w:pPr>
        <w:numPr>
          <w:ilvl w:val="0"/>
          <w:numId w:val="4"/>
        </w:numPr>
        <w:spacing w:after="149" w:line="276" w:lineRule="auto"/>
        <w:ind w:right="88" w:hanging="360"/>
      </w:pPr>
      <w:r>
        <w:t>Povinnost zveřejnit</w:t>
      </w:r>
      <w:r w:rsidRPr="00542BFC">
        <w:t xml:space="preserve"> </w:t>
      </w:r>
      <w:r>
        <w:t xml:space="preserve">po vydání PA </w:t>
      </w:r>
      <w:r w:rsidRPr="00542BFC">
        <w:t xml:space="preserve">na své </w:t>
      </w:r>
      <w:r w:rsidRPr="00C8184B">
        <w:rPr>
          <w:b/>
          <w:bCs/>
        </w:rPr>
        <w:t>internetové stránce</w:t>
      </w:r>
      <w:r w:rsidRPr="00542BFC">
        <w:t xml:space="preserve">, pokud taková stránka existuje, stručný popis </w:t>
      </w:r>
      <w:r>
        <w:t>projektu</w:t>
      </w:r>
      <w:r w:rsidRPr="00542BFC">
        <w:t xml:space="preserve">, včetně </w:t>
      </w:r>
      <w:r>
        <w:t>jeho</w:t>
      </w:r>
      <w:r w:rsidRPr="00542BFC">
        <w:t xml:space="preserve"> cílů</w:t>
      </w:r>
      <w:r w:rsidR="00AC73AB">
        <w:t xml:space="preserve"> a </w:t>
      </w:r>
      <w:r w:rsidR="007B2EDB">
        <w:t xml:space="preserve">plánovaných </w:t>
      </w:r>
      <w:r w:rsidRPr="00542BFC">
        <w:t>výsledků</w:t>
      </w:r>
      <w:r w:rsidR="00AC73AB">
        <w:t xml:space="preserve"> a </w:t>
      </w:r>
      <w:r w:rsidRPr="00542BFC">
        <w:t>zdůrazn</w:t>
      </w:r>
      <w:r>
        <w:t>it</w:t>
      </w:r>
      <w:r w:rsidRPr="00542BFC">
        <w:t>, že je dan</w:t>
      </w:r>
      <w:r>
        <w:t>ý</w:t>
      </w:r>
      <w:r w:rsidRPr="00542BFC">
        <w:t xml:space="preserve"> </w:t>
      </w:r>
      <w:r>
        <w:t xml:space="preserve">projekt </w:t>
      </w:r>
      <w:r w:rsidRPr="00542BFC">
        <w:t>podpořen z prostředků z</w:t>
      </w:r>
      <w:r w:rsidR="00451387">
        <w:t> </w:t>
      </w:r>
      <w:r w:rsidRPr="00542BFC">
        <w:t>RRF</w:t>
      </w:r>
      <w:r w:rsidR="00451387">
        <w:t>,</w:t>
      </w:r>
      <w:r w:rsidR="00AC73AB">
        <w:t xml:space="preserve"> a </w:t>
      </w:r>
      <w:r w:rsidRPr="00542BFC">
        <w:t>to pomocí logolinku.</w:t>
      </w:r>
      <w:r>
        <w:t xml:space="preserve"> Naplnění aktivity má příjemce povinnost doložit při </w:t>
      </w:r>
      <w:r w:rsidR="00987586">
        <w:t>první</w:t>
      </w:r>
      <w:r>
        <w:t xml:space="preserve"> ZoR po vydání PA.</w:t>
      </w:r>
    </w:p>
    <w:p w14:paraId="19E89E78" w14:textId="59E4EEC3" w:rsidR="003D54AD" w:rsidRPr="00542BFC" w:rsidRDefault="003D54AD" w:rsidP="000979B4">
      <w:pPr>
        <w:numPr>
          <w:ilvl w:val="0"/>
          <w:numId w:val="4"/>
        </w:numPr>
        <w:spacing w:after="149" w:line="276" w:lineRule="auto"/>
        <w:ind w:right="88" w:hanging="360"/>
      </w:pPr>
      <w:r>
        <w:t>Povinnost zveřejnit</w:t>
      </w:r>
      <w:r w:rsidRPr="00542BFC">
        <w:t xml:space="preserve"> </w:t>
      </w:r>
      <w:r w:rsidRPr="00C8184B">
        <w:rPr>
          <w:b/>
          <w:bCs/>
        </w:rPr>
        <w:t>tiskovou zprávu</w:t>
      </w:r>
      <w:r>
        <w:t xml:space="preserve"> p</w:t>
      </w:r>
      <w:r w:rsidRPr="00542BFC">
        <w:t xml:space="preserve">o </w:t>
      </w:r>
      <w:r>
        <w:t>vydání PA</w:t>
      </w:r>
      <w:r w:rsidR="00AC73AB">
        <w:t xml:space="preserve"> a </w:t>
      </w:r>
      <w:r>
        <w:t>po ukončení fyzické realizace projektu – ukončení aktivit</w:t>
      </w:r>
      <w:r w:rsidRPr="00542BFC">
        <w:t xml:space="preserve">. Jejím zveřejněním </w:t>
      </w:r>
      <w:r>
        <w:t xml:space="preserve">příjemce </w:t>
      </w:r>
      <w:r w:rsidRPr="00542BFC">
        <w:t>zajistí, aby</w:t>
      </w:r>
      <w:r w:rsidR="00AC73AB">
        <w:t xml:space="preserve"> o </w:t>
      </w:r>
      <w:r w:rsidRPr="00542BFC">
        <w:t>zahájení</w:t>
      </w:r>
      <w:r>
        <w:t>/ukončení</w:t>
      </w:r>
      <w:r w:rsidRPr="00542BFC">
        <w:t xml:space="preserve"> projektu</w:t>
      </w:r>
      <w:r w:rsidR="00AC73AB">
        <w:t xml:space="preserve"> a </w:t>
      </w:r>
      <w:r w:rsidRPr="00542BFC">
        <w:t>jeho podpoře z RRF byla informována široká veřejnost.</w:t>
      </w:r>
      <w:r>
        <w:t xml:space="preserve"> Naplnění aktivity má příjemce povinnost doložit při nejbližší ZoR.</w:t>
      </w:r>
    </w:p>
    <w:p w14:paraId="79BE221B" w14:textId="215D6E4E" w:rsidR="003D54AD" w:rsidRDefault="003D54AD" w:rsidP="000979B4">
      <w:pPr>
        <w:numPr>
          <w:ilvl w:val="0"/>
          <w:numId w:val="4"/>
        </w:numPr>
        <w:spacing w:after="149" w:line="276" w:lineRule="auto"/>
        <w:ind w:right="88" w:hanging="360"/>
      </w:pPr>
      <w:r>
        <w:t>Povinnost zajistit</w:t>
      </w:r>
      <w:r w:rsidRPr="00C8184B">
        <w:rPr>
          <w:b/>
          <w:bCs/>
        </w:rPr>
        <w:t>, aby subjekty, které se na projektu podílejí, byly</w:t>
      </w:r>
      <w:r w:rsidR="00AC73AB" w:rsidRPr="00C8184B">
        <w:rPr>
          <w:b/>
          <w:bCs/>
        </w:rPr>
        <w:t xml:space="preserve"> o </w:t>
      </w:r>
      <w:r w:rsidRPr="00C8184B">
        <w:rPr>
          <w:b/>
          <w:bCs/>
        </w:rPr>
        <w:t>financování z RRF informovány</w:t>
      </w:r>
      <w:r w:rsidRPr="00542BFC">
        <w:t xml:space="preserve">. Každý dokument týkající se </w:t>
      </w:r>
      <w:r w:rsidR="00987586">
        <w:t>realizace</w:t>
      </w:r>
      <w:r w:rsidRPr="00542BFC">
        <w:t xml:space="preserve"> </w:t>
      </w:r>
      <w:r>
        <w:t>projektu</w:t>
      </w:r>
      <w:r w:rsidRPr="00542BFC">
        <w:t>, jenž je použit pro</w:t>
      </w:r>
      <w:r w:rsidR="000979B4">
        <w:t> </w:t>
      </w:r>
      <w:r w:rsidRPr="00542BFC">
        <w:t xml:space="preserve">informování veřejnosti nebo </w:t>
      </w:r>
      <w:r w:rsidR="007B2EDB">
        <w:t>jiné</w:t>
      </w:r>
      <w:r w:rsidRPr="00542BFC">
        <w:t xml:space="preserve"> cílové skupiny</w:t>
      </w:r>
      <w:r w:rsidR="00AC73AB">
        <w:t xml:space="preserve"> o </w:t>
      </w:r>
      <w:r w:rsidRPr="00542BFC">
        <w:t>podpořen</w:t>
      </w:r>
      <w:r>
        <w:t xml:space="preserve">ém projektu </w:t>
      </w:r>
      <w:r w:rsidRPr="00542BFC">
        <w:t xml:space="preserve">nebo </w:t>
      </w:r>
      <w:r>
        <w:t>jeho</w:t>
      </w:r>
      <w:r w:rsidRPr="00542BFC">
        <w:t xml:space="preserve"> části, včetně jakéhokoliv potvrzení účasti, musí obsahovat </w:t>
      </w:r>
      <w:r w:rsidR="007B2EDB">
        <w:t>logolink.</w:t>
      </w:r>
    </w:p>
    <w:p w14:paraId="0E2F4F63" w14:textId="77777777" w:rsidR="003D54AD" w:rsidRPr="00B32C26" w:rsidRDefault="003D54AD" w:rsidP="000979B4">
      <w:pPr>
        <w:numPr>
          <w:ilvl w:val="0"/>
          <w:numId w:val="4"/>
        </w:numPr>
        <w:spacing w:after="149" w:line="276" w:lineRule="auto"/>
        <w:ind w:right="88" w:hanging="360"/>
      </w:pPr>
      <w:r>
        <w:t>Povinnost umístit</w:t>
      </w:r>
      <w:r w:rsidRPr="00542BFC">
        <w:t xml:space="preserve"> </w:t>
      </w:r>
      <w:r w:rsidRPr="00C8184B">
        <w:rPr>
          <w:b/>
          <w:bCs/>
        </w:rPr>
        <w:t>stálou pamětní desku</w:t>
      </w:r>
      <w:r w:rsidRPr="00542BFC">
        <w:t xml:space="preserve"> nejpozději do 3 </w:t>
      </w:r>
      <w:r>
        <w:t>měsíců p</w:t>
      </w:r>
      <w:r w:rsidRPr="00542BFC">
        <w:t xml:space="preserve">o </w:t>
      </w:r>
      <w:r>
        <w:t>ukončení fyzické realizace projektu – ukončení aktivit</w:t>
      </w:r>
      <w:r w:rsidRPr="00B32C26">
        <w:t xml:space="preserve">. </w:t>
      </w:r>
    </w:p>
    <w:p w14:paraId="480539E5" w14:textId="01D950E7" w:rsidR="003D54AD" w:rsidRDefault="003D54AD" w:rsidP="00DA6A58">
      <w:pPr>
        <w:spacing w:line="276" w:lineRule="auto"/>
      </w:pPr>
      <w:r w:rsidRPr="00221D1B">
        <w:t>Stálá pamětní deska by</w:t>
      </w:r>
      <w:r w:rsidRPr="00542BFC">
        <w:t xml:space="preserve"> měla být vyrobena z odolného</w:t>
      </w:r>
      <w:r w:rsidR="00AC73AB">
        <w:t xml:space="preserve"> a </w:t>
      </w:r>
      <w:r w:rsidRPr="00542BFC">
        <w:t>trvalého materiálu</w:t>
      </w:r>
      <w:r w:rsidR="00AC73AB">
        <w:t xml:space="preserve"> a </w:t>
      </w:r>
      <w:r w:rsidRPr="00542BFC">
        <w:t xml:space="preserve">její minimální velikost </w:t>
      </w:r>
      <w:r>
        <w:t>musí</w:t>
      </w:r>
      <w:r w:rsidRPr="00542BFC">
        <w:t xml:space="preserve"> být 0,3 x 0,4 m (lze použít na výšku</w:t>
      </w:r>
      <w:r w:rsidR="00AC73AB">
        <w:t xml:space="preserve"> i </w:t>
      </w:r>
      <w:r w:rsidRPr="00542BFC">
        <w:t xml:space="preserve">na šířku). </w:t>
      </w:r>
      <w:r>
        <w:t>Na stálé pamětní desce musí</w:t>
      </w:r>
      <w:r w:rsidRPr="00542BFC">
        <w:t xml:space="preserve"> být uveden název projektu</w:t>
      </w:r>
      <w:r w:rsidR="00AC73AB">
        <w:t xml:space="preserve"> a </w:t>
      </w:r>
      <w:r w:rsidRPr="00542BFC">
        <w:t>hlavní cíl projektu. Název musí odpovídat názvu uvedenému</w:t>
      </w:r>
      <w:r w:rsidR="00AC73AB">
        <w:t xml:space="preserve"> </w:t>
      </w:r>
      <w:r w:rsidR="00AC73AB">
        <w:lastRenderedPageBreak/>
        <w:t>v </w:t>
      </w:r>
      <w:r w:rsidRPr="00542BFC">
        <w:t>systému MS2014+,</w:t>
      </w:r>
      <w:r w:rsidR="00AC73AB">
        <w:t xml:space="preserve"> a </w:t>
      </w:r>
      <w:r w:rsidRPr="00542BFC">
        <w:t>to buď jeho plné, nebo zkrácené verzi (v</w:t>
      </w:r>
      <w:r>
        <w:t> </w:t>
      </w:r>
      <w:r w:rsidRPr="00542BFC">
        <w:t xml:space="preserve">závislosti na prostorových možnostech). Stálá pamětní deska musí obsahovat povinný logolink. </w:t>
      </w:r>
    </w:p>
    <w:p w14:paraId="67855E50" w14:textId="50960EDF" w:rsidR="003D54AD" w:rsidRPr="00542BFC" w:rsidRDefault="003D54AD" w:rsidP="00DA6A58">
      <w:pPr>
        <w:spacing w:line="276" w:lineRule="auto"/>
      </w:pPr>
      <w:r w:rsidRPr="00542BFC">
        <w:t>Pokud nelze umístit stálou pamětní desku</w:t>
      </w:r>
      <w:r w:rsidR="00AC73AB">
        <w:t xml:space="preserve"> v </w:t>
      </w:r>
      <w:r w:rsidRPr="00542BFC">
        <w:t>místě realizace projektu, umístí ji příjemce ve</w:t>
      </w:r>
      <w:r w:rsidR="000979B4">
        <w:t> </w:t>
      </w:r>
      <w:r w:rsidRPr="00542BFC">
        <w:t xml:space="preserve">svém hlavním sídle. </w:t>
      </w:r>
    </w:p>
    <w:p w14:paraId="02800AEB" w14:textId="55E7146E" w:rsidR="003D54AD" w:rsidRDefault="003D54AD" w:rsidP="00DA6A58">
      <w:pPr>
        <w:spacing w:line="276" w:lineRule="auto"/>
      </w:pPr>
      <w:r w:rsidRPr="00542BFC">
        <w:t>Pro již ukončené projekty se použijí výše uvedené postupy obdobně.</w:t>
      </w:r>
    </w:p>
    <w:p w14:paraId="641AA718" w14:textId="77777777" w:rsidR="00EA6577" w:rsidRDefault="00B64CB1" w:rsidP="00EA6577">
      <w:pPr>
        <w:pStyle w:val="Odstavecseseznamem"/>
        <w:numPr>
          <w:ilvl w:val="2"/>
          <w:numId w:val="21"/>
        </w:numPr>
        <w:spacing w:before="360" w:after="240" w:line="276" w:lineRule="auto"/>
        <w:ind w:left="1276"/>
        <w:rPr>
          <w:b/>
          <w:bCs/>
          <w:color w:val="1F4E79" w:themeColor="accent5" w:themeShade="80"/>
          <w:sz w:val="28"/>
          <w:szCs w:val="28"/>
        </w:rPr>
      </w:pPr>
      <w:r w:rsidRPr="00B64CB1">
        <w:rPr>
          <w:b/>
          <w:bCs/>
          <w:color w:val="1F4E79" w:themeColor="accent5" w:themeShade="80"/>
          <w:sz w:val="28"/>
          <w:szCs w:val="28"/>
        </w:rPr>
        <w:t xml:space="preserve">Povinné informační a propagační nástroje pro </w:t>
      </w:r>
    </w:p>
    <w:p w14:paraId="1D07A57E" w14:textId="55A989DC" w:rsidR="00B64CB1" w:rsidRPr="00B64CB1" w:rsidRDefault="00B64CB1" w:rsidP="00EA6577">
      <w:pPr>
        <w:pStyle w:val="Odstavecseseznamem"/>
        <w:spacing w:before="360" w:after="240" w:line="276" w:lineRule="auto"/>
        <w:ind w:left="1984" w:firstLine="140"/>
        <w:rPr>
          <w:b/>
          <w:bCs/>
          <w:color w:val="1F4E79" w:themeColor="accent5" w:themeShade="80"/>
          <w:sz w:val="28"/>
          <w:szCs w:val="28"/>
        </w:rPr>
      </w:pPr>
      <w:r w:rsidRPr="00B64CB1">
        <w:rPr>
          <w:b/>
          <w:bCs/>
          <w:color w:val="1F4E79" w:themeColor="accent5" w:themeShade="80"/>
          <w:sz w:val="28"/>
          <w:szCs w:val="28"/>
        </w:rPr>
        <w:t>všechny předem definované projekty</w:t>
      </w:r>
    </w:p>
    <w:p w14:paraId="1494BE0A" w14:textId="7134F8FD" w:rsidR="00417A80" w:rsidRDefault="003D54AD" w:rsidP="0092114B">
      <w:pPr>
        <w:spacing w:line="276" w:lineRule="auto"/>
      </w:pPr>
      <w:r w:rsidRPr="00D0561B">
        <w:t>Povinnost informovat depeší VK</w:t>
      </w:r>
      <w:r w:rsidR="00AC73AB" w:rsidRPr="00D0561B">
        <w:t xml:space="preserve"> o </w:t>
      </w:r>
      <w:r w:rsidRPr="00D0561B">
        <w:t>zahájení/ukončení významných částí projektu spojených</w:t>
      </w:r>
      <w:r w:rsidR="00AC73AB" w:rsidRPr="00D0561B">
        <w:t xml:space="preserve"> s </w:t>
      </w:r>
      <w:r w:rsidRPr="00D0561B">
        <w:t>plněním indikátorů, resp. milníků/cílů.</w:t>
      </w:r>
    </w:p>
    <w:p w14:paraId="432EFBD9" w14:textId="77777777" w:rsidR="00EA6577" w:rsidRDefault="00B64CB1" w:rsidP="00EA6577">
      <w:pPr>
        <w:pStyle w:val="Odstavecseseznamem"/>
        <w:numPr>
          <w:ilvl w:val="2"/>
          <w:numId w:val="21"/>
        </w:numPr>
        <w:spacing w:before="360" w:after="240" w:line="276" w:lineRule="auto"/>
        <w:ind w:left="1276"/>
        <w:rPr>
          <w:b/>
          <w:bCs/>
          <w:color w:val="1F4E79" w:themeColor="accent5" w:themeShade="80"/>
          <w:sz w:val="28"/>
          <w:szCs w:val="28"/>
        </w:rPr>
      </w:pPr>
      <w:r w:rsidRPr="00B64CB1">
        <w:rPr>
          <w:b/>
          <w:bCs/>
          <w:color w:val="1F4E79" w:themeColor="accent5" w:themeShade="80"/>
          <w:sz w:val="28"/>
          <w:szCs w:val="28"/>
        </w:rPr>
        <w:t xml:space="preserve">Povinné informační a propagační nástroje pro </w:t>
      </w:r>
    </w:p>
    <w:p w14:paraId="4E92AA9F" w14:textId="4C506491" w:rsidR="00B64CB1" w:rsidRPr="00B64CB1" w:rsidRDefault="00B64CB1" w:rsidP="00EA6577">
      <w:pPr>
        <w:pStyle w:val="Odstavecseseznamem"/>
        <w:spacing w:before="360" w:after="240" w:line="276" w:lineRule="auto"/>
        <w:ind w:left="2124"/>
        <w:rPr>
          <w:b/>
          <w:bCs/>
          <w:color w:val="1F4E79" w:themeColor="accent5" w:themeShade="80"/>
          <w:sz w:val="28"/>
          <w:szCs w:val="28"/>
        </w:rPr>
      </w:pPr>
      <w:r w:rsidRPr="00B64CB1">
        <w:rPr>
          <w:b/>
          <w:bCs/>
          <w:color w:val="1F4E79" w:themeColor="accent5" w:themeShade="80"/>
          <w:sz w:val="28"/>
          <w:szCs w:val="28"/>
        </w:rPr>
        <w:t>předem definované projekty zahrnující stavební práce</w:t>
      </w:r>
    </w:p>
    <w:p w14:paraId="291593E9" w14:textId="2BD7E5A4" w:rsidR="003D54AD" w:rsidRDefault="003D54AD" w:rsidP="00EA6577">
      <w:pPr>
        <w:spacing w:line="276" w:lineRule="auto"/>
      </w:pPr>
      <w:r>
        <w:t>Povinnost umístit</w:t>
      </w:r>
      <w:r w:rsidRPr="00542BFC">
        <w:t xml:space="preserve"> </w:t>
      </w:r>
      <w:r w:rsidRPr="009910CB">
        <w:rPr>
          <w:b/>
          <w:bCs/>
        </w:rPr>
        <w:t>dočasný billboard</w:t>
      </w:r>
      <w:r w:rsidR="00AC73AB">
        <w:t xml:space="preserve"> </w:t>
      </w:r>
      <w:r w:rsidR="00D0561B">
        <w:t>na místě dobře viditelném pro veřejnosti s</w:t>
      </w:r>
      <w:r w:rsidR="00AC73AB">
        <w:t> </w:t>
      </w:r>
      <w:r w:rsidRPr="00542BFC">
        <w:t>informacemi</w:t>
      </w:r>
      <w:r w:rsidR="00AC73AB">
        <w:t xml:space="preserve"> o </w:t>
      </w:r>
      <w:r w:rsidRPr="00542BFC">
        <w:t>projektu nejpozději do 3</w:t>
      </w:r>
      <w:r>
        <w:t> </w:t>
      </w:r>
      <w:r w:rsidRPr="00542BFC">
        <w:t xml:space="preserve">měsíců od </w:t>
      </w:r>
      <w:r w:rsidRPr="003D54AD">
        <w:t xml:space="preserve">zahájení realizace </w:t>
      </w:r>
      <w:r>
        <w:t>stavebních prací,</w:t>
      </w:r>
      <w:r w:rsidR="00AC73AB">
        <w:t xml:space="preserve"> a </w:t>
      </w:r>
      <w:r>
        <w:t xml:space="preserve">to </w:t>
      </w:r>
      <w:r w:rsidR="00D0561B">
        <w:t>u každé</w:t>
      </w:r>
      <w:r>
        <w:t xml:space="preserve"> stavb</w:t>
      </w:r>
      <w:r w:rsidR="00D0561B">
        <w:t>y</w:t>
      </w:r>
      <w:r>
        <w:t>, která je budována</w:t>
      </w:r>
      <w:r w:rsidR="00AC73AB">
        <w:t xml:space="preserve"> v </w:t>
      </w:r>
      <w:r>
        <w:t>rámci projektu.</w:t>
      </w:r>
      <w:r>
        <w:rPr>
          <w:rStyle w:val="Znakapoznpodarou"/>
        </w:rPr>
        <w:footnoteReference w:id="46"/>
      </w:r>
      <w:r>
        <w:t xml:space="preserve"> </w:t>
      </w:r>
    </w:p>
    <w:p w14:paraId="3BD828A3" w14:textId="5A5AA1EF" w:rsidR="003D54AD" w:rsidRDefault="003D54AD" w:rsidP="00783B50">
      <w:pPr>
        <w:spacing w:line="276" w:lineRule="auto"/>
      </w:pPr>
      <w:r w:rsidRPr="00542BFC">
        <w:t xml:space="preserve">Povinný minimální rozměr dočasného billboardu je 2,1 </w:t>
      </w:r>
      <w:r>
        <w:t xml:space="preserve">na šířku </w:t>
      </w:r>
      <w:r w:rsidRPr="00542BFC">
        <w:t>x 2,2 m</w:t>
      </w:r>
      <w:r>
        <w:t xml:space="preserve"> na výšku</w:t>
      </w:r>
      <w:r w:rsidRPr="00542BFC">
        <w:t>.</w:t>
      </w:r>
      <w:r w:rsidR="002F5234">
        <w:t xml:space="preserve"> </w:t>
      </w:r>
      <w:r w:rsidRPr="00542BFC">
        <w:t>Na</w:t>
      </w:r>
      <w:r w:rsidR="000979B4">
        <w:t> </w:t>
      </w:r>
      <w:r w:rsidRPr="00542BFC">
        <w:t>dočasném</w:t>
      </w:r>
      <w:r>
        <w:t xml:space="preserve"> </w:t>
      </w:r>
      <w:r w:rsidRPr="00542BFC">
        <w:t>billboardu musí být uveden název projektu</w:t>
      </w:r>
      <w:r w:rsidR="00AC73AB">
        <w:t xml:space="preserve"> a </w:t>
      </w:r>
      <w:r w:rsidRPr="00542BFC">
        <w:t>hlavní cíl projektu. Název musí odpovídat názvu uvedenému</w:t>
      </w:r>
      <w:r w:rsidR="00AC73AB">
        <w:t xml:space="preserve"> v </w:t>
      </w:r>
      <w:r w:rsidRPr="00542BFC">
        <w:t>systému MS2014+,</w:t>
      </w:r>
      <w:r w:rsidR="00AC73AB">
        <w:t xml:space="preserve"> a </w:t>
      </w:r>
      <w:r w:rsidRPr="00542BFC">
        <w:t xml:space="preserve">to buď jeho plné, nebo zkrácené verzi (v závislosti na prostorových možnostech). Dočasný billboard musí obsahovat povinný logolink. </w:t>
      </w:r>
    </w:p>
    <w:p w14:paraId="0BCF007B" w14:textId="77777777" w:rsidR="00911C81" w:rsidRDefault="003D54AD" w:rsidP="00783B50">
      <w:pPr>
        <w:spacing w:line="276" w:lineRule="auto"/>
        <w:rPr>
          <w:b/>
          <w:bCs/>
        </w:rPr>
      </w:pPr>
      <w:r w:rsidRPr="00542BFC">
        <w:t xml:space="preserve">Dočasný billboard </w:t>
      </w:r>
      <w:r w:rsidR="00D0561B">
        <w:t>musí být</w:t>
      </w:r>
      <w:r w:rsidRPr="00542BFC">
        <w:t xml:space="preserve"> nejpozději do 3 měsíců </w:t>
      </w:r>
      <w:r>
        <w:t>p</w:t>
      </w:r>
      <w:r w:rsidRPr="00542BFC">
        <w:t xml:space="preserve">o </w:t>
      </w:r>
      <w:r>
        <w:t xml:space="preserve">ukončení fyzické realizace projektu – ukončení aktivit </w:t>
      </w:r>
      <w:r w:rsidRPr="00542BFC">
        <w:t xml:space="preserve">nahrazen </w:t>
      </w:r>
      <w:r w:rsidRPr="00C15923">
        <w:rPr>
          <w:b/>
          <w:bCs/>
        </w:rPr>
        <w:t>stálou pamětní deskou</w:t>
      </w:r>
      <w:r>
        <w:rPr>
          <w:b/>
          <w:bCs/>
        </w:rPr>
        <w:t>.</w:t>
      </w:r>
    </w:p>
    <w:p w14:paraId="46F19AC8" w14:textId="519CEA22" w:rsidR="003D54AD" w:rsidRPr="00911C81" w:rsidRDefault="003D54AD" w:rsidP="00783B50">
      <w:pPr>
        <w:spacing w:line="276" w:lineRule="auto"/>
        <w:rPr>
          <w:b/>
          <w:bCs/>
        </w:rPr>
      </w:pPr>
      <w:r>
        <w:t xml:space="preserve">Povinnost </w:t>
      </w:r>
      <w:r w:rsidRPr="00D7758D">
        <w:rPr>
          <w:b/>
          <w:bCs/>
        </w:rPr>
        <w:t>uspořádat slavnostní zahájení/ukončení</w:t>
      </w:r>
      <w:r w:rsidR="00AC73AB">
        <w:rPr>
          <w:b/>
          <w:bCs/>
        </w:rPr>
        <w:t xml:space="preserve"> </w:t>
      </w:r>
      <w:r w:rsidR="006B5E1E">
        <w:rPr>
          <w:b/>
          <w:bCs/>
        </w:rPr>
        <w:t xml:space="preserve">projektu </w:t>
      </w:r>
      <w:r w:rsidR="00AC73AB">
        <w:rPr>
          <w:b/>
          <w:bCs/>
        </w:rPr>
        <w:t>v </w:t>
      </w:r>
      <w:r w:rsidRPr="00D7758D">
        <w:rPr>
          <w:b/>
          <w:bCs/>
        </w:rPr>
        <w:t>případě projektů</w:t>
      </w:r>
      <w:r w:rsidR="00AC73AB">
        <w:rPr>
          <w:b/>
          <w:bCs/>
        </w:rPr>
        <w:t xml:space="preserve"> s </w:t>
      </w:r>
      <w:r w:rsidRPr="00D7758D">
        <w:rPr>
          <w:b/>
          <w:bCs/>
        </w:rPr>
        <w:t>plánovaným rozpočtem nad 500 mil. Kč</w:t>
      </w:r>
      <w:r>
        <w:t>,</w:t>
      </w:r>
      <w:r w:rsidR="00AC73AB">
        <w:t xml:space="preserve"> a </w:t>
      </w:r>
      <w:r>
        <w:t>to p</w:t>
      </w:r>
      <w:r w:rsidRPr="00542BFC">
        <w:t>o zahájení</w:t>
      </w:r>
      <w:r>
        <w:t xml:space="preserve"> realizace projektu / </w:t>
      </w:r>
      <w:r w:rsidRPr="00542BFC">
        <w:t xml:space="preserve">ukončení </w:t>
      </w:r>
      <w:r>
        <w:t xml:space="preserve">fyzické </w:t>
      </w:r>
      <w:r w:rsidRPr="00542BFC">
        <w:t>realizace projektu</w:t>
      </w:r>
      <w:r>
        <w:t xml:space="preserve"> – ukončení aktivit. Příjemce má povinnost na slavnostní zahájení/ukončení pozvat významná média ČR</w:t>
      </w:r>
      <w:r w:rsidR="00E559B4">
        <w:rPr>
          <w:rStyle w:val="Znakapoznpodarou"/>
        </w:rPr>
        <w:footnoteReference w:id="47"/>
      </w:r>
      <w:r w:rsidR="00AC73AB">
        <w:t xml:space="preserve"> a </w:t>
      </w:r>
      <w:r>
        <w:t>ve spolupráci</w:t>
      </w:r>
      <w:r w:rsidR="00AC73AB">
        <w:t xml:space="preserve"> s </w:t>
      </w:r>
      <w:r>
        <w:t xml:space="preserve">VK, popř. </w:t>
      </w:r>
      <w:r w:rsidR="00273D7C">
        <w:t>s Ministerstvem průmyslu a obchodu</w:t>
      </w:r>
      <w:r>
        <w:t xml:space="preserve"> pozvat členy EK. Z tohoto důvodu p</w:t>
      </w:r>
      <w:r w:rsidRPr="00542BFC">
        <w:t>říjemce informuje</w:t>
      </w:r>
      <w:r>
        <w:t xml:space="preserve"> depeší VK</w:t>
      </w:r>
      <w:r w:rsidR="00AC73AB">
        <w:t xml:space="preserve"> o </w:t>
      </w:r>
      <w:r w:rsidRPr="00542BFC">
        <w:t>plánovaném slavnostním zahájení/ukončení projektu nejméně 2 měsíce před plánovanou akcí.</w:t>
      </w:r>
    </w:p>
    <w:p w14:paraId="4266E3FF" w14:textId="633106D7" w:rsidR="003D54AD" w:rsidRPr="00D84AF3" w:rsidRDefault="003D54AD" w:rsidP="00A01A2A">
      <w:pPr>
        <w:pStyle w:val="Nadpis2"/>
      </w:pPr>
      <w:bookmarkStart w:id="447" w:name="_Toc109404360"/>
      <w:bookmarkStart w:id="448" w:name="_Toc109459058"/>
      <w:bookmarkStart w:id="449" w:name="_Toc109459613"/>
      <w:bookmarkStart w:id="450" w:name="_Toc112525922"/>
      <w:bookmarkStart w:id="451" w:name="_Toc112750992"/>
      <w:r w:rsidRPr="00D84AF3">
        <w:lastRenderedPageBreak/>
        <w:t>Povinné prvky publicity na povinných</w:t>
      </w:r>
      <w:r w:rsidR="00AC73AB">
        <w:t xml:space="preserve"> i </w:t>
      </w:r>
      <w:r w:rsidRPr="00D84AF3">
        <w:t>nepovinných informačních</w:t>
      </w:r>
      <w:r w:rsidR="00AC73AB">
        <w:t xml:space="preserve"> a </w:t>
      </w:r>
      <w:r w:rsidRPr="00D84AF3">
        <w:t>propagačních nástrojích</w:t>
      </w:r>
      <w:bookmarkEnd w:id="447"/>
      <w:bookmarkEnd w:id="448"/>
      <w:bookmarkEnd w:id="449"/>
      <w:bookmarkEnd w:id="450"/>
      <w:bookmarkEnd w:id="451"/>
    </w:p>
    <w:p w14:paraId="1E8CE7EA" w14:textId="7334B1C3" w:rsidR="003D54AD" w:rsidRPr="00911C81" w:rsidRDefault="003D54AD" w:rsidP="00A01A2A">
      <w:pPr>
        <w:spacing w:line="276" w:lineRule="auto"/>
        <w:rPr>
          <w:b/>
          <w:bCs/>
        </w:rPr>
      </w:pPr>
      <w:r w:rsidRPr="00542BFC">
        <w:t xml:space="preserve">Na povinných </w:t>
      </w:r>
      <w:r w:rsidR="004D1BFE">
        <w:t xml:space="preserve">i nepovinných </w:t>
      </w:r>
      <w:r w:rsidRPr="00542BFC">
        <w:t>informačních</w:t>
      </w:r>
      <w:r w:rsidR="00AC73AB">
        <w:t xml:space="preserve"> a </w:t>
      </w:r>
      <w:r w:rsidRPr="00542BFC">
        <w:t xml:space="preserve">propagačních nástrojích </w:t>
      </w:r>
      <w:r w:rsidR="00E559B4">
        <w:t xml:space="preserve">musí být </w:t>
      </w:r>
      <w:r w:rsidRPr="00542BFC">
        <w:t>zobrazen tento prvek</w:t>
      </w:r>
      <w:r w:rsidR="00E559B4">
        <w:t xml:space="preserve"> </w:t>
      </w:r>
      <w:r w:rsidR="00E559B4" w:rsidRPr="00911C81">
        <w:rPr>
          <w:b/>
          <w:bCs/>
        </w:rPr>
        <w:t xml:space="preserve">tzv. logolink, který je povinně tvořen </w:t>
      </w:r>
      <w:r w:rsidRPr="00911C81">
        <w:rPr>
          <w:b/>
          <w:bCs/>
        </w:rPr>
        <w:t>znak</w:t>
      </w:r>
      <w:r w:rsidR="00E559B4" w:rsidRPr="00911C81">
        <w:rPr>
          <w:b/>
          <w:bCs/>
        </w:rPr>
        <w:t>em</w:t>
      </w:r>
      <w:r w:rsidRPr="00911C81">
        <w:rPr>
          <w:b/>
          <w:bCs/>
        </w:rPr>
        <w:t>/vlajk</w:t>
      </w:r>
      <w:r w:rsidR="00E559B4" w:rsidRPr="00911C81">
        <w:rPr>
          <w:b/>
          <w:bCs/>
        </w:rPr>
        <w:t>ou</w:t>
      </w:r>
      <w:r w:rsidRPr="00911C81">
        <w:rPr>
          <w:b/>
          <w:bCs/>
        </w:rPr>
        <w:t xml:space="preserve"> EU</w:t>
      </w:r>
      <w:r w:rsidR="00AC73AB" w:rsidRPr="00911C81">
        <w:rPr>
          <w:b/>
          <w:bCs/>
        </w:rPr>
        <w:t xml:space="preserve"> s </w:t>
      </w:r>
      <w:r w:rsidRPr="00911C81">
        <w:rPr>
          <w:b/>
          <w:bCs/>
        </w:rPr>
        <w:t>povinným textem (tzv. odkazem) „Financováno Evropskou unií NextGenerationEU“</w:t>
      </w:r>
      <w:r w:rsidR="00E559B4" w:rsidRPr="00911C81">
        <w:rPr>
          <w:b/>
          <w:bCs/>
        </w:rPr>
        <w:t xml:space="preserve">. Text musí být vždy celá </w:t>
      </w:r>
      <w:r w:rsidR="00AC73AB" w:rsidRPr="00911C81">
        <w:rPr>
          <w:b/>
          <w:bCs/>
        </w:rPr>
        <w:t>a </w:t>
      </w:r>
      <w:r w:rsidRPr="00911C81">
        <w:rPr>
          <w:b/>
          <w:bCs/>
        </w:rPr>
        <w:t>musí být umístěn vedle znaku EU.</w:t>
      </w:r>
      <w:bookmarkStart w:id="452" w:name="_Hlk110354402"/>
      <w:r w:rsidR="00530ADF">
        <w:rPr>
          <w:b/>
          <w:bCs/>
        </w:rPr>
        <w:t xml:space="preserve"> </w:t>
      </w:r>
    </w:p>
    <w:bookmarkEnd w:id="452"/>
    <w:p w14:paraId="1EA9CC69" w14:textId="77777777" w:rsidR="003D54AD" w:rsidRPr="00542BFC" w:rsidRDefault="003D54AD" w:rsidP="00A01A2A">
      <w:pPr>
        <w:ind w:firstLine="538"/>
      </w:pPr>
      <w:r w:rsidRPr="00542BFC">
        <w:t xml:space="preserve"> </w:t>
      </w:r>
      <w:r w:rsidRPr="00542BFC">
        <w:rPr>
          <w:noProof/>
        </w:rPr>
        <w:drawing>
          <wp:inline distT="0" distB="0" distL="0" distR="0" wp14:anchorId="68C0F24A" wp14:editId="4D1BFF96">
            <wp:extent cx="2447925" cy="742950"/>
            <wp:effectExtent l="0" t="0" r="0" b="0"/>
            <wp:docPr id="956749825" name="Obrázek 956749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447925" cy="742950"/>
                    </a:xfrm>
                    <a:prstGeom prst="rect">
                      <a:avLst/>
                    </a:prstGeom>
                  </pic:spPr>
                </pic:pic>
              </a:graphicData>
            </a:graphic>
          </wp:inline>
        </w:drawing>
      </w:r>
      <w:r w:rsidRPr="00542BFC">
        <w:t xml:space="preserve"> </w:t>
      </w:r>
    </w:p>
    <w:p w14:paraId="75523E35" w14:textId="6600E651" w:rsidR="00E559B4" w:rsidRDefault="00E559B4" w:rsidP="00A01A2A">
      <w:pPr>
        <w:spacing w:line="276" w:lineRule="auto"/>
      </w:pPr>
      <w:r>
        <w:t xml:space="preserve">Povolené alternativy logolinku jsou k dispozici na stránkách </w:t>
      </w:r>
      <w:hyperlink r:id="rId31" w:history="1">
        <w:r w:rsidRPr="00D87309">
          <w:rPr>
            <w:rStyle w:val="Hypertextovodkaz"/>
          </w:rPr>
          <w:t>www.planobnovycr.cz</w:t>
        </w:r>
      </w:hyperlink>
      <w:r>
        <w:t xml:space="preserve">. </w:t>
      </w:r>
    </w:p>
    <w:p w14:paraId="056EE808" w14:textId="19BBD859" w:rsidR="00325392" w:rsidRDefault="00325392" w:rsidP="00A01A2A">
      <w:pPr>
        <w:spacing w:line="276" w:lineRule="auto"/>
      </w:pPr>
      <w:r w:rsidRPr="00542BFC">
        <w:t>Grafické normy</w:t>
      </w:r>
      <w:r w:rsidR="00C75AB0">
        <w:t xml:space="preserve"> a logolink v</w:t>
      </w:r>
      <w:r w:rsidR="00764ED2">
        <w:t xml:space="preserve"> grafických </w:t>
      </w:r>
      <w:r w:rsidR="00C75AB0">
        <w:t>formátech</w:t>
      </w:r>
      <w:r w:rsidRPr="00542BFC">
        <w:t xml:space="preserve"> jsou dostupné na</w:t>
      </w:r>
      <w:r>
        <w:t>:</w:t>
      </w:r>
    </w:p>
    <w:p w14:paraId="0AC82BD7" w14:textId="0F3A5886" w:rsidR="00325392" w:rsidRDefault="009D4506" w:rsidP="00A01A2A">
      <w:pPr>
        <w:spacing w:line="276" w:lineRule="auto"/>
        <w:ind w:firstLine="538"/>
      </w:pPr>
      <w:hyperlink r:id="rId32" w:history="1">
        <w:r w:rsidR="00A01A2A" w:rsidRPr="00CF3FCD">
          <w:rPr>
            <w:rStyle w:val="Hypertextovodkaz"/>
          </w:rPr>
          <w:t>https://ec.europa.eu/regional_policy/en/information/logos_downloadcenter/</w:t>
        </w:r>
      </w:hyperlink>
    </w:p>
    <w:p w14:paraId="3A7F133C" w14:textId="5106FE67" w:rsidR="003D54AD" w:rsidRPr="00542BFC" w:rsidRDefault="00E559B4" w:rsidP="00A01A2A">
      <w:pPr>
        <w:spacing w:line="276" w:lineRule="auto"/>
      </w:pPr>
      <w:r>
        <w:t>Součástí povinných nástrojů musí být dále následující</w:t>
      </w:r>
      <w:r w:rsidR="003D54AD" w:rsidRPr="00542BFC">
        <w:t xml:space="preserve"> text,</w:t>
      </w:r>
      <w:r w:rsidR="00AC73AB">
        <w:t xml:space="preserve"> a </w:t>
      </w:r>
      <w:r w:rsidR="003D54AD" w:rsidRPr="00542BFC">
        <w:t>to:</w:t>
      </w:r>
    </w:p>
    <w:p w14:paraId="1D01B6EC" w14:textId="69AEDB56" w:rsidR="003D54AD" w:rsidRPr="00911C81" w:rsidRDefault="003D54AD" w:rsidP="00A01A2A">
      <w:pPr>
        <w:spacing w:line="276" w:lineRule="auto"/>
        <w:rPr>
          <w:b/>
          <w:bCs/>
        </w:rPr>
      </w:pPr>
      <w:r w:rsidRPr="00911C81">
        <w:rPr>
          <w:b/>
          <w:bCs/>
        </w:rPr>
        <w:t>„Název projektu“ je financován Evropskou unií z Nástroje pro oživení</w:t>
      </w:r>
      <w:r w:rsidR="00AC73AB" w:rsidRPr="00911C81">
        <w:rPr>
          <w:b/>
          <w:bCs/>
        </w:rPr>
        <w:t xml:space="preserve"> a </w:t>
      </w:r>
      <w:r w:rsidRPr="00911C81">
        <w:rPr>
          <w:b/>
          <w:bCs/>
        </w:rPr>
        <w:t>odolnost prostřednictvím Národního plánu obnovy ČR.</w:t>
      </w:r>
    </w:p>
    <w:p w14:paraId="65D33E0B" w14:textId="77777777" w:rsidR="003D54AD" w:rsidRPr="00D84AF3" w:rsidRDefault="003D54AD" w:rsidP="00A01A2A">
      <w:pPr>
        <w:pStyle w:val="Nadpis2"/>
      </w:pPr>
      <w:bookmarkStart w:id="453" w:name="_Toc109404361"/>
      <w:bookmarkStart w:id="454" w:name="_Toc109459059"/>
      <w:bookmarkStart w:id="455" w:name="_Toc109459614"/>
      <w:bookmarkStart w:id="456" w:name="_Toc112525923"/>
      <w:bookmarkStart w:id="457" w:name="_Toc112750993"/>
      <w:r w:rsidRPr="00D84AF3">
        <w:t>Pravidla pro používání log</w:t>
      </w:r>
      <w:bookmarkEnd w:id="453"/>
      <w:bookmarkEnd w:id="454"/>
      <w:bookmarkEnd w:id="455"/>
      <w:bookmarkEnd w:id="456"/>
      <w:bookmarkEnd w:id="457"/>
    </w:p>
    <w:p w14:paraId="740022AE" w14:textId="7CD980A4" w:rsidR="003D54AD" w:rsidRPr="00542BFC" w:rsidRDefault="003D54AD" w:rsidP="000979B4">
      <w:pPr>
        <w:numPr>
          <w:ilvl w:val="0"/>
          <w:numId w:val="4"/>
        </w:numPr>
        <w:spacing w:after="149" w:line="276" w:lineRule="auto"/>
        <w:ind w:right="88" w:hanging="360"/>
      </w:pPr>
      <w:r w:rsidRPr="00542BFC">
        <w:t>Kromě logolinku</w:t>
      </w:r>
      <w:r>
        <w:t xml:space="preserve"> </w:t>
      </w:r>
      <w:r w:rsidRPr="00542BFC">
        <w:t>nesmí být ke zviditelnění podpory ze strany EU primárně využita žádná jiná vizuální identita ani logo. Znak musí zůstat zcela čitelný</w:t>
      </w:r>
      <w:r w:rsidR="00AC73AB">
        <w:t xml:space="preserve"> a </w:t>
      </w:r>
      <w:r w:rsidRPr="00542BFC">
        <w:t>samostatný</w:t>
      </w:r>
      <w:r w:rsidR="00AC73AB">
        <w:t xml:space="preserve"> a </w:t>
      </w:r>
      <w:r w:rsidRPr="00542BFC">
        <w:t xml:space="preserve">nelze jej upravit ani překrývat přidáním dalších vizuálních značek nebo textu. </w:t>
      </w:r>
    </w:p>
    <w:p w14:paraId="4EB75FE0" w14:textId="6655BFF9" w:rsidR="003D54AD" w:rsidRPr="00542BFC" w:rsidRDefault="00C75AB0" w:rsidP="000979B4">
      <w:pPr>
        <w:numPr>
          <w:ilvl w:val="0"/>
          <w:numId w:val="4"/>
        </w:numPr>
        <w:spacing w:after="149" w:line="276" w:lineRule="auto"/>
        <w:ind w:right="88" w:hanging="360"/>
      </w:pPr>
      <w:r>
        <w:t>U</w:t>
      </w:r>
      <w:r w:rsidR="00AC73AB">
        <w:t> </w:t>
      </w:r>
      <w:r w:rsidR="003D54AD" w:rsidRPr="00542BFC">
        <w:t>základních opatření</w:t>
      </w:r>
      <w:r w:rsidR="00AC73AB">
        <w:t xml:space="preserve"> v </w:t>
      </w:r>
      <w:r w:rsidR="003D54AD" w:rsidRPr="00542BFC">
        <w:t xml:space="preserve">oblasti publicity (např. pamětní desky, </w:t>
      </w:r>
      <w:r>
        <w:t xml:space="preserve">dočasné </w:t>
      </w:r>
      <w:r w:rsidR="003D54AD" w:rsidRPr="00542BFC">
        <w:t xml:space="preserve">billboardy, titulní strany dokumentů, </w:t>
      </w:r>
      <w:r w:rsidR="003D54AD">
        <w:t>internetové</w:t>
      </w:r>
      <w:r w:rsidR="003D54AD" w:rsidRPr="00542BFC">
        <w:t xml:space="preserve"> stránky </w:t>
      </w:r>
      <w:r w:rsidR="003D54AD">
        <w:t>projektu</w:t>
      </w:r>
      <w:r w:rsidR="003D54AD" w:rsidRPr="00542BFC">
        <w:t>)</w:t>
      </w:r>
      <w:r>
        <w:t xml:space="preserve"> se</w:t>
      </w:r>
      <w:r w:rsidR="003D54AD" w:rsidRPr="00542BFC">
        <w:t xml:space="preserve"> kromě logolink</w:t>
      </w:r>
      <w:r>
        <w:t>u</w:t>
      </w:r>
      <w:r w:rsidR="003D54AD" w:rsidRPr="00542BFC">
        <w:t xml:space="preserve"> nepoužívají loga dalších subjektů (např. dodavatelů, subdodavatelů, příjemců). </w:t>
      </w:r>
    </w:p>
    <w:p w14:paraId="6BE606B7" w14:textId="0507178C" w:rsidR="003D54AD" w:rsidRPr="00542BFC" w:rsidRDefault="003D54AD" w:rsidP="000979B4">
      <w:pPr>
        <w:numPr>
          <w:ilvl w:val="0"/>
          <w:numId w:val="4"/>
        </w:numPr>
        <w:spacing w:after="149" w:line="276" w:lineRule="auto"/>
        <w:ind w:right="88" w:hanging="360"/>
      </w:pPr>
      <w:r w:rsidRPr="00542BFC">
        <w:t>Logolink</w:t>
      </w:r>
      <w:r>
        <w:t xml:space="preserve"> </w:t>
      </w:r>
      <w:r w:rsidRPr="00542BFC">
        <w:t>se vždy umisťuje tak, aby byl zřetelně viditelný. Jeho umístění</w:t>
      </w:r>
      <w:r w:rsidR="00AC73AB">
        <w:t xml:space="preserve"> a </w:t>
      </w:r>
      <w:r w:rsidRPr="00542BFC">
        <w:t xml:space="preserve">velikost musí být úměrná rozměrům použitého materiálu nebo dokumentu. </w:t>
      </w:r>
    </w:p>
    <w:p w14:paraId="729C7B5C" w14:textId="7FE74B77" w:rsidR="003D54AD" w:rsidRPr="00542BFC" w:rsidRDefault="003D54AD" w:rsidP="000979B4">
      <w:pPr>
        <w:numPr>
          <w:ilvl w:val="0"/>
          <w:numId w:val="4"/>
        </w:numPr>
        <w:spacing w:after="149" w:line="276" w:lineRule="auto"/>
        <w:ind w:right="88" w:hanging="360"/>
      </w:pPr>
      <w:r>
        <w:t>L</w:t>
      </w:r>
      <w:r w:rsidRPr="00542BFC">
        <w:t xml:space="preserve">ogolink </w:t>
      </w:r>
      <w:r>
        <w:t xml:space="preserve">musí být </w:t>
      </w:r>
      <w:r w:rsidRPr="00542BFC">
        <w:t>zobrazován na internetových stránkách vždy</w:t>
      </w:r>
      <w:r w:rsidR="00AC73AB">
        <w:t xml:space="preserve"> v </w:t>
      </w:r>
      <w:r w:rsidRPr="00542BFC">
        <w:t>barevném provedení</w:t>
      </w:r>
      <w:r w:rsidR="00AC73AB">
        <w:t xml:space="preserve"> a </w:t>
      </w:r>
      <w:r w:rsidRPr="00542BFC">
        <w:t>ve všech ostatních případech musí být použito barevné provedení kdykoli je to</w:t>
      </w:r>
      <w:r w:rsidR="000979B4">
        <w:t> </w:t>
      </w:r>
      <w:r w:rsidRPr="00542BFC">
        <w:t>možné. Monochromatickou verzi lze použít pouze</w:t>
      </w:r>
      <w:r w:rsidR="00AC73AB">
        <w:t xml:space="preserve"> v </w:t>
      </w:r>
      <w:r w:rsidRPr="00542BFC">
        <w:t>odůvodněných případech.</w:t>
      </w:r>
      <w:r>
        <w:t xml:space="preserve"> </w:t>
      </w:r>
      <w:r w:rsidRPr="00542BFC">
        <w:t>Za</w:t>
      </w:r>
      <w:r w:rsidR="000979B4">
        <w:t> </w:t>
      </w:r>
      <w:r w:rsidRPr="00542BFC">
        <w:t>odůvodněný případ použití monochromatického loga lze považovat případy, kdy jsou materiály tištěny na běžných kancelářských tiskárnách</w:t>
      </w:r>
      <w:r w:rsidR="00AC73AB">
        <w:t xml:space="preserve"> a </w:t>
      </w:r>
      <w:r w:rsidRPr="00542BFC">
        <w:t xml:space="preserve">další případy, kdy materiál barvenou variantu neumožňuje, nebo by použití barevné verze log bylo nehospodárné, neekologické či neestetické. </w:t>
      </w:r>
    </w:p>
    <w:p w14:paraId="78357360" w14:textId="77777777" w:rsidR="003D54AD" w:rsidRPr="00542BFC" w:rsidRDefault="003D54AD" w:rsidP="000979B4">
      <w:pPr>
        <w:numPr>
          <w:ilvl w:val="0"/>
          <w:numId w:val="4"/>
        </w:numPr>
        <w:spacing w:after="149" w:line="276" w:lineRule="auto"/>
        <w:ind w:right="88" w:hanging="360"/>
      </w:pPr>
      <w:r w:rsidRPr="00542BFC">
        <w:t xml:space="preserve">Pořízení černobílé kopie barevného originálu se nepovažuje za nedodržení pravidel publicity. </w:t>
      </w:r>
    </w:p>
    <w:p w14:paraId="218149F6" w14:textId="77777777" w:rsidR="00911C81" w:rsidRDefault="003D54AD" w:rsidP="000979B4">
      <w:pPr>
        <w:numPr>
          <w:ilvl w:val="0"/>
          <w:numId w:val="4"/>
        </w:numPr>
        <w:spacing w:after="149" w:line="276" w:lineRule="auto"/>
        <w:ind w:right="88" w:hanging="360"/>
      </w:pPr>
      <w:r w:rsidRPr="00542BFC">
        <w:t xml:space="preserve">Povinnost uvedení </w:t>
      </w:r>
      <w:r>
        <w:t>logolinku</w:t>
      </w:r>
      <w:r w:rsidRPr="00542BFC">
        <w:t xml:space="preserve"> se nevztahuje na malé předměty, kde zobrazení plné verze není technicky proveditelné. Doporučené minimální rozměry</w:t>
      </w:r>
      <w:r w:rsidR="00C75AB0">
        <w:t xml:space="preserve"> znaku EU jsou uvedeny</w:t>
      </w:r>
      <w:r w:rsidR="00911C81">
        <w:t xml:space="preserve"> </w:t>
      </w:r>
      <w:r w:rsidR="00C75AB0">
        <w:t>v dokumentech na</w:t>
      </w:r>
      <w:r w:rsidR="00911C81">
        <w:t>:</w:t>
      </w:r>
    </w:p>
    <w:p w14:paraId="114132D8" w14:textId="0E32045C" w:rsidR="00A01A2A" w:rsidRDefault="009D4506" w:rsidP="000979B4">
      <w:pPr>
        <w:numPr>
          <w:ilvl w:val="0"/>
          <w:numId w:val="4"/>
        </w:numPr>
        <w:spacing w:after="149" w:line="276" w:lineRule="auto"/>
        <w:ind w:right="88" w:hanging="360"/>
      </w:pPr>
      <w:hyperlink r:id="rId33" w:history="1">
        <w:r w:rsidR="000979B4" w:rsidRPr="006C1C9D">
          <w:rPr>
            <w:rStyle w:val="Hypertextovodkaz"/>
          </w:rPr>
          <w:t>https://ec.europa.eu/regional_policy/en/information/logos_downloadcenter/</w:t>
        </w:r>
      </w:hyperlink>
      <w:r w:rsidR="000979B4">
        <w:t>.</w:t>
      </w:r>
    </w:p>
    <w:p w14:paraId="2FDDE9A2" w14:textId="0D2E16F6" w:rsidR="0092114B" w:rsidRDefault="0092114B" w:rsidP="0092114B">
      <w:pPr>
        <w:spacing w:after="149" w:line="276" w:lineRule="auto"/>
        <w:ind w:right="88"/>
      </w:pPr>
    </w:p>
    <w:p w14:paraId="3C3393F0" w14:textId="77777777" w:rsidR="0092114B" w:rsidRDefault="0092114B" w:rsidP="0092114B">
      <w:pPr>
        <w:spacing w:after="149" w:line="276" w:lineRule="auto"/>
        <w:ind w:right="88"/>
      </w:pPr>
    </w:p>
    <w:p w14:paraId="2243B6DB" w14:textId="08834BD6" w:rsidR="00712CB7" w:rsidRPr="00552BC7" w:rsidRDefault="003D54AD" w:rsidP="00A01A2A">
      <w:pPr>
        <w:pStyle w:val="Nadpis1"/>
      </w:pPr>
      <w:bookmarkStart w:id="458" w:name="_Toc112525924"/>
      <w:bookmarkStart w:id="459" w:name="_Ref112527076"/>
      <w:bookmarkStart w:id="460" w:name="_Ref112528723"/>
      <w:bookmarkStart w:id="461" w:name="_Toc112750994"/>
      <w:r w:rsidRPr="00A01A2A">
        <w:t>M</w:t>
      </w:r>
      <w:r w:rsidR="00712CB7" w:rsidRPr="00A01A2A">
        <w:t>onitorování</w:t>
      </w:r>
      <w:r w:rsidR="00712CB7" w:rsidRPr="00552BC7">
        <w:t xml:space="preserve"> projektů</w:t>
      </w:r>
      <w:bookmarkEnd w:id="438"/>
      <w:bookmarkEnd w:id="439"/>
      <w:bookmarkEnd w:id="440"/>
      <w:bookmarkEnd w:id="458"/>
      <w:bookmarkEnd w:id="459"/>
      <w:bookmarkEnd w:id="460"/>
      <w:bookmarkEnd w:id="461"/>
      <w:r w:rsidR="00712CB7" w:rsidRPr="00552BC7">
        <w:t xml:space="preserve"> </w:t>
      </w:r>
      <w:bookmarkEnd w:id="441"/>
    </w:p>
    <w:p w14:paraId="1ACAC6DA" w14:textId="6415706C" w:rsidR="00712CB7" w:rsidRDefault="00A75ADE" w:rsidP="00785241">
      <w:pPr>
        <w:spacing w:line="276" w:lineRule="auto"/>
      </w:pPr>
      <w:r w:rsidRPr="0014781D">
        <w:t xml:space="preserve">Každý příjemce </w:t>
      </w:r>
      <w:r>
        <w:t xml:space="preserve">dotace </w:t>
      </w:r>
      <w:r w:rsidRPr="0014781D">
        <w:t xml:space="preserve">musí informovat </w:t>
      </w:r>
      <w:r>
        <w:t xml:space="preserve">VK </w:t>
      </w:r>
      <w:r w:rsidRPr="0014781D">
        <w:t xml:space="preserve">o průběhu realizace projektu. </w:t>
      </w:r>
      <w:r w:rsidR="00712CB7">
        <w:t xml:space="preserve">Monitorování postupu projektů se uskutečňuje prostřednictvím: </w:t>
      </w:r>
    </w:p>
    <w:p w14:paraId="703B641F" w14:textId="0E1F17CB" w:rsidR="00712CB7" w:rsidRDefault="00712CB7" w:rsidP="000979B4">
      <w:pPr>
        <w:numPr>
          <w:ilvl w:val="0"/>
          <w:numId w:val="4"/>
        </w:numPr>
        <w:spacing w:after="149" w:line="276" w:lineRule="auto"/>
        <w:ind w:right="88" w:hanging="360"/>
      </w:pPr>
      <w:r>
        <w:t>průběžných/závěrečné Z</w:t>
      </w:r>
      <w:r w:rsidR="00A75ADE">
        <w:t>práv o realizaci (dále jen „ZoR“)</w:t>
      </w:r>
      <w:r>
        <w:t>, které jsou předkládány spolu</w:t>
      </w:r>
      <w:r w:rsidR="00AC73AB">
        <w:t xml:space="preserve"> s </w:t>
      </w:r>
      <w:r>
        <w:t>průběžnými/z</w:t>
      </w:r>
      <w:r w:rsidR="00C34AB5">
        <w:t>á</w:t>
      </w:r>
      <w:r>
        <w:t xml:space="preserve">věrečnou </w:t>
      </w:r>
      <w:r w:rsidR="00A75ADE">
        <w:t>Žádostmi o platbu (dále jen „ŽoP“)</w:t>
      </w:r>
      <w:r>
        <w:t xml:space="preserve">, </w:t>
      </w:r>
    </w:p>
    <w:p w14:paraId="317CEBAE" w14:textId="59E078DF" w:rsidR="00712CB7" w:rsidRPr="00785241" w:rsidRDefault="00BF6B86" w:rsidP="000979B4">
      <w:pPr>
        <w:numPr>
          <w:ilvl w:val="0"/>
          <w:numId w:val="4"/>
        </w:numPr>
        <w:spacing w:after="149" w:line="276" w:lineRule="auto"/>
        <w:ind w:right="88" w:hanging="360"/>
      </w:pPr>
      <w:r w:rsidRPr="00785241">
        <w:t>i</w:t>
      </w:r>
      <w:r w:rsidR="00DB4E27" w:rsidRPr="00785241">
        <w:t>nformací o projektu (dále jen „I</w:t>
      </w:r>
      <w:r w:rsidR="00712CB7" w:rsidRPr="00785241">
        <w:t>oP</w:t>
      </w:r>
      <w:r w:rsidR="00DB4E27" w:rsidRPr="00785241">
        <w:t>“</w:t>
      </w:r>
      <w:r w:rsidR="00641669" w:rsidRPr="005B0810">
        <w:rPr>
          <w:vertAlign w:val="superscript"/>
        </w:rPr>
        <w:footnoteReference w:id="48"/>
      </w:r>
      <w:r w:rsidR="00DB4E27" w:rsidRPr="00785241">
        <w:t>)</w:t>
      </w:r>
      <w:r w:rsidR="00712CB7" w:rsidRPr="00785241">
        <w:t xml:space="preserve">, </w:t>
      </w:r>
    </w:p>
    <w:p w14:paraId="20E41712" w14:textId="60BF7480" w:rsidR="00843DBA" w:rsidRDefault="00712CB7" w:rsidP="000979B4">
      <w:pPr>
        <w:numPr>
          <w:ilvl w:val="0"/>
          <w:numId w:val="4"/>
        </w:numPr>
        <w:spacing w:after="149" w:line="276" w:lineRule="auto"/>
        <w:ind w:right="88" w:hanging="360"/>
      </w:pPr>
      <w:r>
        <w:t>průběžných/závěrečných Z</w:t>
      </w:r>
      <w:r w:rsidR="00DB4E27">
        <w:t>práv o udržitelnosti (dále jen „Z</w:t>
      </w:r>
      <w:r>
        <w:t>oU</w:t>
      </w:r>
      <w:r w:rsidR="00DB4E27">
        <w:t>“)</w:t>
      </w:r>
      <w:r w:rsidR="00843DBA">
        <w:t>,</w:t>
      </w:r>
    </w:p>
    <w:p w14:paraId="1C573761" w14:textId="2EE24FBC" w:rsidR="00843DBA" w:rsidRDefault="00843DBA" w:rsidP="000979B4">
      <w:pPr>
        <w:numPr>
          <w:ilvl w:val="0"/>
          <w:numId w:val="4"/>
        </w:numPr>
        <w:spacing w:after="149" w:line="276" w:lineRule="auto"/>
        <w:ind w:right="88" w:hanging="360"/>
      </w:pPr>
      <w:r>
        <w:t xml:space="preserve">oznamování kontrolních dnů </w:t>
      </w:r>
      <w:r w:rsidR="00785241">
        <w:t>stavby – v</w:t>
      </w:r>
      <w:r w:rsidR="00D65471">
        <w:t xml:space="preserve"> případě, že je tato povinnost oznámena příjemci ze strany VK, </w:t>
      </w:r>
      <w:r w:rsidR="00E4778F">
        <w:t>informuje průběžně příjemce o konkrétních datech formou depeší</w:t>
      </w:r>
      <w:r w:rsidR="00CC5F01" w:rsidRPr="00C8184B">
        <w:rPr>
          <w:vertAlign w:val="superscript"/>
        </w:rPr>
        <w:footnoteReference w:id="49"/>
      </w:r>
      <w:r w:rsidR="00CC5F01">
        <w:t>.</w:t>
      </w:r>
    </w:p>
    <w:p w14:paraId="1F27FE2E" w14:textId="65F611FF" w:rsidR="00BF6B86" w:rsidRDefault="00712CB7" w:rsidP="00785241">
      <w:pPr>
        <w:spacing w:line="276" w:lineRule="auto"/>
      </w:pPr>
      <w:r w:rsidRPr="342DE9C9">
        <w:rPr>
          <w:color w:val="000000" w:themeColor="text1"/>
        </w:rPr>
        <w:t>ZoR, IoP</w:t>
      </w:r>
      <w:r w:rsidR="00AC73AB">
        <w:rPr>
          <w:color w:val="000000" w:themeColor="text1"/>
        </w:rPr>
        <w:t xml:space="preserve"> a </w:t>
      </w:r>
      <w:r w:rsidRPr="342DE9C9">
        <w:rPr>
          <w:color w:val="000000" w:themeColor="text1"/>
        </w:rPr>
        <w:t>ZoU jsou</w:t>
      </w:r>
      <w:r w:rsidR="00B0256E">
        <w:rPr>
          <w:color w:val="000000" w:themeColor="text1"/>
        </w:rPr>
        <w:t xml:space="preserve"> pro účely této kapitoly</w:t>
      </w:r>
      <w:r w:rsidRPr="342DE9C9">
        <w:rPr>
          <w:color w:val="000000" w:themeColor="text1"/>
        </w:rPr>
        <w:t xml:space="preserve"> dále </w:t>
      </w:r>
      <w:r w:rsidR="00DB4E27">
        <w:rPr>
          <w:color w:val="000000" w:themeColor="text1"/>
        </w:rPr>
        <w:t>souhrnně označovány jako</w:t>
      </w:r>
      <w:r w:rsidRPr="342DE9C9">
        <w:rPr>
          <w:color w:val="000000" w:themeColor="text1"/>
        </w:rPr>
        <w:t xml:space="preserve"> “</w:t>
      </w:r>
      <w:r w:rsidRPr="00103266">
        <w:rPr>
          <w:b/>
          <w:bCs/>
          <w:color w:val="000000" w:themeColor="text1"/>
        </w:rPr>
        <w:t>Zprávy</w:t>
      </w:r>
      <w:r w:rsidRPr="342DE9C9">
        <w:rPr>
          <w:color w:val="000000" w:themeColor="text1"/>
        </w:rPr>
        <w:t>”.</w:t>
      </w:r>
      <w:r w:rsidR="00DB4E27">
        <w:rPr>
          <w:color w:val="000000" w:themeColor="text1"/>
        </w:rPr>
        <w:t xml:space="preserve"> Zprávy </w:t>
      </w:r>
      <w:r w:rsidR="00BF6B86">
        <w:t>dle harmonogramu předkládání Zpráv stanoveném v </w:t>
      </w:r>
      <w:r w:rsidR="00BF6B86">
        <w:rPr>
          <w:color w:val="000000" w:themeColor="text1"/>
        </w:rPr>
        <w:t>MS2014</w:t>
      </w:r>
      <w:r w:rsidR="00BF6B86">
        <w:t xml:space="preserve">+. Sledovaná období </w:t>
      </w:r>
      <w:r w:rsidR="00FB7A02">
        <w:t xml:space="preserve">pro ZoR </w:t>
      </w:r>
      <w:r w:rsidR="00BF6B86">
        <w:t xml:space="preserve">by měla trvat cca 3-6 měsíců. </w:t>
      </w:r>
      <w:r w:rsidR="00BF6B86" w:rsidRPr="00103266">
        <w:t>Období stanovuje žadatel</w:t>
      </w:r>
      <w:r w:rsidR="00BF6B86">
        <w:t xml:space="preserve"> v Žádosti a následně jej </w:t>
      </w:r>
      <w:r w:rsidR="00BF6B86" w:rsidRPr="00103266">
        <w:t>příjemce případně ve spolupráci</w:t>
      </w:r>
      <w:r w:rsidR="00BF6B86">
        <w:t xml:space="preserve"> s </w:t>
      </w:r>
      <w:r w:rsidR="00BF6B86" w:rsidRPr="00103266">
        <w:t>manažerem projektu</w:t>
      </w:r>
      <w:r w:rsidR="00BF6B86">
        <w:t xml:space="preserve"> může změnit formou ŽoZ</w:t>
      </w:r>
      <w:r w:rsidR="00BF6B86" w:rsidRPr="00103266">
        <w:t>.</w:t>
      </w:r>
    </w:p>
    <w:p w14:paraId="7289391C" w14:textId="1AAEBE18" w:rsidR="00BF6B86" w:rsidRDefault="00CC5F01" w:rsidP="00785241">
      <w:pPr>
        <w:spacing w:line="276" w:lineRule="auto"/>
      </w:pPr>
      <w:r>
        <w:t>H</w:t>
      </w:r>
      <w:r w:rsidR="00BF6B86">
        <w:t>armonogram reflektuje nastavený finanční plán</w:t>
      </w:r>
      <w:r>
        <w:t xml:space="preserve"> a v případě změny údajů na záložce finanční plán, dochází automaticky k jeho úpravě. </w:t>
      </w:r>
      <w:r w:rsidR="00BF6B86" w:rsidRPr="00436EBC">
        <w:t>Finanční plán projektu obsahuje informace</w:t>
      </w:r>
      <w:r w:rsidR="00BF6B86">
        <w:t xml:space="preserve"> o </w:t>
      </w:r>
      <w:r w:rsidR="00BF6B86" w:rsidRPr="00436EBC">
        <w:t>budoucích způsobilých</w:t>
      </w:r>
      <w:r w:rsidR="00BF6B86">
        <w:t xml:space="preserve"> výdajích / požadovaných platbách, následné proplacené podpoře a </w:t>
      </w:r>
      <w:r>
        <w:t xml:space="preserve">rovněž i </w:t>
      </w:r>
      <w:r w:rsidR="00BF6B86">
        <w:t xml:space="preserve">nejzazší datum pro předložení </w:t>
      </w:r>
      <w:r w:rsidR="00BF6B86" w:rsidRPr="00BD093F">
        <w:t>ZoR</w:t>
      </w:r>
      <w:r w:rsidR="00BF6B86">
        <w:t xml:space="preserve"> a </w:t>
      </w:r>
      <w:r w:rsidR="00BF6B86" w:rsidRPr="00BD093F">
        <w:t>Žo</w:t>
      </w:r>
      <w:r w:rsidR="00BF6B86">
        <w:t xml:space="preserve">P. Finanční plán lze založit nebo změnit pouze při podání Žádosti a při ŽoZ. </w:t>
      </w:r>
    </w:p>
    <w:p w14:paraId="50A56245" w14:textId="77777777" w:rsidR="00610B89" w:rsidRDefault="00610B89" w:rsidP="00785241">
      <w:pPr>
        <w:spacing w:line="276" w:lineRule="auto"/>
      </w:pPr>
      <w:r w:rsidRPr="0008587F">
        <w:t>Bližší podrobnosti</w:t>
      </w:r>
      <w:r>
        <w:t xml:space="preserve"> k </w:t>
      </w:r>
      <w:r w:rsidRPr="0008587F">
        <w:t>nastavení harmonogramu projektu</w:t>
      </w:r>
      <w:r>
        <w:t xml:space="preserve"> a </w:t>
      </w:r>
      <w:r w:rsidRPr="0008587F">
        <w:t>jeho finančního plánu jsou uvedeny</w:t>
      </w:r>
      <w:r>
        <w:t xml:space="preserve"> v </w:t>
      </w:r>
      <w:r w:rsidRPr="0008587F">
        <w:t>Postupu pro podání žádosti</w:t>
      </w:r>
      <w:r>
        <w:t xml:space="preserve"> o </w:t>
      </w:r>
      <w:r w:rsidRPr="0008587F">
        <w:t>podporu</w:t>
      </w:r>
      <w:r>
        <w:t xml:space="preserve"> v </w:t>
      </w:r>
      <w:r w:rsidRPr="0008587F">
        <w:t>MS2014+.</w:t>
      </w:r>
    </w:p>
    <w:p w14:paraId="7E332EA4" w14:textId="77777777" w:rsidR="003E2056" w:rsidRDefault="003E2056" w:rsidP="00785241">
      <w:pPr>
        <w:spacing w:line="276" w:lineRule="auto"/>
      </w:pPr>
      <w:r>
        <w:t xml:space="preserve">Harmonogram předkládání </w:t>
      </w:r>
      <w:r w:rsidRPr="00C11641">
        <w:t>ZoU</w:t>
      </w:r>
      <w:r>
        <w:t xml:space="preserve"> je ze strany VK nastavován po finančním uzavření projektu – vypořádáním plateb s VK.</w:t>
      </w:r>
    </w:p>
    <w:p w14:paraId="6BC99262" w14:textId="2741A621" w:rsidR="00712CB7" w:rsidRDefault="00712CB7" w:rsidP="00785241">
      <w:pPr>
        <w:spacing w:line="276" w:lineRule="auto"/>
      </w:pPr>
      <w:r w:rsidRPr="00BD093F">
        <w:t>V případě potřeby vloží VK</w:t>
      </w:r>
      <w:r w:rsidR="00AC73AB">
        <w:t xml:space="preserve"> </w:t>
      </w:r>
      <w:r w:rsidR="003E2056">
        <w:t>do</w:t>
      </w:r>
      <w:r w:rsidR="00AC73AB">
        <w:t> </w:t>
      </w:r>
      <w:r w:rsidR="00A9206A">
        <w:t xml:space="preserve">MS2014+ </w:t>
      </w:r>
      <w:r w:rsidR="003E2056">
        <w:t xml:space="preserve">i </w:t>
      </w:r>
      <w:r w:rsidRPr="00BD093F">
        <w:t>termín</w:t>
      </w:r>
      <w:r w:rsidR="003E2056">
        <w:t>y</w:t>
      </w:r>
      <w:r w:rsidRPr="00BD093F">
        <w:t xml:space="preserve"> pro podání IoP</w:t>
      </w:r>
      <w:r>
        <w:t>.</w:t>
      </w:r>
    </w:p>
    <w:p w14:paraId="186DD9EC" w14:textId="77777777" w:rsidR="0092114B" w:rsidRDefault="0092114B">
      <w:pPr>
        <w:spacing w:after="160" w:line="259" w:lineRule="auto"/>
        <w:ind w:left="0"/>
        <w:jc w:val="left"/>
        <w:rPr>
          <w:b/>
          <w:color w:val="1F4E79" w:themeColor="accent5" w:themeShade="80"/>
          <w:sz w:val="32"/>
        </w:rPr>
      </w:pPr>
      <w:bookmarkStart w:id="462" w:name="_Toc112525925"/>
      <w:bookmarkStart w:id="463" w:name="_Ref112530116"/>
      <w:bookmarkStart w:id="464" w:name="_Ref112530151"/>
      <w:bookmarkStart w:id="465" w:name="_Toc112750995"/>
      <w:bookmarkStart w:id="466" w:name="_Toc105409909"/>
      <w:bookmarkStart w:id="467" w:name="_Toc109404365"/>
      <w:bookmarkStart w:id="468" w:name="_Toc109459063"/>
      <w:bookmarkStart w:id="469" w:name="_Toc109459618"/>
      <w:r>
        <w:br w:type="page"/>
      </w:r>
    </w:p>
    <w:p w14:paraId="3AD438E8" w14:textId="416D47F2" w:rsidR="00712CB7" w:rsidRPr="003554BE" w:rsidRDefault="00712CB7" w:rsidP="000979B4">
      <w:pPr>
        <w:pStyle w:val="Nadpis2"/>
        <w:numPr>
          <w:ilvl w:val="1"/>
          <w:numId w:val="46"/>
        </w:numPr>
      </w:pPr>
      <w:r w:rsidRPr="653F9D79">
        <w:lastRenderedPageBreak/>
        <w:t>Pravidla pro předkládání ZoR</w:t>
      </w:r>
      <w:r w:rsidR="00AC73AB">
        <w:t xml:space="preserve"> a </w:t>
      </w:r>
      <w:r w:rsidRPr="653F9D79">
        <w:t xml:space="preserve">ŽoP </w:t>
      </w:r>
      <w:r w:rsidR="00610B89">
        <w:t>v nestandardních případech</w:t>
      </w:r>
      <w:bookmarkEnd w:id="462"/>
      <w:bookmarkEnd w:id="463"/>
      <w:bookmarkEnd w:id="464"/>
      <w:bookmarkEnd w:id="465"/>
      <w:r w:rsidR="00610B89">
        <w:t xml:space="preserve"> </w:t>
      </w:r>
      <w:bookmarkEnd w:id="466"/>
      <w:bookmarkEnd w:id="467"/>
      <w:bookmarkEnd w:id="468"/>
      <w:bookmarkEnd w:id="469"/>
    </w:p>
    <w:p w14:paraId="7A97F644" w14:textId="0B338813" w:rsidR="00712CB7" w:rsidRPr="00B243C6" w:rsidRDefault="00712CB7" w:rsidP="00090581">
      <w:pPr>
        <w:spacing w:line="276" w:lineRule="auto"/>
        <w:rPr>
          <w:b/>
          <w:bCs/>
        </w:rPr>
      </w:pPr>
      <w:r w:rsidRPr="00B243C6">
        <w:rPr>
          <w:b/>
          <w:bCs/>
        </w:rPr>
        <w:t xml:space="preserve">Průběžnou/závěrečnou </w:t>
      </w:r>
      <w:r w:rsidRPr="00B243C6">
        <w:rPr>
          <w:b/>
          <w:bCs/>
          <w:color w:val="auto"/>
        </w:rPr>
        <w:t>ŽoP</w:t>
      </w:r>
      <w:r w:rsidR="00AC73AB" w:rsidRPr="00B243C6">
        <w:rPr>
          <w:b/>
          <w:bCs/>
          <w:color w:val="auto"/>
        </w:rPr>
        <w:t xml:space="preserve"> a </w:t>
      </w:r>
      <w:r w:rsidRPr="00B243C6">
        <w:rPr>
          <w:b/>
          <w:bCs/>
        </w:rPr>
        <w:t>ZoR není možné podat</w:t>
      </w:r>
      <w:r w:rsidR="00AC73AB" w:rsidRPr="00B243C6">
        <w:rPr>
          <w:b/>
          <w:bCs/>
        </w:rPr>
        <w:t xml:space="preserve"> v </w:t>
      </w:r>
      <w:r w:rsidRPr="00B243C6">
        <w:rPr>
          <w:b/>
          <w:bCs/>
        </w:rPr>
        <w:t>MS20</w:t>
      </w:r>
      <w:r w:rsidR="00E83E9B" w:rsidRPr="00B243C6">
        <w:rPr>
          <w:b/>
          <w:bCs/>
        </w:rPr>
        <w:t>14</w:t>
      </w:r>
      <w:r w:rsidRPr="00B243C6">
        <w:rPr>
          <w:b/>
          <w:bCs/>
        </w:rPr>
        <w:t xml:space="preserve">+ před vydáním prvního </w:t>
      </w:r>
      <w:r w:rsidR="00EB33F7" w:rsidRPr="00B243C6">
        <w:rPr>
          <w:b/>
          <w:bCs/>
        </w:rPr>
        <w:t>PA</w:t>
      </w:r>
      <w:r w:rsidRPr="00B243C6">
        <w:rPr>
          <w:b/>
          <w:bCs/>
        </w:rPr>
        <w:t xml:space="preserve">. </w:t>
      </w:r>
    </w:p>
    <w:p w14:paraId="32CF94AD" w14:textId="7FD013B6" w:rsidR="00712CB7" w:rsidRDefault="00712CB7" w:rsidP="00090581">
      <w:pPr>
        <w:spacing w:line="276" w:lineRule="auto"/>
      </w:pPr>
      <w:r>
        <w:t>V případě, že je podle finančního plánu naplánováno podání ŽoP</w:t>
      </w:r>
      <w:r w:rsidR="00AC73AB">
        <w:t xml:space="preserve"> a </w:t>
      </w:r>
      <w:r>
        <w:t xml:space="preserve">ZoR před vydáním prvního </w:t>
      </w:r>
      <w:r w:rsidR="00EB33F7">
        <w:t>PA</w:t>
      </w:r>
      <w:r>
        <w:t xml:space="preserve">, má příjemce povinnost podat ŽoZ na úpravu finančního plánu (případně další změny, jejichž realizace proběhla před vydáním prvního </w:t>
      </w:r>
      <w:r w:rsidR="00EB33F7">
        <w:t>PA</w:t>
      </w:r>
      <w:r>
        <w:t xml:space="preserve">). </w:t>
      </w:r>
    </w:p>
    <w:p w14:paraId="608781FE" w14:textId="04837C16" w:rsidR="00712CB7" w:rsidRDefault="00712CB7" w:rsidP="00090581">
      <w:pPr>
        <w:spacing w:line="276" w:lineRule="auto"/>
      </w:pPr>
      <w:r>
        <w:t xml:space="preserve">V případě, že příjemce ukončil realizaci projektu před vydáním prvního </w:t>
      </w:r>
      <w:r w:rsidR="00EB33F7">
        <w:t>PA</w:t>
      </w:r>
      <w:r>
        <w:t xml:space="preserve">, má příjemce povinnost podat ŽoZ na úpravu finančního plánu (případně další změny, jejichž realizace proběhla před vydáním prvního </w:t>
      </w:r>
      <w:r w:rsidR="00EB33F7">
        <w:t>PA</w:t>
      </w:r>
      <w:r>
        <w:t xml:space="preserve">). </w:t>
      </w:r>
    </w:p>
    <w:p w14:paraId="4992E29C" w14:textId="79E8F205" w:rsidR="00712CB7" w:rsidRDefault="00712CB7" w:rsidP="00090581">
      <w:pPr>
        <w:spacing w:line="276" w:lineRule="auto"/>
      </w:pPr>
      <w:r>
        <w:t xml:space="preserve">Po vydání prvního </w:t>
      </w:r>
      <w:r w:rsidR="00EB33F7">
        <w:t>PA</w:t>
      </w:r>
      <w:r>
        <w:t xml:space="preserve"> je příjemce depeší informován</w:t>
      </w:r>
      <w:r w:rsidR="00AC73AB">
        <w:t xml:space="preserve"> o </w:t>
      </w:r>
      <w:r>
        <w:t>povinnosti předložit ŽoP</w:t>
      </w:r>
      <w:r w:rsidR="00AC73AB">
        <w:t xml:space="preserve"> a </w:t>
      </w:r>
      <w:r>
        <w:t>ZoR ve</w:t>
      </w:r>
      <w:r w:rsidR="000979B4">
        <w:t> </w:t>
      </w:r>
      <w:r>
        <w:t xml:space="preserve">stanoveném termínu. </w:t>
      </w:r>
    </w:p>
    <w:p w14:paraId="6BA05199" w14:textId="77777777" w:rsidR="00FB7A02" w:rsidRDefault="0040148A" w:rsidP="00090581">
      <w:pPr>
        <w:spacing w:line="276" w:lineRule="auto"/>
      </w:pPr>
      <w:r w:rsidRPr="00B32C26">
        <w:rPr>
          <w:b/>
          <w:bCs/>
        </w:rPr>
        <w:t>ZoR společně se ŽoP příjemce nemůže podat v případě, že není schválená předchozí ZoR/ŽoP a v případě, že není ukončené změnové řízení, které má vliv na datové položky ZoR/ŽoP.</w:t>
      </w:r>
      <w:r w:rsidRPr="00BE4F50">
        <w:t xml:space="preserve"> </w:t>
      </w:r>
      <w:r>
        <w:t xml:space="preserve">V takových případech není považováno pozdní dodání ZoR a ŽoP za porušení podmínek </w:t>
      </w:r>
      <w:r w:rsidR="00FB7A02">
        <w:t xml:space="preserve">PA a není možné udělit finanční opravu. </w:t>
      </w:r>
    </w:p>
    <w:p w14:paraId="00675C70" w14:textId="7671D998" w:rsidR="00FB7A02" w:rsidRDefault="00FB7A02" w:rsidP="00090581">
      <w:pPr>
        <w:spacing w:line="276" w:lineRule="auto"/>
      </w:pPr>
      <w:r w:rsidRPr="00B32C26">
        <w:rPr>
          <w:b/>
          <w:bCs/>
        </w:rPr>
        <w:t>V případě dřívějšího ukončení fyzické realizace projektu – ukončení aktivit oproti plánu</w:t>
      </w:r>
      <w:r>
        <w:t xml:space="preserve"> příjemce nejdříve ověří, zda je právě probíhající sledované období posledním sledovaným obdobím projektu. V případě, že: </w:t>
      </w:r>
    </w:p>
    <w:p w14:paraId="1851DFED" w14:textId="76BBFC1B" w:rsidR="00FB7A02" w:rsidRDefault="00FB7A02" w:rsidP="000979B4">
      <w:pPr>
        <w:numPr>
          <w:ilvl w:val="0"/>
          <w:numId w:val="4"/>
        </w:numPr>
        <w:spacing w:after="149" w:line="276" w:lineRule="auto"/>
        <w:ind w:right="88" w:hanging="360"/>
      </w:pPr>
      <w:r>
        <w:t>ano, vyplní v závěrečné ZoR nové skutečné datum ukončení projektu a podá závěrečnou ZoR/ŽoP bez nutnosti předtím upravit finanční plán projektu prostřednictvím ŽoZ</w:t>
      </w:r>
      <w:r w:rsidR="00090581">
        <w:t>,</w:t>
      </w:r>
    </w:p>
    <w:p w14:paraId="4D104B9E" w14:textId="12C38500" w:rsidR="0040148A" w:rsidRDefault="00FB7A02" w:rsidP="000979B4">
      <w:pPr>
        <w:numPr>
          <w:ilvl w:val="0"/>
          <w:numId w:val="4"/>
        </w:numPr>
        <w:spacing w:after="149" w:line="276" w:lineRule="auto"/>
        <w:ind w:right="88" w:hanging="360"/>
      </w:pPr>
      <w:r>
        <w:t>ne, založí a podá ŽoZ s úpravou finančního plánu a harmonogramu projektu.</w:t>
      </w:r>
      <w:r w:rsidR="00530ADF">
        <w:t xml:space="preserve"> </w:t>
      </w:r>
    </w:p>
    <w:p w14:paraId="230C65BF" w14:textId="10909B5E" w:rsidR="00712CB7" w:rsidRPr="003554BE" w:rsidRDefault="00712CB7" w:rsidP="00377B7A">
      <w:pPr>
        <w:pStyle w:val="Nadpis2"/>
      </w:pPr>
      <w:bookmarkStart w:id="470" w:name="_Toc105409910"/>
      <w:bookmarkStart w:id="471" w:name="_Toc109404366"/>
      <w:bookmarkStart w:id="472" w:name="_Toc109459064"/>
      <w:bookmarkStart w:id="473" w:name="_Toc109459619"/>
      <w:bookmarkStart w:id="474" w:name="_Toc112525926"/>
      <w:bookmarkStart w:id="475" w:name="_Toc112750996"/>
      <w:r w:rsidRPr="653F9D79">
        <w:t>Lhůty pro předkládání Zpráv</w:t>
      </w:r>
      <w:bookmarkEnd w:id="470"/>
      <w:r w:rsidR="00AC73AB">
        <w:t xml:space="preserve"> a </w:t>
      </w:r>
      <w:r>
        <w:t>ŽoP</w:t>
      </w:r>
      <w:bookmarkEnd w:id="471"/>
      <w:bookmarkEnd w:id="472"/>
      <w:bookmarkEnd w:id="473"/>
      <w:bookmarkEnd w:id="474"/>
      <w:bookmarkEnd w:id="475"/>
      <w:r w:rsidR="0008587F">
        <w:t xml:space="preserve"> </w:t>
      </w:r>
    </w:p>
    <w:p w14:paraId="2DA81985" w14:textId="3ABD7F2F" w:rsidR="00712CB7" w:rsidRDefault="00712CB7" w:rsidP="00377B7A">
      <w:pPr>
        <w:spacing w:line="276" w:lineRule="auto"/>
      </w:pPr>
      <w:r>
        <w:t>Níže uvedená tabulka obsahuje základní lhůty pro předkládání Zpráv</w:t>
      </w:r>
      <w:r w:rsidR="00AC73AB">
        <w:t xml:space="preserve"> a </w:t>
      </w:r>
      <w:r>
        <w:t>ŽoP</w:t>
      </w:r>
      <w:r w:rsidR="00BE4F50">
        <w:t>.</w:t>
      </w:r>
    </w:p>
    <w:p w14:paraId="41C78184" w14:textId="1AF4D6F3" w:rsidR="00712CB7" w:rsidRDefault="00712CB7" w:rsidP="00377B7A">
      <w:pPr>
        <w:spacing w:line="276" w:lineRule="auto"/>
      </w:pPr>
      <w:r>
        <w:t>Zpráva/ŽoP musí být opatřena elektronickým podpisem. Zpráva/ŽoP musí být doložena požadovanými doklady. Elektronickým podpisem Zprávy/ŽoP příjemce stvrzuje soulad dokladů</w:t>
      </w:r>
      <w:r w:rsidR="00AC73AB">
        <w:t xml:space="preserve"> s </w:t>
      </w:r>
      <w:r>
        <w:t>originálem.</w:t>
      </w:r>
    </w:p>
    <w:p w14:paraId="7D655C8F" w14:textId="2AA7A291" w:rsidR="00712CB7" w:rsidRPr="00436EBC" w:rsidRDefault="00712CB7" w:rsidP="00377B7A">
      <w:pPr>
        <w:spacing w:line="276" w:lineRule="auto"/>
      </w:pPr>
      <w:r w:rsidRPr="00436EBC">
        <w:t>Zprávy</w:t>
      </w:r>
      <w:r w:rsidR="00AC73AB">
        <w:t xml:space="preserve"> a </w:t>
      </w:r>
      <w:r w:rsidRPr="00436EBC">
        <w:t>ŽoP se předkládají elektronickou formou</w:t>
      </w:r>
      <w:r w:rsidR="00AC73AB">
        <w:t xml:space="preserve"> v </w:t>
      </w:r>
      <w:r w:rsidR="00A9206A" w:rsidRPr="00436EBC">
        <w:t>MS2014+</w:t>
      </w:r>
      <w:r w:rsidRPr="00436EBC">
        <w:t xml:space="preserve"> (Modul Zpráva</w:t>
      </w:r>
      <w:r w:rsidR="00AC73AB">
        <w:t xml:space="preserve"> o </w:t>
      </w:r>
      <w:r w:rsidRPr="00436EBC">
        <w:t>realizaci projektu</w:t>
      </w:r>
      <w:r w:rsidR="00AC73AB">
        <w:t xml:space="preserve"> v </w:t>
      </w:r>
      <w:r w:rsidR="00A9206A" w:rsidRPr="00436EBC">
        <w:t>MS2014+</w:t>
      </w:r>
      <w:r w:rsidR="00AC73AB">
        <w:t xml:space="preserve"> a </w:t>
      </w:r>
      <w:r w:rsidRPr="002D484E">
        <w:rPr>
          <w:color w:val="000000" w:themeColor="text1"/>
        </w:rPr>
        <w:t>M</w:t>
      </w:r>
      <w:r w:rsidR="00F7393D" w:rsidRPr="002D484E">
        <w:rPr>
          <w:color w:val="000000" w:themeColor="text1"/>
        </w:rPr>
        <w:t>odul Žádost</w:t>
      </w:r>
      <w:r w:rsidR="00AC73AB" w:rsidRPr="002D484E">
        <w:rPr>
          <w:color w:val="000000" w:themeColor="text1"/>
        </w:rPr>
        <w:t xml:space="preserve"> o </w:t>
      </w:r>
      <w:r w:rsidR="00F7393D" w:rsidRPr="002D484E">
        <w:rPr>
          <w:color w:val="000000" w:themeColor="text1"/>
        </w:rPr>
        <w:t>platbu</w:t>
      </w:r>
      <w:r w:rsidRPr="002D484E">
        <w:rPr>
          <w:color w:val="000000" w:themeColor="text1"/>
        </w:rPr>
        <w:t>).</w:t>
      </w:r>
    </w:p>
    <w:p w14:paraId="66A76BBC" w14:textId="52191C01" w:rsidR="00404E81" w:rsidRDefault="00404E81">
      <w:pPr>
        <w:spacing w:after="160" w:line="259" w:lineRule="auto"/>
        <w:ind w:left="0"/>
        <w:jc w:val="left"/>
        <w:rPr>
          <w:sz w:val="20"/>
          <w:szCs w:val="20"/>
        </w:rPr>
      </w:pPr>
      <w:r>
        <w:rPr>
          <w:sz w:val="20"/>
          <w:szCs w:val="20"/>
        </w:rPr>
        <w:br w:type="page"/>
      </w:r>
    </w:p>
    <w:p w14:paraId="2854466E" w14:textId="0FBBB593" w:rsidR="006F02E2" w:rsidRDefault="00404E81" w:rsidP="00712CB7">
      <w:pPr>
        <w:tabs>
          <w:tab w:val="right" w:pos="1546"/>
        </w:tabs>
        <w:spacing w:after="18" w:line="259" w:lineRule="auto"/>
        <w:ind w:left="0"/>
        <w:jc w:val="left"/>
        <w:rPr>
          <w:sz w:val="20"/>
          <w:szCs w:val="20"/>
        </w:rPr>
      </w:pPr>
      <w:r>
        <w:rPr>
          <w:sz w:val="20"/>
          <w:szCs w:val="20"/>
        </w:rPr>
        <w:lastRenderedPageBreak/>
        <w:t>Tab</w:t>
      </w:r>
      <w:r w:rsidR="00434987">
        <w:rPr>
          <w:sz w:val="20"/>
          <w:szCs w:val="20"/>
        </w:rPr>
        <w:t>. č. 5</w:t>
      </w:r>
      <w:r>
        <w:rPr>
          <w:sz w:val="20"/>
          <w:szCs w:val="20"/>
        </w:rPr>
        <w:t>. Lhůty předkládání ŽoP</w:t>
      </w:r>
    </w:p>
    <w:tbl>
      <w:tblPr>
        <w:tblStyle w:val="Mkatabulky1"/>
        <w:tblW w:w="9180" w:type="dxa"/>
        <w:tblInd w:w="19" w:type="dxa"/>
        <w:tblCellMar>
          <w:top w:w="107" w:type="dxa"/>
          <w:left w:w="106" w:type="dxa"/>
          <w:right w:w="49" w:type="dxa"/>
        </w:tblCellMar>
        <w:tblLook w:val="04A0" w:firstRow="1" w:lastRow="0" w:firstColumn="1" w:lastColumn="0" w:noHBand="0" w:noVBand="1"/>
      </w:tblPr>
      <w:tblGrid>
        <w:gridCol w:w="1235"/>
        <w:gridCol w:w="4518"/>
        <w:gridCol w:w="3427"/>
      </w:tblGrid>
      <w:tr w:rsidR="00712CB7" w14:paraId="1FFFD9A8" w14:textId="77777777" w:rsidTr="0060432A">
        <w:trPr>
          <w:trHeight w:val="666"/>
        </w:trPr>
        <w:tc>
          <w:tcPr>
            <w:tcW w:w="12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ED6EE"/>
            <w:vAlign w:val="center"/>
          </w:tcPr>
          <w:p w14:paraId="021BE877" w14:textId="77777777" w:rsidR="00712CB7" w:rsidRDefault="00712CB7" w:rsidP="0060432A">
            <w:pPr>
              <w:spacing w:after="0" w:line="259" w:lineRule="auto"/>
              <w:ind w:left="0" w:right="40"/>
              <w:jc w:val="left"/>
              <w:rPr>
                <w:b/>
                <w:bCs/>
                <w:sz w:val="20"/>
                <w:szCs w:val="20"/>
              </w:rPr>
            </w:pPr>
            <w:r w:rsidRPr="09F628AB">
              <w:rPr>
                <w:b/>
                <w:bCs/>
                <w:sz w:val="20"/>
                <w:szCs w:val="20"/>
              </w:rPr>
              <w:t xml:space="preserve">Typ zprávy </w:t>
            </w:r>
          </w:p>
        </w:tc>
        <w:tc>
          <w:tcPr>
            <w:tcW w:w="45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shd w:val="clear" w:color="auto" w:fill="BED6EE"/>
          </w:tcPr>
          <w:p w14:paraId="03B1D5BB" w14:textId="77777777" w:rsidR="00712CB7" w:rsidRDefault="00712CB7" w:rsidP="0060432A">
            <w:pPr>
              <w:spacing w:after="0" w:line="259" w:lineRule="auto"/>
              <w:ind w:left="2"/>
              <w:jc w:val="left"/>
            </w:pPr>
            <w:r>
              <w:rPr>
                <w:b/>
                <w:sz w:val="20"/>
              </w:rPr>
              <w:t xml:space="preserve">Předkládání </w:t>
            </w:r>
          </w:p>
        </w:tc>
        <w:tc>
          <w:tcPr>
            <w:tcW w:w="3427"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BED6EE"/>
          </w:tcPr>
          <w:p w14:paraId="586118C3" w14:textId="77777777" w:rsidR="00712CB7" w:rsidRDefault="00712CB7" w:rsidP="0060432A">
            <w:pPr>
              <w:spacing w:after="0" w:line="259" w:lineRule="auto"/>
              <w:ind w:left="2"/>
              <w:jc w:val="left"/>
            </w:pPr>
            <w:r>
              <w:rPr>
                <w:b/>
                <w:sz w:val="20"/>
              </w:rPr>
              <w:t xml:space="preserve">Lhůty </w:t>
            </w:r>
          </w:p>
        </w:tc>
      </w:tr>
      <w:tr w:rsidR="00712CB7" w14:paraId="663E3235" w14:textId="77777777" w:rsidTr="0060432A">
        <w:trPr>
          <w:trHeight w:val="1825"/>
        </w:trPr>
        <w:tc>
          <w:tcPr>
            <w:tcW w:w="12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ED6EE"/>
          </w:tcPr>
          <w:p w14:paraId="354DD102" w14:textId="3FD72C2A" w:rsidR="00712CB7" w:rsidRDefault="00712CB7" w:rsidP="0060432A">
            <w:pPr>
              <w:spacing w:after="0" w:line="259" w:lineRule="auto"/>
              <w:ind w:left="0"/>
              <w:jc w:val="left"/>
            </w:pPr>
            <w:r>
              <w:rPr>
                <w:b/>
                <w:sz w:val="20"/>
              </w:rPr>
              <w:t>Průběžná ZoR</w:t>
            </w:r>
            <w:r w:rsidR="00AC73AB">
              <w:rPr>
                <w:b/>
                <w:sz w:val="20"/>
              </w:rPr>
              <w:t xml:space="preserve"> a </w:t>
            </w:r>
            <w:r>
              <w:rPr>
                <w:b/>
                <w:sz w:val="20"/>
              </w:rPr>
              <w:t>ŹoP</w:t>
            </w:r>
          </w:p>
        </w:tc>
        <w:tc>
          <w:tcPr>
            <w:tcW w:w="4518" w:type="dxa"/>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tcPr>
          <w:p w14:paraId="0557FE71" w14:textId="5F4F4CD7" w:rsidR="00712CB7" w:rsidRDefault="00712CB7" w:rsidP="0060432A">
            <w:pPr>
              <w:spacing w:after="61" w:line="272" w:lineRule="auto"/>
              <w:ind w:left="2"/>
            </w:pPr>
            <w:r>
              <w:rPr>
                <w:sz w:val="20"/>
              </w:rPr>
              <w:t>Průběžnou ZoR předkládá příjemce společně</w:t>
            </w:r>
            <w:r w:rsidR="00AC73AB">
              <w:rPr>
                <w:sz w:val="20"/>
              </w:rPr>
              <w:t xml:space="preserve"> s </w:t>
            </w:r>
            <w:r>
              <w:rPr>
                <w:sz w:val="20"/>
              </w:rPr>
              <w:t>průběžnou ŽoP</w:t>
            </w:r>
            <w:r w:rsidR="00AC73AB">
              <w:rPr>
                <w:sz w:val="20"/>
              </w:rPr>
              <w:t xml:space="preserve"> a </w:t>
            </w:r>
            <w:r>
              <w:rPr>
                <w:sz w:val="20"/>
              </w:rPr>
              <w:t xml:space="preserve">požadovanými doklady. </w:t>
            </w:r>
          </w:p>
          <w:p w14:paraId="1BC8D7D2" w14:textId="329C40C5" w:rsidR="00712CB7" w:rsidRDefault="00712CB7" w:rsidP="0060432A">
            <w:pPr>
              <w:spacing w:after="62" w:line="272" w:lineRule="auto"/>
              <w:ind w:left="2" w:right="64"/>
            </w:pPr>
            <w:r>
              <w:rPr>
                <w:sz w:val="20"/>
              </w:rPr>
              <w:t>Podání</w:t>
            </w:r>
            <w:r w:rsidR="00AC73AB">
              <w:rPr>
                <w:sz w:val="20"/>
              </w:rPr>
              <w:t xml:space="preserve"> v </w:t>
            </w:r>
            <w:r>
              <w:rPr>
                <w:sz w:val="20"/>
              </w:rPr>
              <w:t>pořadí další ZoR se ŽoP je možné až po schválení předchozí průběžné ZoR</w:t>
            </w:r>
            <w:r w:rsidR="00AC73AB">
              <w:rPr>
                <w:sz w:val="20"/>
              </w:rPr>
              <w:t xml:space="preserve"> a </w:t>
            </w:r>
            <w:r>
              <w:rPr>
                <w:sz w:val="20"/>
              </w:rPr>
              <w:t xml:space="preserve">ŽoP. </w:t>
            </w:r>
          </w:p>
          <w:p w14:paraId="030C518F" w14:textId="77777777" w:rsidR="00712CB7" w:rsidRDefault="00712CB7" w:rsidP="0060432A">
            <w:pPr>
              <w:spacing w:after="0" w:line="259" w:lineRule="auto"/>
              <w:ind w:left="2"/>
              <w:jc w:val="left"/>
            </w:pPr>
            <w:r>
              <w:rPr>
                <w:sz w:val="20"/>
              </w:rPr>
              <w:t xml:space="preserve"> </w:t>
            </w:r>
          </w:p>
        </w:tc>
        <w:tc>
          <w:tcPr>
            <w:tcW w:w="3427"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14:paraId="0AA18C41" w14:textId="77777777" w:rsidR="00712CB7" w:rsidRPr="000F6F70" w:rsidRDefault="00712CB7" w:rsidP="0060432A">
            <w:pPr>
              <w:spacing w:after="72" w:line="259" w:lineRule="auto"/>
              <w:ind w:left="2"/>
              <w:jc w:val="left"/>
              <w:rPr>
                <w:sz w:val="20"/>
                <w:szCs w:val="20"/>
              </w:rPr>
            </w:pPr>
            <w:r w:rsidRPr="000F6F70">
              <w:rPr>
                <w:sz w:val="20"/>
                <w:szCs w:val="20"/>
              </w:rPr>
              <w:t xml:space="preserve">Do 20 pd od ukončení sledovaného období, které je nastaveno ve finančním plánu. </w:t>
            </w:r>
          </w:p>
          <w:p w14:paraId="5B2CF19E" w14:textId="670581D8" w:rsidR="00712CB7" w:rsidRPr="000F6F70" w:rsidRDefault="00712CB7" w:rsidP="00306EDA">
            <w:pPr>
              <w:spacing w:after="0" w:line="272" w:lineRule="auto"/>
              <w:ind w:left="2"/>
            </w:pPr>
            <w:r w:rsidRPr="000F6F70">
              <w:rPr>
                <w:sz w:val="20"/>
              </w:rPr>
              <w:t xml:space="preserve">Průběžnou ZoR/ŽoP nelze předložit před vydáním </w:t>
            </w:r>
            <w:r w:rsidR="00EB33F7" w:rsidRPr="000F6F70">
              <w:rPr>
                <w:sz w:val="20"/>
                <w:szCs w:val="20"/>
              </w:rPr>
              <w:t>PA</w:t>
            </w:r>
            <w:r w:rsidRPr="000F6F70">
              <w:rPr>
                <w:sz w:val="20"/>
                <w:szCs w:val="20"/>
              </w:rPr>
              <w:t xml:space="preserve"> – viz kapitola</w:t>
            </w:r>
            <w:r w:rsidR="00B243C6" w:rsidRPr="000F6F70">
              <w:rPr>
                <w:sz w:val="20"/>
                <w:szCs w:val="20"/>
              </w:rPr>
              <w:t xml:space="preserve"> </w:t>
            </w:r>
            <w:r w:rsidR="00B243C6" w:rsidRPr="000F6F70">
              <w:rPr>
                <w:sz w:val="20"/>
                <w:szCs w:val="20"/>
              </w:rPr>
              <w:fldChar w:fldCharType="begin"/>
            </w:r>
            <w:r w:rsidR="00B243C6" w:rsidRPr="000F6F70">
              <w:rPr>
                <w:sz w:val="20"/>
                <w:szCs w:val="20"/>
              </w:rPr>
              <w:instrText xml:space="preserve"> REF _Ref112530116 \r \h </w:instrText>
            </w:r>
            <w:r w:rsidR="000236DF" w:rsidRPr="000F6F70">
              <w:rPr>
                <w:sz w:val="20"/>
                <w:szCs w:val="20"/>
              </w:rPr>
              <w:instrText xml:space="preserve"> \* MERGEFORMAT </w:instrText>
            </w:r>
            <w:r w:rsidR="00B243C6" w:rsidRPr="000F6F70">
              <w:rPr>
                <w:sz w:val="20"/>
                <w:szCs w:val="20"/>
              </w:rPr>
            </w:r>
            <w:r w:rsidR="00B243C6" w:rsidRPr="000F6F70">
              <w:rPr>
                <w:sz w:val="20"/>
                <w:szCs w:val="20"/>
              </w:rPr>
              <w:fldChar w:fldCharType="separate"/>
            </w:r>
            <w:r w:rsidR="00CD2985">
              <w:rPr>
                <w:sz w:val="20"/>
                <w:szCs w:val="20"/>
              </w:rPr>
              <w:t>11.1</w:t>
            </w:r>
            <w:r w:rsidR="00B243C6" w:rsidRPr="000F6F70">
              <w:rPr>
                <w:sz w:val="20"/>
                <w:szCs w:val="20"/>
              </w:rPr>
              <w:fldChar w:fldCharType="end"/>
            </w:r>
            <w:r w:rsidRPr="000F6F70">
              <w:rPr>
                <w:sz w:val="20"/>
                <w:szCs w:val="20"/>
              </w:rPr>
              <w:t xml:space="preserve"> </w:t>
            </w:r>
            <w:r w:rsidR="0008587F" w:rsidRPr="000F6F70">
              <w:rPr>
                <w:sz w:val="20"/>
                <w:szCs w:val="20"/>
              </w:rPr>
              <w:t>Obecných pravidel</w:t>
            </w:r>
            <w:r w:rsidRPr="000F6F70">
              <w:rPr>
                <w:sz w:val="20"/>
                <w:szCs w:val="20"/>
              </w:rPr>
              <w:t xml:space="preserve">. </w:t>
            </w:r>
          </w:p>
        </w:tc>
      </w:tr>
      <w:tr w:rsidR="00712CB7" w14:paraId="61EB48D3" w14:textId="77777777" w:rsidTr="00B32C26">
        <w:trPr>
          <w:trHeight w:val="2273"/>
        </w:trPr>
        <w:tc>
          <w:tcPr>
            <w:tcW w:w="1235"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BED6EE"/>
          </w:tcPr>
          <w:p w14:paraId="7B190619" w14:textId="02C169E1" w:rsidR="00712CB7" w:rsidRDefault="00712CB7" w:rsidP="0060432A">
            <w:pPr>
              <w:spacing w:after="0" w:line="259" w:lineRule="auto"/>
              <w:ind w:left="0"/>
              <w:jc w:val="left"/>
            </w:pPr>
            <w:r>
              <w:rPr>
                <w:b/>
                <w:sz w:val="20"/>
              </w:rPr>
              <w:t>Závěrečná ZoR</w:t>
            </w:r>
            <w:r w:rsidR="00AC73AB">
              <w:rPr>
                <w:b/>
                <w:sz w:val="20"/>
              </w:rPr>
              <w:t xml:space="preserve"> a </w:t>
            </w:r>
            <w:r>
              <w:rPr>
                <w:b/>
                <w:sz w:val="20"/>
              </w:rPr>
              <w:t>ŽoP</w:t>
            </w:r>
          </w:p>
        </w:tc>
        <w:tc>
          <w:tcPr>
            <w:tcW w:w="451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A0BEE0A" w14:textId="3DE6FF12" w:rsidR="00712CB7" w:rsidRPr="00BD2B60" w:rsidRDefault="00712CB7" w:rsidP="0060432A">
            <w:pPr>
              <w:spacing w:after="62" w:line="272" w:lineRule="auto"/>
              <w:ind w:left="6" w:right="59"/>
              <w:rPr>
                <w:sz w:val="20"/>
              </w:rPr>
            </w:pPr>
            <w:r>
              <w:rPr>
                <w:sz w:val="20"/>
              </w:rPr>
              <w:t>Závěrečn</w:t>
            </w:r>
            <w:r w:rsidR="00E0350E">
              <w:rPr>
                <w:sz w:val="20"/>
              </w:rPr>
              <w:t>á</w:t>
            </w:r>
            <w:r>
              <w:rPr>
                <w:sz w:val="20"/>
              </w:rPr>
              <w:t xml:space="preserve"> ZoR je předkládána společně se závěrečnou ŽoP</w:t>
            </w:r>
            <w:r w:rsidR="00AC73AB">
              <w:rPr>
                <w:sz w:val="20"/>
              </w:rPr>
              <w:t xml:space="preserve"> a </w:t>
            </w:r>
            <w:r>
              <w:rPr>
                <w:sz w:val="20"/>
              </w:rPr>
              <w:t xml:space="preserve">požadovanými doklady za poslední sledované období; pokrývá období od poslední průběžné ZoR do podání této ZoR. </w:t>
            </w:r>
          </w:p>
          <w:p w14:paraId="06B799FA" w14:textId="1A7536DF" w:rsidR="00712CB7" w:rsidRPr="00BD2B60" w:rsidRDefault="00712CB7" w:rsidP="0060432A">
            <w:pPr>
              <w:spacing w:after="62" w:line="272" w:lineRule="auto"/>
              <w:ind w:left="6" w:right="59"/>
              <w:rPr>
                <w:sz w:val="20"/>
              </w:rPr>
            </w:pPr>
            <w:r w:rsidRPr="00BD2B60">
              <w:rPr>
                <w:sz w:val="20"/>
              </w:rPr>
              <w:t>Závěrečná ZoR má obdobnou strukturu</w:t>
            </w:r>
            <w:r w:rsidR="00AC73AB">
              <w:rPr>
                <w:sz w:val="20"/>
              </w:rPr>
              <w:t xml:space="preserve"> v </w:t>
            </w:r>
            <w:r w:rsidR="00A9206A">
              <w:rPr>
                <w:sz w:val="20"/>
              </w:rPr>
              <w:t>MS2014+</w:t>
            </w:r>
            <w:r w:rsidRPr="00BD2B60">
              <w:rPr>
                <w:sz w:val="20"/>
              </w:rPr>
              <w:t xml:space="preserve"> jako průběžná ZoR. </w:t>
            </w:r>
          </w:p>
          <w:p w14:paraId="683671F1" w14:textId="258BFE01" w:rsidR="00712CB7" w:rsidRDefault="00712CB7" w:rsidP="00B32C26">
            <w:pPr>
              <w:spacing w:after="60" w:line="272" w:lineRule="auto"/>
              <w:ind w:left="6" w:right="59"/>
            </w:pPr>
            <w:r>
              <w:rPr>
                <w:sz w:val="20"/>
              </w:rPr>
              <w:t>Podání závěrečné ZoR se ŽoP je možné až po schválení poslední průběžné ZoR</w:t>
            </w:r>
            <w:r w:rsidR="00AC73AB">
              <w:rPr>
                <w:sz w:val="20"/>
              </w:rPr>
              <w:t xml:space="preserve"> a </w:t>
            </w:r>
            <w:r>
              <w:rPr>
                <w:sz w:val="20"/>
              </w:rPr>
              <w:t xml:space="preserve">ŽoP. </w:t>
            </w:r>
          </w:p>
        </w:tc>
        <w:tc>
          <w:tcPr>
            <w:tcW w:w="3427"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BBE2031" w14:textId="4A61BBB3" w:rsidR="00712CB7" w:rsidRPr="000F6F70" w:rsidRDefault="00712CB7" w:rsidP="0060432A">
            <w:pPr>
              <w:spacing w:after="72" w:line="259" w:lineRule="auto"/>
              <w:ind w:left="2"/>
              <w:jc w:val="left"/>
              <w:rPr>
                <w:sz w:val="20"/>
                <w:szCs w:val="20"/>
              </w:rPr>
            </w:pPr>
            <w:bookmarkStart w:id="476" w:name="_Toc105409911"/>
            <w:r w:rsidRPr="000F6F70">
              <w:rPr>
                <w:sz w:val="20"/>
                <w:szCs w:val="20"/>
              </w:rPr>
              <w:t>Do 20 pd od dokončení realizace projektu</w:t>
            </w:r>
            <w:bookmarkEnd w:id="476"/>
            <w:r w:rsidR="00B855AA" w:rsidRPr="000F6F70">
              <w:rPr>
                <w:sz w:val="20"/>
                <w:szCs w:val="20"/>
              </w:rPr>
              <w:t xml:space="preserve"> – </w:t>
            </w:r>
            <w:r w:rsidR="00737B4A" w:rsidRPr="000F6F70">
              <w:rPr>
                <w:sz w:val="20"/>
                <w:szCs w:val="20"/>
              </w:rPr>
              <w:t>úhrad</w:t>
            </w:r>
            <w:r w:rsidR="00E223D6" w:rsidRPr="000F6F70">
              <w:rPr>
                <w:sz w:val="20"/>
                <w:szCs w:val="20"/>
              </w:rPr>
              <w:t>a</w:t>
            </w:r>
            <w:r w:rsidR="00737B4A" w:rsidRPr="000F6F70">
              <w:rPr>
                <w:sz w:val="20"/>
                <w:szCs w:val="20"/>
              </w:rPr>
              <w:t xml:space="preserve"> způsobilých výdajů</w:t>
            </w:r>
            <w:r w:rsidRPr="000F6F70">
              <w:rPr>
                <w:sz w:val="20"/>
                <w:szCs w:val="20"/>
              </w:rPr>
              <w:t>.</w:t>
            </w:r>
            <w:bookmarkStart w:id="477" w:name="_Toc105409912"/>
          </w:p>
          <w:p w14:paraId="62606F4C" w14:textId="69392640" w:rsidR="00712CB7" w:rsidRPr="000F6F70" w:rsidRDefault="00A35654" w:rsidP="0060432A">
            <w:pPr>
              <w:spacing w:after="72" w:line="259" w:lineRule="auto"/>
              <w:ind w:left="2"/>
              <w:jc w:val="left"/>
              <w:rPr>
                <w:sz w:val="20"/>
                <w:szCs w:val="20"/>
              </w:rPr>
            </w:pPr>
            <w:r w:rsidRPr="000F6F70">
              <w:rPr>
                <w:sz w:val="20"/>
                <w:szCs w:val="20"/>
              </w:rPr>
              <w:t>Závěrečnou ZoR/ŽoP nelze předložit před vydáním PA</w:t>
            </w:r>
            <w:r w:rsidR="003B3F34" w:rsidRPr="000F6F70">
              <w:rPr>
                <w:sz w:val="20"/>
                <w:szCs w:val="20"/>
              </w:rPr>
              <w:t xml:space="preserve"> </w:t>
            </w:r>
            <w:r w:rsidR="00712CB7" w:rsidRPr="000F6F70">
              <w:rPr>
                <w:sz w:val="20"/>
                <w:szCs w:val="20"/>
              </w:rPr>
              <w:t>– viz kapitola</w:t>
            </w:r>
            <w:r w:rsidR="00B243C6" w:rsidRPr="000F6F70">
              <w:rPr>
                <w:sz w:val="20"/>
                <w:szCs w:val="20"/>
              </w:rPr>
              <w:t xml:space="preserve"> </w:t>
            </w:r>
            <w:r w:rsidR="00B243C6" w:rsidRPr="000F6F70">
              <w:rPr>
                <w:sz w:val="20"/>
                <w:szCs w:val="20"/>
              </w:rPr>
              <w:fldChar w:fldCharType="begin"/>
            </w:r>
            <w:r w:rsidR="00B243C6" w:rsidRPr="000F6F70">
              <w:rPr>
                <w:sz w:val="20"/>
                <w:szCs w:val="20"/>
              </w:rPr>
              <w:instrText xml:space="preserve"> REF _Ref112530151 \r \h </w:instrText>
            </w:r>
            <w:r w:rsidR="000236DF" w:rsidRPr="000F6F70">
              <w:rPr>
                <w:sz w:val="20"/>
                <w:szCs w:val="20"/>
              </w:rPr>
              <w:instrText xml:space="preserve"> \* MERGEFORMAT </w:instrText>
            </w:r>
            <w:r w:rsidR="00B243C6" w:rsidRPr="000F6F70">
              <w:rPr>
                <w:sz w:val="20"/>
                <w:szCs w:val="20"/>
              </w:rPr>
            </w:r>
            <w:r w:rsidR="00B243C6" w:rsidRPr="000F6F70">
              <w:rPr>
                <w:sz w:val="20"/>
                <w:szCs w:val="20"/>
              </w:rPr>
              <w:fldChar w:fldCharType="separate"/>
            </w:r>
            <w:r w:rsidR="00CD2985">
              <w:rPr>
                <w:sz w:val="20"/>
                <w:szCs w:val="20"/>
              </w:rPr>
              <w:t>11.1</w:t>
            </w:r>
            <w:r w:rsidR="00B243C6" w:rsidRPr="000F6F70">
              <w:rPr>
                <w:sz w:val="20"/>
                <w:szCs w:val="20"/>
              </w:rPr>
              <w:fldChar w:fldCharType="end"/>
            </w:r>
            <w:r w:rsidR="00712CB7" w:rsidRPr="000F6F70">
              <w:rPr>
                <w:sz w:val="20"/>
                <w:szCs w:val="20"/>
              </w:rPr>
              <w:t xml:space="preserve"> </w:t>
            </w:r>
            <w:bookmarkEnd w:id="477"/>
            <w:r w:rsidR="0008587F" w:rsidRPr="000F6F70">
              <w:rPr>
                <w:sz w:val="20"/>
                <w:szCs w:val="20"/>
              </w:rPr>
              <w:t>Obecných pravidel.</w:t>
            </w:r>
          </w:p>
          <w:p w14:paraId="4D4B15F3" w14:textId="77777777" w:rsidR="00532572" w:rsidRPr="000F6F70" w:rsidRDefault="00532572" w:rsidP="0060432A">
            <w:pPr>
              <w:spacing w:after="72" w:line="259" w:lineRule="auto"/>
              <w:ind w:left="2"/>
              <w:jc w:val="left"/>
              <w:rPr>
                <w:sz w:val="20"/>
                <w:szCs w:val="20"/>
              </w:rPr>
            </w:pPr>
          </w:p>
          <w:p w14:paraId="17E5B206" w14:textId="289A94CC" w:rsidR="00532572" w:rsidRPr="000F6F70" w:rsidRDefault="00532572" w:rsidP="00532572">
            <w:pPr>
              <w:pStyle w:val="Odstavecseseznamem"/>
              <w:spacing w:after="0"/>
              <w:contextualSpacing w:val="0"/>
              <w:jc w:val="left"/>
            </w:pPr>
          </w:p>
        </w:tc>
      </w:tr>
      <w:tr w:rsidR="00712CB7" w14:paraId="0BF92F51" w14:textId="77777777" w:rsidTr="00B32C26">
        <w:trPr>
          <w:trHeight w:val="774"/>
        </w:trPr>
        <w:tc>
          <w:tcPr>
            <w:tcW w:w="1235"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BED6EE"/>
          </w:tcPr>
          <w:p w14:paraId="1A55ACC8" w14:textId="77777777" w:rsidR="00712CB7" w:rsidRDefault="00712CB7" w:rsidP="0060432A">
            <w:pPr>
              <w:spacing w:line="259" w:lineRule="auto"/>
              <w:jc w:val="left"/>
              <w:rPr>
                <w:b/>
                <w:bCs/>
                <w:color w:val="000000" w:themeColor="text1"/>
                <w:sz w:val="20"/>
                <w:szCs w:val="20"/>
              </w:rPr>
            </w:pPr>
            <w:r w:rsidRPr="342DE9C9">
              <w:rPr>
                <w:b/>
                <w:bCs/>
                <w:color w:val="000000" w:themeColor="text1"/>
                <w:sz w:val="20"/>
                <w:szCs w:val="20"/>
              </w:rPr>
              <w:t>IoP</w:t>
            </w:r>
          </w:p>
        </w:tc>
        <w:tc>
          <w:tcPr>
            <w:tcW w:w="451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3D23E3C" w14:textId="6DF4852A" w:rsidR="00712CB7" w:rsidRDefault="00712CB7" w:rsidP="0060432A">
            <w:pPr>
              <w:spacing w:after="0" w:line="259" w:lineRule="auto"/>
              <w:ind w:left="2" w:right="60"/>
              <w:rPr>
                <w:color w:val="000000" w:themeColor="text1"/>
                <w:sz w:val="20"/>
                <w:szCs w:val="20"/>
              </w:rPr>
            </w:pPr>
            <w:r>
              <w:rPr>
                <w:color w:val="000000" w:themeColor="text1"/>
                <w:sz w:val="20"/>
                <w:szCs w:val="20"/>
              </w:rPr>
              <w:t>IoP podává příjemce</w:t>
            </w:r>
            <w:r w:rsidR="00AC73AB">
              <w:rPr>
                <w:color w:val="000000" w:themeColor="text1"/>
                <w:sz w:val="20"/>
                <w:szCs w:val="20"/>
              </w:rPr>
              <w:t xml:space="preserve"> v </w:t>
            </w:r>
            <w:r>
              <w:rPr>
                <w:color w:val="000000" w:themeColor="text1"/>
                <w:sz w:val="20"/>
                <w:szCs w:val="20"/>
              </w:rPr>
              <w:t xml:space="preserve">termínech </w:t>
            </w:r>
            <w:r w:rsidRPr="00EA7473">
              <w:rPr>
                <w:sz w:val="20"/>
                <w:szCs w:val="20"/>
              </w:rPr>
              <w:t>nastavených</w:t>
            </w:r>
            <w:r>
              <w:rPr>
                <w:color w:val="000000" w:themeColor="text1"/>
                <w:sz w:val="20"/>
                <w:szCs w:val="20"/>
              </w:rPr>
              <w:t xml:space="preserve"> dle potřeb VK.</w:t>
            </w:r>
          </w:p>
        </w:tc>
        <w:tc>
          <w:tcPr>
            <w:tcW w:w="3427"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3AA6BE0" w14:textId="613FD157" w:rsidR="00712CB7" w:rsidRPr="000F6F70" w:rsidRDefault="00712CB7" w:rsidP="0060432A">
            <w:pPr>
              <w:spacing w:after="0" w:line="259" w:lineRule="auto"/>
              <w:ind w:left="2" w:right="60"/>
              <w:rPr>
                <w:color w:val="000000" w:themeColor="text1"/>
                <w:sz w:val="20"/>
                <w:szCs w:val="20"/>
              </w:rPr>
            </w:pPr>
            <w:r w:rsidRPr="000F6F70">
              <w:rPr>
                <w:color w:val="000000" w:themeColor="text1"/>
                <w:sz w:val="20"/>
                <w:szCs w:val="20"/>
              </w:rPr>
              <w:t>Dle lhůt, které jsou stanoveny</w:t>
            </w:r>
            <w:r w:rsidR="00AC73AB" w:rsidRPr="000F6F70">
              <w:rPr>
                <w:color w:val="000000" w:themeColor="text1"/>
                <w:sz w:val="20"/>
                <w:szCs w:val="20"/>
              </w:rPr>
              <w:t xml:space="preserve"> v </w:t>
            </w:r>
            <w:r w:rsidR="00A9206A" w:rsidRPr="000F6F70">
              <w:rPr>
                <w:sz w:val="20"/>
                <w:szCs w:val="20"/>
              </w:rPr>
              <w:t xml:space="preserve">MS2014+. </w:t>
            </w:r>
          </w:p>
        </w:tc>
      </w:tr>
      <w:tr w:rsidR="00712CB7" w14:paraId="328FE064" w14:textId="77777777" w:rsidTr="0060432A">
        <w:trPr>
          <w:trHeight w:val="1656"/>
        </w:trPr>
        <w:tc>
          <w:tcPr>
            <w:tcW w:w="123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BED6EE"/>
          </w:tcPr>
          <w:p w14:paraId="71990014" w14:textId="77777777" w:rsidR="00712CB7" w:rsidRDefault="00712CB7" w:rsidP="0060432A">
            <w:pPr>
              <w:spacing w:after="0" w:line="259" w:lineRule="auto"/>
              <w:ind w:left="0"/>
              <w:jc w:val="left"/>
            </w:pPr>
            <w:r>
              <w:rPr>
                <w:b/>
                <w:sz w:val="20"/>
              </w:rPr>
              <w:t>Průběžná ZoU</w:t>
            </w:r>
            <w:r>
              <w:rPr>
                <w:b/>
                <w:color w:val="2875B7"/>
                <w:sz w:val="20"/>
              </w:rPr>
              <w:t xml:space="preserve"> </w:t>
            </w:r>
          </w:p>
        </w:tc>
        <w:tc>
          <w:tcPr>
            <w:tcW w:w="451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5A4EE50" w14:textId="3684EA36" w:rsidR="00712CB7" w:rsidRDefault="00AC73AB" w:rsidP="0060432A">
            <w:pPr>
              <w:spacing w:after="60" w:line="272" w:lineRule="auto"/>
              <w:ind w:left="6" w:right="60"/>
            </w:pPr>
            <w:r>
              <w:rPr>
                <w:sz w:val="20"/>
              </w:rPr>
              <w:t>Průběžnou ZoU</w:t>
            </w:r>
            <w:r w:rsidR="00712CB7" w:rsidRPr="00D85D9A">
              <w:rPr>
                <w:sz w:val="20"/>
              </w:rPr>
              <w:t xml:space="preserve"> předkládá příjemce</w:t>
            </w:r>
            <w:r>
              <w:rPr>
                <w:sz w:val="20"/>
              </w:rPr>
              <w:t xml:space="preserve"> v </w:t>
            </w:r>
            <w:r w:rsidR="00712CB7" w:rsidRPr="00D85D9A">
              <w:rPr>
                <w:sz w:val="20"/>
              </w:rPr>
              <w:t>době</w:t>
            </w:r>
            <w:r w:rsidR="00712CB7">
              <w:rPr>
                <w:sz w:val="20"/>
              </w:rPr>
              <w:t xml:space="preserve"> udržitelnosti projektu za každý uplynulý rok doby udržitelnosti. </w:t>
            </w:r>
          </w:p>
          <w:p w14:paraId="728DC0DF" w14:textId="71D21375" w:rsidR="00712CB7" w:rsidRDefault="00712CB7" w:rsidP="00B32C26">
            <w:pPr>
              <w:spacing w:after="59" w:line="273" w:lineRule="auto"/>
              <w:ind w:left="6" w:right="59"/>
            </w:pPr>
            <w:r>
              <w:rPr>
                <w:sz w:val="20"/>
              </w:rPr>
              <w:t>Podání</w:t>
            </w:r>
            <w:r w:rsidR="00AC73AB">
              <w:rPr>
                <w:sz w:val="20"/>
              </w:rPr>
              <w:t xml:space="preserve"> v </w:t>
            </w:r>
            <w:r>
              <w:rPr>
                <w:sz w:val="20"/>
              </w:rPr>
              <w:t>pořadí další ZoU je možné až po schválení předchozí Průběžné ZoU.</w:t>
            </w:r>
            <w:r w:rsidR="00530ADF">
              <w:rPr>
                <w:sz w:val="20"/>
              </w:rPr>
              <w:t xml:space="preserve"> </w:t>
            </w:r>
          </w:p>
        </w:tc>
        <w:tc>
          <w:tcPr>
            <w:tcW w:w="3427"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32D0E71" w14:textId="16E4F0F0" w:rsidR="00712CB7" w:rsidRPr="000F6F70" w:rsidRDefault="00712CB7" w:rsidP="0060432A">
            <w:pPr>
              <w:spacing w:after="0" w:line="259" w:lineRule="auto"/>
              <w:ind w:left="2" w:right="62"/>
              <w:rPr>
                <w:sz w:val="20"/>
                <w:szCs w:val="20"/>
              </w:rPr>
            </w:pPr>
            <w:r w:rsidRPr="000F6F70">
              <w:rPr>
                <w:sz w:val="20"/>
                <w:szCs w:val="20"/>
              </w:rPr>
              <w:t>Po dobu udržitelnosti dle termínů stanovených</w:t>
            </w:r>
            <w:r w:rsidR="00AC73AB" w:rsidRPr="000F6F70">
              <w:rPr>
                <w:sz w:val="20"/>
                <w:szCs w:val="20"/>
              </w:rPr>
              <w:t xml:space="preserve"> v </w:t>
            </w:r>
            <w:r w:rsidR="00A9206A" w:rsidRPr="000F6F70">
              <w:rPr>
                <w:sz w:val="20"/>
                <w:szCs w:val="20"/>
              </w:rPr>
              <w:t>MS2014+</w:t>
            </w:r>
            <w:r w:rsidR="007C1D10" w:rsidRPr="000F6F70">
              <w:rPr>
                <w:sz w:val="20"/>
                <w:szCs w:val="20"/>
              </w:rPr>
              <w:t xml:space="preserve"> – </w:t>
            </w:r>
            <w:r w:rsidRPr="000F6F70">
              <w:rPr>
                <w:sz w:val="20"/>
                <w:szCs w:val="20"/>
              </w:rPr>
              <w:t xml:space="preserve">viz kapitola </w:t>
            </w:r>
            <w:r w:rsidR="00BF3395" w:rsidRPr="000F6F70">
              <w:rPr>
                <w:sz w:val="20"/>
                <w:szCs w:val="20"/>
              </w:rPr>
              <w:fldChar w:fldCharType="begin"/>
            </w:r>
            <w:r w:rsidR="00BF3395" w:rsidRPr="000F6F70">
              <w:rPr>
                <w:sz w:val="20"/>
                <w:szCs w:val="20"/>
              </w:rPr>
              <w:instrText xml:space="preserve"> REF _Ref112530289 \r \h </w:instrText>
            </w:r>
            <w:r w:rsidR="000236DF" w:rsidRPr="000F6F70">
              <w:rPr>
                <w:sz w:val="20"/>
                <w:szCs w:val="20"/>
              </w:rPr>
              <w:instrText xml:space="preserve"> \* MERGEFORMAT </w:instrText>
            </w:r>
            <w:r w:rsidR="00BF3395" w:rsidRPr="000F6F70">
              <w:rPr>
                <w:sz w:val="20"/>
                <w:szCs w:val="20"/>
              </w:rPr>
            </w:r>
            <w:r w:rsidR="00BF3395" w:rsidRPr="000F6F70">
              <w:rPr>
                <w:sz w:val="20"/>
                <w:szCs w:val="20"/>
              </w:rPr>
              <w:fldChar w:fldCharType="separate"/>
            </w:r>
            <w:r w:rsidR="00CD2985">
              <w:rPr>
                <w:sz w:val="20"/>
                <w:szCs w:val="20"/>
              </w:rPr>
              <w:t>5.4</w:t>
            </w:r>
            <w:r w:rsidR="00BF3395" w:rsidRPr="000F6F70">
              <w:rPr>
                <w:sz w:val="20"/>
                <w:szCs w:val="20"/>
              </w:rPr>
              <w:fldChar w:fldCharType="end"/>
            </w:r>
            <w:r w:rsidR="0008587F" w:rsidRPr="000F6F70">
              <w:rPr>
                <w:sz w:val="20"/>
                <w:szCs w:val="20"/>
              </w:rPr>
              <w:t xml:space="preserve"> Obecných pravidel</w:t>
            </w:r>
            <w:r w:rsidRPr="000F6F70">
              <w:rPr>
                <w:sz w:val="20"/>
                <w:szCs w:val="20"/>
              </w:rPr>
              <w:t>.</w:t>
            </w:r>
          </w:p>
        </w:tc>
      </w:tr>
      <w:tr w:rsidR="00712CB7" w14:paraId="1B0C0FC1" w14:textId="77777777" w:rsidTr="00BE2BDE">
        <w:trPr>
          <w:trHeight w:val="1164"/>
        </w:trPr>
        <w:tc>
          <w:tcPr>
            <w:tcW w:w="1235" w:type="dxa"/>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BED6EE"/>
          </w:tcPr>
          <w:p w14:paraId="54A01FEA" w14:textId="77777777" w:rsidR="00712CB7" w:rsidRDefault="00712CB7" w:rsidP="0060432A">
            <w:pPr>
              <w:spacing w:after="0" w:line="259" w:lineRule="auto"/>
              <w:ind w:left="0"/>
              <w:jc w:val="left"/>
            </w:pPr>
            <w:r>
              <w:rPr>
                <w:b/>
                <w:sz w:val="20"/>
              </w:rPr>
              <w:t>Závěrečná ZoU</w:t>
            </w:r>
            <w:r>
              <w:rPr>
                <w:b/>
                <w:color w:val="2875B7"/>
                <w:sz w:val="20"/>
              </w:rPr>
              <w:t xml:space="preserve"> </w:t>
            </w:r>
          </w:p>
        </w:tc>
        <w:tc>
          <w:tcPr>
            <w:tcW w:w="4518"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14:paraId="1DF527B5" w14:textId="66341640" w:rsidR="00712CB7" w:rsidRDefault="00AC73AB" w:rsidP="0060432A">
            <w:pPr>
              <w:spacing w:after="58" w:line="274" w:lineRule="auto"/>
              <w:ind w:left="6"/>
            </w:pPr>
            <w:r>
              <w:rPr>
                <w:sz w:val="20"/>
              </w:rPr>
              <w:t>Závěrečnou ZoU</w:t>
            </w:r>
            <w:r w:rsidR="00712CB7">
              <w:rPr>
                <w:sz w:val="20"/>
              </w:rPr>
              <w:t xml:space="preserve"> předkládá příjemce po ukončení doby udržitelnosti. </w:t>
            </w:r>
          </w:p>
          <w:p w14:paraId="7D87D637" w14:textId="23417421" w:rsidR="00712CB7" w:rsidRDefault="00712CB7" w:rsidP="00B32C26">
            <w:pPr>
              <w:spacing w:after="60" w:line="272" w:lineRule="auto"/>
              <w:ind w:left="6" w:right="61"/>
            </w:pPr>
            <w:r>
              <w:rPr>
                <w:sz w:val="20"/>
              </w:rPr>
              <w:t>Podání Závěrečné ZoU je možné až po schválení poslední Průběžné ZoU.</w:t>
            </w:r>
            <w:r w:rsidR="00530ADF">
              <w:rPr>
                <w:sz w:val="20"/>
              </w:rPr>
              <w:t xml:space="preserve"> </w:t>
            </w:r>
          </w:p>
        </w:tc>
        <w:tc>
          <w:tcPr>
            <w:tcW w:w="3427"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5F31F836" w14:textId="448D5718" w:rsidR="00712CB7" w:rsidRPr="000F6F70" w:rsidRDefault="00712CB7" w:rsidP="0060432A">
            <w:pPr>
              <w:spacing w:after="0" w:line="259" w:lineRule="auto"/>
              <w:ind w:left="2"/>
              <w:jc w:val="left"/>
              <w:rPr>
                <w:sz w:val="20"/>
                <w:szCs w:val="20"/>
              </w:rPr>
            </w:pPr>
            <w:r w:rsidRPr="000F6F70">
              <w:rPr>
                <w:sz w:val="20"/>
                <w:szCs w:val="20"/>
              </w:rPr>
              <w:t xml:space="preserve">Po </w:t>
            </w:r>
            <w:r w:rsidR="00CE4AF2" w:rsidRPr="000F6F70">
              <w:rPr>
                <w:sz w:val="20"/>
                <w:szCs w:val="20"/>
              </w:rPr>
              <w:t xml:space="preserve">uplynutí doby </w:t>
            </w:r>
            <w:r w:rsidRPr="000F6F70">
              <w:rPr>
                <w:sz w:val="20"/>
                <w:szCs w:val="20"/>
              </w:rPr>
              <w:t>udržitelnosti dle termínu stanoveném</w:t>
            </w:r>
            <w:r w:rsidR="00AC73AB" w:rsidRPr="000F6F70">
              <w:rPr>
                <w:sz w:val="20"/>
                <w:szCs w:val="20"/>
              </w:rPr>
              <w:t xml:space="preserve"> v </w:t>
            </w:r>
            <w:r w:rsidR="00A9206A" w:rsidRPr="000F6F70">
              <w:rPr>
                <w:sz w:val="20"/>
                <w:szCs w:val="20"/>
              </w:rPr>
              <w:t xml:space="preserve">MS2014+ </w:t>
            </w:r>
            <w:r w:rsidR="007C1D10" w:rsidRPr="000F6F70">
              <w:rPr>
                <w:sz w:val="20"/>
                <w:szCs w:val="20"/>
              </w:rPr>
              <w:t xml:space="preserve">– </w:t>
            </w:r>
            <w:r w:rsidRPr="000F6F70">
              <w:rPr>
                <w:sz w:val="20"/>
                <w:szCs w:val="20"/>
              </w:rPr>
              <w:t xml:space="preserve">viz kapitola </w:t>
            </w:r>
            <w:r w:rsidR="00BF3395" w:rsidRPr="000F6F70">
              <w:rPr>
                <w:sz w:val="20"/>
                <w:szCs w:val="20"/>
              </w:rPr>
              <w:fldChar w:fldCharType="begin"/>
            </w:r>
            <w:r w:rsidR="00BF3395" w:rsidRPr="000F6F70">
              <w:rPr>
                <w:sz w:val="20"/>
                <w:szCs w:val="20"/>
              </w:rPr>
              <w:instrText xml:space="preserve"> REF _Ref112530289 \r \h </w:instrText>
            </w:r>
            <w:r w:rsidR="000236DF" w:rsidRPr="000F6F70">
              <w:rPr>
                <w:sz w:val="20"/>
                <w:szCs w:val="20"/>
              </w:rPr>
              <w:instrText xml:space="preserve"> \* MERGEFORMAT </w:instrText>
            </w:r>
            <w:r w:rsidR="00BF3395" w:rsidRPr="000F6F70">
              <w:rPr>
                <w:sz w:val="20"/>
                <w:szCs w:val="20"/>
              </w:rPr>
            </w:r>
            <w:r w:rsidR="00BF3395" w:rsidRPr="000F6F70">
              <w:rPr>
                <w:sz w:val="20"/>
                <w:szCs w:val="20"/>
              </w:rPr>
              <w:fldChar w:fldCharType="separate"/>
            </w:r>
            <w:r w:rsidR="00CD2985">
              <w:rPr>
                <w:sz w:val="20"/>
                <w:szCs w:val="20"/>
              </w:rPr>
              <w:t>5.4</w:t>
            </w:r>
            <w:r w:rsidR="00BF3395" w:rsidRPr="000F6F70">
              <w:rPr>
                <w:sz w:val="20"/>
                <w:szCs w:val="20"/>
              </w:rPr>
              <w:fldChar w:fldCharType="end"/>
            </w:r>
            <w:r w:rsidR="0008587F" w:rsidRPr="000F6F70">
              <w:rPr>
                <w:sz w:val="20"/>
                <w:szCs w:val="20"/>
              </w:rPr>
              <w:t xml:space="preserve"> Obecných pravidel.</w:t>
            </w:r>
            <w:r w:rsidRPr="000F6F70">
              <w:rPr>
                <w:sz w:val="20"/>
                <w:szCs w:val="20"/>
              </w:rPr>
              <w:t xml:space="preserve"> </w:t>
            </w:r>
          </w:p>
        </w:tc>
      </w:tr>
    </w:tbl>
    <w:p w14:paraId="4D164699" w14:textId="5EB10EDF" w:rsidR="00213A3E" w:rsidRDefault="00213A3E" w:rsidP="00377B7A">
      <w:pPr>
        <w:pStyle w:val="Nadpis2"/>
      </w:pPr>
      <w:bookmarkStart w:id="478" w:name="_Toc109404370"/>
      <w:bookmarkStart w:id="479" w:name="_Toc109459068"/>
      <w:bookmarkStart w:id="480" w:name="_Toc109459623"/>
      <w:bookmarkStart w:id="481" w:name="_Toc112525927"/>
      <w:bookmarkStart w:id="482" w:name="_Toc112750997"/>
      <w:bookmarkStart w:id="483" w:name="_Toc105409914"/>
      <w:bookmarkStart w:id="484" w:name="_Toc109404367"/>
      <w:bookmarkStart w:id="485" w:name="_Toc109459065"/>
      <w:bookmarkStart w:id="486" w:name="_Toc109459620"/>
      <w:r>
        <w:t>Přílohy</w:t>
      </w:r>
      <w:bookmarkEnd w:id="478"/>
      <w:bookmarkEnd w:id="479"/>
      <w:bookmarkEnd w:id="480"/>
      <w:r w:rsidR="00E0350E">
        <w:t xml:space="preserve"> ke Zprávám a ŽoP</w:t>
      </w:r>
      <w:bookmarkEnd w:id="481"/>
      <w:bookmarkEnd w:id="482"/>
    </w:p>
    <w:p w14:paraId="5C9C0149" w14:textId="0B3BF22A" w:rsidR="00377B7A" w:rsidRPr="00B64CB1" w:rsidRDefault="00377B7A" w:rsidP="00EA6577">
      <w:pPr>
        <w:pStyle w:val="Odstavecseseznamem"/>
        <w:numPr>
          <w:ilvl w:val="2"/>
          <w:numId w:val="21"/>
        </w:numPr>
        <w:spacing w:before="360" w:after="240" w:line="276" w:lineRule="auto"/>
        <w:ind w:left="1276"/>
        <w:rPr>
          <w:b/>
          <w:bCs/>
          <w:color w:val="1F4E79" w:themeColor="accent5" w:themeShade="80"/>
          <w:sz w:val="28"/>
          <w:szCs w:val="28"/>
        </w:rPr>
      </w:pPr>
      <w:r w:rsidRPr="00377B7A">
        <w:rPr>
          <w:b/>
          <w:bCs/>
          <w:color w:val="1F4E79" w:themeColor="accent5" w:themeShade="80"/>
          <w:sz w:val="28"/>
          <w:szCs w:val="28"/>
        </w:rPr>
        <w:t>Přílohy k ZoR / IoP</w:t>
      </w:r>
    </w:p>
    <w:p w14:paraId="7C0A3CC9" w14:textId="24FF14E8" w:rsidR="00213A3E" w:rsidRPr="006D0618" w:rsidRDefault="00213A3E" w:rsidP="00377B7A">
      <w:pPr>
        <w:spacing w:line="276" w:lineRule="auto"/>
      </w:pPr>
      <w:r>
        <w:t>K</w:t>
      </w:r>
      <w:r w:rsidR="00E0350E">
        <w:t> </w:t>
      </w:r>
      <w:r>
        <w:t>ZoR</w:t>
      </w:r>
      <w:r w:rsidR="00E0350E">
        <w:t xml:space="preserve">/ </w:t>
      </w:r>
      <w:r>
        <w:t>p</w:t>
      </w:r>
      <w:r w:rsidRPr="006D0618">
        <w:t>říjemce předkládá následující přílohy, pokud je již nepředložil dříve (při Žádosti, předchozí ZoR / IoP</w:t>
      </w:r>
      <w:r>
        <w:t>,</w:t>
      </w:r>
      <w:r w:rsidR="00AC73AB">
        <w:t xml:space="preserve"> v </w:t>
      </w:r>
      <w:r>
        <w:t>rámci ŽoZ</w:t>
      </w:r>
      <w:r w:rsidRPr="006D0618">
        <w:t>):</w:t>
      </w:r>
    </w:p>
    <w:p w14:paraId="179790E8" w14:textId="74A6AADA" w:rsidR="00213A3E" w:rsidRPr="000F6F70" w:rsidRDefault="00213A3E" w:rsidP="000979B4">
      <w:pPr>
        <w:numPr>
          <w:ilvl w:val="0"/>
          <w:numId w:val="4"/>
        </w:numPr>
        <w:spacing w:after="149" w:line="276" w:lineRule="auto"/>
        <w:ind w:right="88" w:hanging="360"/>
      </w:pPr>
      <w:r w:rsidRPr="004564EB">
        <w:t>dokumentace uvedená</w:t>
      </w:r>
      <w:r w:rsidR="00AC73AB" w:rsidRPr="004564EB">
        <w:t xml:space="preserve"> v</w:t>
      </w:r>
      <w:r w:rsidR="002441CE" w:rsidRPr="004564EB">
        <w:t> </w:t>
      </w:r>
      <w:r w:rsidRPr="000F6F70">
        <w:t>kapitole</w:t>
      </w:r>
      <w:r w:rsidR="002441CE" w:rsidRPr="000F6F70">
        <w:t xml:space="preserve"> </w:t>
      </w:r>
      <w:r w:rsidR="002441CE" w:rsidRPr="000F6F70">
        <w:fldChar w:fldCharType="begin"/>
      </w:r>
      <w:r w:rsidR="002441CE" w:rsidRPr="000F6F70">
        <w:instrText xml:space="preserve"> REF _Ref112532629 \r \h </w:instrText>
      </w:r>
      <w:r w:rsidR="004564EB" w:rsidRPr="000F6F70">
        <w:instrText xml:space="preserve"> \* MERGEFORMAT </w:instrText>
      </w:r>
      <w:r w:rsidR="002441CE" w:rsidRPr="000F6F70">
        <w:fldChar w:fldCharType="separate"/>
      </w:r>
      <w:r w:rsidR="00CD2985">
        <w:t>3.7</w:t>
      </w:r>
      <w:r w:rsidR="002441CE" w:rsidRPr="000F6F70">
        <w:fldChar w:fldCharType="end"/>
      </w:r>
      <w:r w:rsidRPr="000F6F70">
        <w:t xml:space="preserve"> Obecných pravidel</w:t>
      </w:r>
      <w:r w:rsidR="00377B7A" w:rsidRPr="000F6F70">
        <w:t>,</w:t>
      </w:r>
    </w:p>
    <w:p w14:paraId="2C9ED2C6" w14:textId="2110DCF3" w:rsidR="00213A3E" w:rsidRPr="000F6F70" w:rsidRDefault="00213A3E" w:rsidP="000979B4">
      <w:pPr>
        <w:numPr>
          <w:ilvl w:val="0"/>
          <w:numId w:val="4"/>
        </w:numPr>
        <w:spacing w:after="149" w:line="276" w:lineRule="auto"/>
        <w:ind w:right="88" w:hanging="360"/>
      </w:pPr>
      <w:r w:rsidRPr="000F6F70">
        <w:t>dokumentace</w:t>
      </w:r>
      <w:r w:rsidR="00AC73AB" w:rsidRPr="000F6F70">
        <w:t xml:space="preserve"> k </w:t>
      </w:r>
      <w:r w:rsidRPr="000F6F70">
        <w:t>DNSH uvedená</w:t>
      </w:r>
      <w:r w:rsidR="00AC73AB" w:rsidRPr="000F6F70">
        <w:t xml:space="preserve"> v </w:t>
      </w:r>
      <w:r w:rsidRPr="000F6F70">
        <w:t>příloze</w:t>
      </w:r>
      <w:r w:rsidR="00AC73AB" w:rsidRPr="000F6F70">
        <w:t xml:space="preserve"> č. </w:t>
      </w:r>
      <w:r w:rsidR="00D46C08">
        <w:t>3</w:t>
      </w:r>
      <w:r w:rsidRPr="000F6F70">
        <w:t xml:space="preserve"> Obecných pravidel (z</w:t>
      </w:r>
      <w:r w:rsidR="002278AF" w:rsidRPr="000F6F70">
        <w:t>ejména</w:t>
      </w:r>
      <w:r w:rsidRPr="000F6F70">
        <w:t xml:space="preserve"> </w:t>
      </w:r>
      <w:r w:rsidR="002278AF" w:rsidRPr="000F6F70">
        <w:t>p</w:t>
      </w:r>
      <w:r w:rsidRPr="000F6F70">
        <w:t>rohlášení</w:t>
      </w:r>
      <w:r w:rsidR="00AC73AB" w:rsidRPr="000F6F70">
        <w:t xml:space="preserve"> o </w:t>
      </w:r>
      <w:r w:rsidRPr="000F6F70">
        <w:t>dodržování zásady „významně nepoškozovat (reportovací list) (příloha</w:t>
      </w:r>
      <w:r w:rsidR="00AC73AB" w:rsidRPr="000F6F70">
        <w:t xml:space="preserve"> č. </w:t>
      </w:r>
      <w:r w:rsidRPr="000F6F70">
        <w:t>2 Metodiky DNSH pro komponentu 6.1.</w:t>
      </w:r>
      <w:r w:rsidR="00AC73AB" w:rsidRPr="000F6F70">
        <w:t xml:space="preserve"> a </w:t>
      </w:r>
      <w:r w:rsidRPr="000F6F70">
        <w:t>6.2)</w:t>
      </w:r>
      <w:r w:rsidR="00377B7A" w:rsidRPr="000F6F70">
        <w:t>,</w:t>
      </w:r>
    </w:p>
    <w:p w14:paraId="6408BC23" w14:textId="3B3BEAC0" w:rsidR="00213A3E" w:rsidRPr="000F6F70" w:rsidRDefault="00213A3E" w:rsidP="000979B4">
      <w:pPr>
        <w:numPr>
          <w:ilvl w:val="0"/>
          <w:numId w:val="4"/>
        </w:numPr>
        <w:spacing w:after="149" w:line="276" w:lineRule="auto"/>
        <w:ind w:right="88" w:hanging="360"/>
      </w:pPr>
      <w:r w:rsidRPr="000F6F70">
        <w:t>doklady</w:t>
      </w:r>
      <w:r w:rsidR="00AC73AB" w:rsidRPr="000F6F70">
        <w:t xml:space="preserve"> k </w:t>
      </w:r>
      <w:r w:rsidRPr="000F6F70">
        <w:t>publicitě uvedené</w:t>
      </w:r>
      <w:r w:rsidR="00AC73AB" w:rsidRPr="000F6F70">
        <w:t xml:space="preserve"> v </w:t>
      </w:r>
      <w:r w:rsidRPr="000F6F70">
        <w:t xml:space="preserve">kapitole </w:t>
      </w:r>
      <w:r w:rsidR="000F6F70" w:rsidRPr="000F6F70">
        <w:fldChar w:fldCharType="begin"/>
      </w:r>
      <w:r w:rsidR="000F6F70" w:rsidRPr="000F6F70">
        <w:instrText xml:space="preserve"> REF _Ref112763365 \r \h  \* MERGEFORMAT </w:instrText>
      </w:r>
      <w:r w:rsidR="000F6F70" w:rsidRPr="000F6F70">
        <w:fldChar w:fldCharType="separate"/>
      </w:r>
      <w:r w:rsidR="00CD2985">
        <w:t>10</w:t>
      </w:r>
      <w:r w:rsidR="000F6F70" w:rsidRPr="000F6F70">
        <w:fldChar w:fldCharType="end"/>
      </w:r>
      <w:r w:rsidR="000F6F70" w:rsidRPr="000F6F70">
        <w:t xml:space="preserve"> </w:t>
      </w:r>
      <w:r w:rsidRPr="000F6F70">
        <w:t>Obecných pravidel</w:t>
      </w:r>
      <w:r w:rsidR="00377B7A" w:rsidRPr="000F6F70">
        <w:t>,</w:t>
      </w:r>
    </w:p>
    <w:p w14:paraId="3E266C1F" w14:textId="78A666AC" w:rsidR="00213A3E" w:rsidRPr="000F6F70" w:rsidRDefault="00213A3E" w:rsidP="000979B4">
      <w:pPr>
        <w:numPr>
          <w:ilvl w:val="0"/>
          <w:numId w:val="4"/>
        </w:numPr>
        <w:spacing w:after="149" w:line="276" w:lineRule="auto"/>
        <w:ind w:right="88" w:hanging="360"/>
      </w:pPr>
      <w:r w:rsidRPr="000F6F70">
        <w:lastRenderedPageBreak/>
        <w:t>dokumentace</w:t>
      </w:r>
      <w:r w:rsidR="00AC73AB" w:rsidRPr="000F6F70">
        <w:t xml:space="preserve"> k </w:t>
      </w:r>
      <w:r w:rsidR="00CE20DC" w:rsidRPr="000F6F70">
        <w:t>R</w:t>
      </w:r>
      <w:r w:rsidRPr="000F6F70">
        <w:t xml:space="preserve">ed </w:t>
      </w:r>
      <w:r w:rsidR="00CE20DC" w:rsidRPr="000F6F70">
        <w:t>Fl</w:t>
      </w:r>
      <w:r w:rsidRPr="000F6F70">
        <w:t>ags (protikorupční metodiky, prohlášení</w:t>
      </w:r>
      <w:r w:rsidR="00AC73AB" w:rsidRPr="000F6F70">
        <w:t xml:space="preserve"> o </w:t>
      </w:r>
      <w:r w:rsidRPr="000F6F70">
        <w:t xml:space="preserve">proškolení zaměstnanců) – viz kapitola </w:t>
      </w:r>
      <w:r w:rsidR="002441CE" w:rsidRPr="000F6F70">
        <w:fldChar w:fldCharType="begin"/>
      </w:r>
      <w:r w:rsidR="002441CE" w:rsidRPr="000F6F70">
        <w:instrText xml:space="preserve"> REF _Ref112532764 \r \h </w:instrText>
      </w:r>
      <w:r w:rsidR="00377B7A" w:rsidRPr="000F6F70">
        <w:instrText xml:space="preserve"> \* MERGEFORMAT </w:instrText>
      </w:r>
      <w:r w:rsidR="002441CE" w:rsidRPr="000F6F70">
        <w:fldChar w:fldCharType="separate"/>
      </w:r>
      <w:r w:rsidR="00CD2985">
        <w:t>2.3</w:t>
      </w:r>
      <w:r w:rsidR="002441CE" w:rsidRPr="000F6F70">
        <w:fldChar w:fldCharType="end"/>
      </w:r>
      <w:r w:rsidR="002441CE" w:rsidRPr="000F6F70">
        <w:t xml:space="preserve"> </w:t>
      </w:r>
      <w:r w:rsidRPr="000F6F70">
        <w:t>Obecných pravidel</w:t>
      </w:r>
      <w:r w:rsidR="00377B7A" w:rsidRPr="000F6F70">
        <w:t>,</w:t>
      </w:r>
    </w:p>
    <w:p w14:paraId="630EC032" w14:textId="77777777" w:rsidR="00213A3E" w:rsidRDefault="00213A3E" w:rsidP="000979B4">
      <w:pPr>
        <w:numPr>
          <w:ilvl w:val="0"/>
          <w:numId w:val="4"/>
        </w:numPr>
        <w:spacing w:after="149" w:line="276" w:lineRule="auto"/>
        <w:ind w:right="88" w:hanging="360"/>
      </w:pPr>
      <w:r w:rsidRPr="000F6F70">
        <w:t>případné další přílohy uvedené ve Obecných/Specifických</w:t>
      </w:r>
      <w:r>
        <w:t xml:space="preserve"> pravidlech.</w:t>
      </w:r>
    </w:p>
    <w:p w14:paraId="61A1C6DA" w14:textId="351A9FAF" w:rsidR="00213A3E" w:rsidRDefault="00213A3E" w:rsidP="000979B4">
      <w:pPr>
        <w:numPr>
          <w:ilvl w:val="0"/>
          <w:numId w:val="4"/>
        </w:numPr>
        <w:spacing w:after="149" w:line="276" w:lineRule="auto"/>
        <w:ind w:right="88" w:hanging="360"/>
      </w:pPr>
      <w:r>
        <w:t>K IoP příjemce předkládá obdobné přílohy jako</w:t>
      </w:r>
      <w:r w:rsidR="00AC73AB">
        <w:t xml:space="preserve"> k </w:t>
      </w:r>
      <w:r>
        <w:t xml:space="preserve">ZoR, pokud je tak požadováno, příp. pouze vybrané přílohy. </w:t>
      </w:r>
    </w:p>
    <w:p w14:paraId="3D8787E8" w14:textId="672EC479" w:rsidR="00377B7A" w:rsidRPr="00B64CB1" w:rsidRDefault="00377B7A" w:rsidP="00EA6577">
      <w:pPr>
        <w:pStyle w:val="Odstavecseseznamem"/>
        <w:numPr>
          <w:ilvl w:val="2"/>
          <w:numId w:val="21"/>
        </w:numPr>
        <w:spacing w:before="360" w:after="240" w:line="276" w:lineRule="auto"/>
        <w:ind w:left="1276"/>
        <w:rPr>
          <w:b/>
          <w:bCs/>
          <w:color w:val="1F4E79" w:themeColor="accent5" w:themeShade="80"/>
          <w:sz w:val="28"/>
          <w:szCs w:val="28"/>
        </w:rPr>
      </w:pPr>
      <w:r w:rsidRPr="00377B7A">
        <w:rPr>
          <w:b/>
          <w:bCs/>
          <w:color w:val="1F4E79" w:themeColor="accent5" w:themeShade="80"/>
          <w:sz w:val="28"/>
          <w:szCs w:val="28"/>
        </w:rPr>
        <w:t>Přílohy k ŽoP</w:t>
      </w:r>
    </w:p>
    <w:p w14:paraId="643C09B6" w14:textId="77777777" w:rsidR="00213A3E" w:rsidRPr="0014559F" w:rsidRDefault="00213A3E" w:rsidP="00377B7A">
      <w:pPr>
        <w:spacing w:line="276" w:lineRule="auto"/>
      </w:pPr>
      <w:r w:rsidRPr="006D0618">
        <w:t xml:space="preserve">Příjemce předkládá následující přílohy, pokud je již nepředložil dříve (při Žádosti, předchozí </w:t>
      </w:r>
      <w:r>
        <w:t>ŽoP</w:t>
      </w:r>
      <w:r w:rsidRPr="006D0618">
        <w:t>):</w:t>
      </w:r>
    </w:p>
    <w:p w14:paraId="6E4D7849" w14:textId="73FD725C" w:rsidR="00213A3E" w:rsidRDefault="00213A3E" w:rsidP="000979B4">
      <w:pPr>
        <w:numPr>
          <w:ilvl w:val="0"/>
          <w:numId w:val="4"/>
        </w:numPr>
        <w:spacing w:after="149" w:line="276" w:lineRule="auto"/>
        <w:ind w:right="88" w:hanging="360"/>
      </w:pPr>
      <w:r>
        <w:t>kopie smluv ke všem bankovním účtům, které zachycují platby předkládaných účetních/daňových dokladů za příslušné sledované období</w:t>
      </w:r>
      <w:r w:rsidR="00377B7A">
        <w:t>,</w:t>
      </w:r>
    </w:p>
    <w:p w14:paraId="2D0C7B50" w14:textId="28351199" w:rsidR="00213A3E" w:rsidRDefault="00213A3E" w:rsidP="000979B4">
      <w:pPr>
        <w:numPr>
          <w:ilvl w:val="0"/>
          <w:numId w:val="4"/>
        </w:numPr>
        <w:spacing w:after="149" w:line="276" w:lineRule="auto"/>
        <w:ind w:right="88" w:hanging="360"/>
      </w:pPr>
      <w:r>
        <w:t>kopie výpisů z běžného účtu stvrzující provedení úhrady</w:t>
      </w:r>
      <w:r w:rsidR="00377B7A">
        <w:t>,</w:t>
      </w:r>
    </w:p>
    <w:p w14:paraId="52E36A07" w14:textId="68D44767" w:rsidR="00213A3E" w:rsidRPr="000F6F70" w:rsidRDefault="00213A3E" w:rsidP="000979B4">
      <w:pPr>
        <w:numPr>
          <w:ilvl w:val="0"/>
          <w:numId w:val="4"/>
        </w:numPr>
        <w:spacing w:after="149" w:line="276" w:lineRule="auto"/>
        <w:ind w:right="88" w:hanging="360"/>
      </w:pPr>
      <w:r>
        <w:t>doklady</w:t>
      </w:r>
      <w:r w:rsidR="00AC73AB">
        <w:t xml:space="preserve"> a </w:t>
      </w:r>
      <w:r>
        <w:t>dokumenty stanovené</w:t>
      </w:r>
      <w:r w:rsidR="00AC73AB">
        <w:t xml:space="preserve"> v </w:t>
      </w:r>
      <w:r w:rsidRPr="00377B7A">
        <w:t>tab. Doklady</w:t>
      </w:r>
      <w:r w:rsidR="00AC73AB" w:rsidRPr="00377B7A">
        <w:t xml:space="preserve"> a </w:t>
      </w:r>
      <w:r w:rsidRPr="00377B7A">
        <w:t xml:space="preserve">dokumentace </w:t>
      </w:r>
      <w:r w:rsidR="00CC3812" w:rsidRPr="00377B7A">
        <w:t xml:space="preserve">pro kontrolu způsobilosti výdajů </w:t>
      </w:r>
      <w:r w:rsidRPr="000F6F70">
        <w:t>– viz kapitola</w:t>
      </w:r>
      <w:r w:rsidR="002441CE" w:rsidRPr="000F6F70">
        <w:t xml:space="preserve"> </w:t>
      </w:r>
      <w:r w:rsidR="002441CE" w:rsidRPr="000F6F70">
        <w:fldChar w:fldCharType="begin"/>
      </w:r>
      <w:r w:rsidR="002441CE" w:rsidRPr="000F6F70">
        <w:instrText xml:space="preserve"> REF _Ref112532543 \r \h </w:instrText>
      </w:r>
      <w:r w:rsidR="00377B7A" w:rsidRPr="000F6F70">
        <w:instrText xml:space="preserve"> \* MERGEFORMAT </w:instrText>
      </w:r>
      <w:r w:rsidR="002441CE" w:rsidRPr="000F6F70">
        <w:fldChar w:fldCharType="separate"/>
      </w:r>
      <w:r w:rsidR="00CD2985">
        <w:t>8.3</w:t>
      </w:r>
      <w:r w:rsidR="002441CE" w:rsidRPr="000F6F70">
        <w:fldChar w:fldCharType="end"/>
      </w:r>
      <w:r w:rsidRPr="000F6F70">
        <w:t xml:space="preserve"> Obecných pravidel</w:t>
      </w:r>
      <w:r w:rsidR="00377B7A" w:rsidRPr="000F6F70">
        <w:t>,</w:t>
      </w:r>
    </w:p>
    <w:p w14:paraId="796770B2" w14:textId="30E7FF22" w:rsidR="00213A3E" w:rsidRDefault="00213A3E" w:rsidP="000979B4">
      <w:pPr>
        <w:numPr>
          <w:ilvl w:val="0"/>
          <w:numId w:val="4"/>
        </w:numPr>
        <w:spacing w:after="149" w:line="276" w:lineRule="auto"/>
        <w:ind w:right="88" w:hanging="360"/>
      </w:pPr>
      <w:r>
        <w:t>případné další přílohy uvedené ve Specifických pravidlech.</w:t>
      </w:r>
    </w:p>
    <w:p w14:paraId="7BA9198D" w14:textId="044B52C7" w:rsidR="00712CB7" w:rsidRPr="00FC3DA5" w:rsidRDefault="00B81997" w:rsidP="00F12C98">
      <w:pPr>
        <w:pStyle w:val="Nadpis2"/>
      </w:pPr>
      <w:bookmarkStart w:id="487" w:name="_Toc112525930"/>
      <w:bookmarkStart w:id="488" w:name="_Toc112750998"/>
      <w:r>
        <w:t>Kontroly</w:t>
      </w:r>
      <w:r w:rsidR="00712CB7">
        <w:t xml:space="preserve"> </w:t>
      </w:r>
      <w:bookmarkEnd w:id="483"/>
      <w:r w:rsidR="00712CB7">
        <w:t>Zpráv</w:t>
      </w:r>
      <w:r w:rsidR="00AC73AB">
        <w:t xml:space="preserve"> a </w:t>
      </w:r>
      <w:r w:rsidR="00712CB7">
        <w:t>ŽoP</w:t>
      </w:r>
      <w:bookmarkEnd w:id="484"/>
      <w:bookmarkEnd w:id="485"/>
      <w:bookmarkEnd w:id="486"/>
      <w:r>
        <w:t xml:space="preserve"> ze strany VK</w:t>
      </w:r>
      <w:bookmarkEnd w:id="487"/>
      <w:bookmarkEnd w:id="488"/>
    </w:p>
    <w:p w14:paraId="214623EB" w14:textId="10CA8FBE" w:rsidR="00712CB7" w:rsidRDefault="00712CB7" w:rsidP="00F12C98">
      <w:pPr>
        <w:spacing w:line="276" w:lineRule="auto"/>
      </w:pPr>
      <w:r>
        <w:t>VK provede administrativní ověření formálních náležitostí</w:t>
      </w:r>
      <w:r w:rsidR="00AC73AB">
        <w:t xml:space="preserve"> a </w:t>
      </w:r>
      <w:r>
        <w:t xml:space="preserve">věcného obsahu Zprávy/ŽoP. </w:t>
      </w:r>
    </w:p>
    <w:p w14:paraId="1ADCC537" w14:textId="2919A8A3" w:rsidR="00712CB7" w:rsidRDefault="00712CB7" w:rsidP="00F12C98">
      <w:pPr>
        <w:spacing w:line="276" w:lineRule="auto"/>
      </w:pPr>
      <w:r>
        <w:t>Jsou-li při ověření zjištěny chyby či jiné nedostatky, je příjemce vyzván depeší</w:t>
      </w:r>
      <w:r w:rsidR="00AC73AB">
        <w:t xml:space="preserve"> k </w:t>
      </w:r>
      <w:r>
        <w:t>doplnění</w:t>
      </w:r>
      <w:r w:rsidR="009A6E23">
        <w:t>/upravení</w:t>
      </w:r>
      <w:r w:rsidR="00D77650">
        <w:t>.</w:t>
      </w:r>
      <w:r w:rsidR="00AC73AB">
        <w:t xml:space="preserve"> V </w:t>
      </w:r>
      <w:r>
        <w:t>rámci administrativního ověření mohou být příjemci vyzváni</w:t>
      </w:r>
      <w:r w:rsidR="00AC73AB">
        <w:t xml:space="preserve"> k </w:t>
      </w:r>
      <w:r>
        <w:t>doložení dokumentů</w:t>
      </w:r>
      <w:r w:rsidR="00AC73AB">
        <w:t xml:space="preserve"> i </w:t>
      </w:r>
      <w:r>
        <w:t>nad rámec povinných příloh. Zároveň je příjemci Zpráva/ŽoP zpřístupněna</w:t>
      </w:r>
      <w:r w:rsidR="00AC73AB">
        <w:t xml:space="preserve"> k </w:t>
      </w:r>
      <w:r>
        <w:t>editaci. Příjemce ve stanovené lhůtě (zpravidla 10 pd) doplní</w:t>
      </w:r>
      <w:r w:rsidR="009A6E23">
        <w:t>/upraví</w:t>
      </w:r>
      <w:r>
        <w:t xml:space="preserve"> požadované údaje, znovu provede finalizaci</w:t>
      </w:r>
      <w:r w:rsidR="00AC73AB">
        <w:t xml:space="preserve"> a </w:t>
      </w:r>
      <w:r>
        <w:t>Zprávu/ŽoP elektronicky podepíše. Počet výzev</w:t>
      </w:r>
      <w:r w:rsidR="00AC73AB">
        <w:t xml:space="preserve"> k </w:t>
      </w:r>
      <w:r>
        <w:t>doplnění</w:t>
      </w:r>
      <w:r w:rsidR="009A6E23">
        <w:t>/upravení</w:t>
      </w:r>
      <w:r>
        <w:t xml:space="preserve"> zasílaných příjemci je neomezený. Příjemce má možnost požádat</w:t>
      </w:r>
      <w:r w:rsidR="00AC73AB">
        <w:t xml:space="preserve"> o </w:t>
      </w:r>
      <w:r>
        <w:t>prodloužení lhůty</w:t>
      </w:r>
      <w:r w:rsidR="00AC73AB">
        <w:t xml:space="preserve"> k </w:t>
      </w:r>
      <w:r>
        <w:t>doplnění</w:t>
      </w:r>
      <w:r w:rsidR="009A6E23">
        <w:t>/upravení</w:t>
      </w:r>
      <w:r>
        <w:t xml:space="preserve">. </w:t>
      </w:r>
      <w:r w:rsidRPr="2EBAACBD">
        <w:t>Tento krok může být opakován.</w:t>
      </w:r>
    </w:p>
    <w:p w14:paraId="22869677" w14:textId="3678FD77" w:rsidR="00712CB7" w:rsidRDefault="00712CB7" w:rsidP="00F12C98">
      <w:pPr>
        <w:spacing w:line="276" w:lineRule="auto"/>
      </w:pPr>
      <w:r w:rsidRPr="00070D1F">
        <w:t>D</w:t>
      </w:r>
      <w:r>
        <w:t>oporučená doba schvalování zpráv</w:t>
      </w:r>
      <w:r w:rsidR="00AC73AB">
        <w:t xml:space="preserve"> a </w:t>
      </w:r>
      <w:r>
        <w:t xml:space="preserve">ŽoP </w:t>
      </w:r>
      <w:r w:rsidR="00A35654">
        <w:t xml:space="preserve">ze strany VK </w:t>
      </w:r>
      <w:r>
        <w:t>je 90 kalendářních dnů</w:t>
      </w:r>
      <w:r w:rsidRPr="00070D1F">
        <w:t>,</w:t>
      </w:r>
      <w:r w:rsidR="00AC73AB">
        <w:t xml:space="preserve"> v </w:t>
      </w:r>
      <w:r w:rsidRPr="09F628AB">
        <w:t>případě vrácení příjemci</w:t>
      </w:r>
      <w:r w:rsidR="00AC73AB">
        <w:t xml:space="preserve"> k </w:t>
      </w:r>
      <w:r w:rsidRPr="09F628AB">
        <w:t>doplnění</w:t>
      </w:r>
      <w:r w:rsidR="009A6E23">
        <w:t>/upravení</w:t>
      </w:r>
      <w:r w:rsidRPr="09F628AB">
        <w:t xml:space="preserve"> běží lhůta od počátku</w:t>
      </w:r>
      <w:r>
        <w:t xml:space="preserve"> od </w:t>
      </w:r>
      <w:r w:rsidR="00B52A6A">
        <w:t xml:space="preserve">data </w:t>
      </w:r>
      <w:r>
        <w:t>doplnění</w:t>
      </w:r>
      <w:r w:rsidR="009A6E23">
        <w:t>/upravení</w:t>
      </w:r>
      <w:r>
        <w:t xml:space="preserve"> </w:t>
      </w:r>
      <w:r w:rsidR="00B52A6A">
        <w:t>ze</w:t>
      </w:r>
      <w:r w:rsidR="000979B4">
        <w:t> </w:t>
      </w:r>
      <w:r w:rsidR="00B52A6A">
        <w:t xml:space="preserve">strany </w:t>
      </w:r>
      <w:r>
        <w:t>příjemce.</w:t>
      </w:r>
      <w:r w:rsidR="00AC73AB">
        <w:t xml:space="preserve"> O </w:t>
      </w:r>
      <w:r>
        <w:t>schválení/zamítnutí je příjemce informován depeší</w:t>
      </w:r>
      <w:r w:rsidR="00AC73AB">
        <w:t xml:space="preserve"> a </w:t>
      </w:r>
      <w:r>
        <w:t>změnou stavu</w:t>
      </w:r>
      <w:r w:rsidR="00AC73AB">
        <w:t xml:space="preserve"> v </w:t>
      </w:r>
      <w:r>
        <w:t xml:space="preserve">MS2014+. Další Zprávu je možné předložit po schválení/zamítnutí předchozích. </w:t>
      </w:r>
    </w:p>
    <w:p w14:paraId="32496CE6" w14:textId="622C6DA4" w:rsidR="00F12C98" w:rsidRPr="00B64CB1" w:rsidRDefault="00F12C98" w:rsidP="00EA6577">
      <w:pPr>
        <w:pStyle w:val="Odstavecseseznamem"/>
        <w:numPr>
          <w:ilvl w:val="2"/>
          <w:numId w:val="21"/>
        </w:numPr>
        <w:spacing w:before="360" w:after="240" w:line="276" w:lineRule="auto"/>
        <w:ind w:left="1276"/>
        <w:rPr>
          <w:b/>
          <w:bCs/>
          <w:color w:val="1F4E79" w:themeColor="accent5" w:themeShade="80"/>
          <w:sz w:val="28"/>
          <w:szCs w:val="28"/>
        </w:rPr>
      </w:pPr>
      <w:r w:rsidRPr="00F12C98">
        <w:rPr>
          <w:b/>
          <w:bCs/>
          <w:color w:val="1F4E79" w:themeColor="accent5" w:themeShade="80"/>
          <w:sz w:val="28"/>
          <w:szCs w:val="28"/>
        </w:rPr>
        <w:t>Administrativní ověření IoP / ZoR / ŽoP</w:t>
      </w:r>
    </w:p>
    <w:p w14:paraId="617CCC8B" w14:textId="05444210" w:rsidR="00712CB7" w:rsidRDefault="00712CB7" w:rsidP="00F12C98">
      <w:pPr>
        <w:spacing w:line="276" w:lineRule="auto"/>
      </w:pPr>
      <w:r>
        <w:t>Administrativní ověření</w:t>
      </w:r>
      <w:r w:rsidR="00650496">
        <w:t xml:space="preserve"> z </w:t>
      </w:r>
      <w:r>
        <w:t>hlediska interim jsou zaměřené na ověření způsobilosti předkládaných výdajů</w:t>
      </w:r>
      <w:r w:rsidR="00AC73AB">
        <w:t xml:space="preserve"> a </w:t>
      </w:r>
      <w:r>
        <w:t>plnění podmínek</w:t>
      </w:r>
      <w:r w:rsidR="00AC73AB">
        <w:t xml:space="preserve"> v </w:t>
      </w:r>
      <w:r>
        <w:t>době realizace projektu. VK ověřuje průběžné</w:t>
      </w:r>
      <w:r w:rsidR="00AC73AB">
        <w:t xml:space="preserve"> a </w:t>
      </w:r>
      <w:r>
        <w:t>závěrečné ZoR společně se ŽoP</w:t>
      </w:r>
      <w:r w:rsidR="00AC73AB">
        <w:t xml:space="preserve"> a </w:t>
      </w:r>
      <w:r w:rsidR="001B12F7">
        <w:t>dále IoP</w:t>
      </w:r>
      <w:r>
        <w:t xml:space="preserve">. </w:t>
      </w:r>
    </w:p>
    <w:p w14:paraId="0BBFD607" w14:textId="10D71260" w:rsidR="00712CB7" w:rsidRDefault="00712CB7" w:rsidP="00F12C98">
      <w:pPr>
        <w:spacing w:line="276" w:lineRule="auto"/>
      </w:pPr>
      <w:r>
        <w:t>U každé průběžné</w:t>
      </w:r>
      <w:r w:rsidR="00AC73AB">
        <w:t xml:space="preserve"> a </w:t>
      </w:r>
      <w:r>
        <w:t>závěrečné ZoR/ŽoP je provedeno administrativní ověření:</w:t>
      </w:r>
    </w:p>
    <w:p w14:paraId="05F170B4" w14:textId="72C84CA7" w:rsidR="00E27AEA" w:rsidRDefault="00E27AEA" w:rsidP="000979B4">
      <w:pPr>
        <w:numPr>
          <w:ilvl w:val="0"/>
          <w:numId w:val="4"/>
        </w:numPr>
        <w:spacing w:after="149" w:line="276" w:lineRule="auto"/>
        <w:ind w:right="88" w:hanging="360"/>
      </w:pPr>
      <w:r>
        <w:t>ověření dodržení právních předpisů EU, ČR a Pravidel</w:t>
      </w:r>
      <w:r w:rsidR="00C8184B">
        <w:t>,</w:t>
      </w:r>
    </w:p>
    <w:p w14:paraId="1A7D54C7" w14:textId="35227A4A" w:rsidR="00E27AEA" w:rsidRDefault="00E27AEA" w:rsidP="000979B4">
      <w:pPr>
        <w:numPr>
          <w:ilvl w:val="0"/>
          <w:numId w:val="4"/>
        </w:numPr>
        <w:spacing w:after="149" w:line="276" w:lineRule="auto"/>
        <w:ind w:right="88" w:hanging="360"/>
      </w:pPr>
      <w:r>
        <w:t>ověření dodržení povinností stanovených v</w:t>
      </w:r>
      <w:r w:rsidR="00C8184B">
        <w:t> </w:t>
      </w:r>
      <w:r>
        <w:t>PA</w:t>
      </w:r>
      <w:r w:rsidR="00C8184B">
        <w:t>,</w:t>
      </w:r>
    </w:p>
    <w:p w14:paraId="598282BD" w14:textId="655DBCA1" w:rsidR="00712CB7" w:rsidRDefault="00712CB7" w:rsidP="000979B4">
      <w:pPr>
        <w:numPr>
          <w:ilvl w:val="0"/>
          <w:numId w:val="4"/>
        </w:numPr>
        <w:spacing w:after="149" w:line="276" w:lineRule="auto"/>
        <w:ind w:right="88" w:hanging="360"/>
      </w:pPr>
      <w:r>
        <w:lastRenderedPageBreak/>
        <w:t>splnění administrativních náležitostí ŽoP nutných</w:t>
      </w:r>
      <w:r w:rsidR="00AC73AB">
        <w:t xml:space="preserve"> k </w:t>
      </w:r>
      <w:r>
        <w:t>převedení peněžních prostředků</w:t>
      </w:r>
      <w:r w:rsidR="00A47969">
        <w:t>;</w:t>
      </w:r>
    </w:p>
    <w:p w14:paraId="60DC259E" w14:textId="658AEB9D" w:rsidR="00E27AEA" w:rsidRDefault="00E27AEA" w:rsidP="000979B4">
      <w:pPr>
        <w:numPr>
          <w:ilvl w:val="0"/>
          <w:numId w:val="4"/>
        </w:numPr>
        <w:spacing w:after="149" w:line="276" w:lineRule="auto"/>
        <w:ind w:right="88" w:hanging="360"/>
      </w:pPr>
      <w:r>
        <w:t>dodržení způsobilosti vynaložených výdajů</w:t>
      </w:r>
      <w:r w:rsidR="00C8184B">
        <w:t>,</w:t>
      </w:r>
    </w:p>
    <w:p w14:paraId="72145678" w14:textId="26ED9735" w:rsidR="00712CB7" w:rsidRDefault="00712CB7" w:rsidP="000979B4">
      <w:pPr>
        <w:numPr>
          <w:ilvl w:val="0"/>
          <w:numId w:val="4"/>
        </w:numPr>
        <w:spacing w:after="149" w:line="276" w:lineRule="auto"/>
        <w:ind w:right="88" w:hanging="360"/>
      </w:pPr>
      <w:r>
        <w:t>splnění nápravných opatření uložených</w:t>
      </w:r>
      <w:r w:rsidR="00650496">
        <w:t xml:space="preserve"> z </w:t>
      </w:r>
      <w:r>
        <w:t>předchozích provedených kontrol</w:t>
      </w:r>
      <w:r w:rsidR="00C8184B">
        <w:t>,</w:t>
      </w:r>
    </w:p>
    <w:p w14:paraId="1B7070C1" w14:textId="60C13A11" w:rsidR="00712CB7" w:rsidRDefault="00712CB7" w:rsidP="000979B4">
      <w:pPr>
        <w:numPr>
          <w:ilvl w:val="0"/>
          <w:numId w:val="4"/>
        </w:numPr>
        <w:spacing w:after="149" w:line="276" w:lineRule="auto"/>
        <w:ind w:right="88" w:hanging="360"/>
      </w:pPr>
      <w:r>
        <w:t>ověření souladu aktivit</w:t>
      </w:r>
      <w:r w:rsidR="00AC73AB">
        <w:t xml:space="preserve"> s</w:t>
      </w:r>
      <w:r w:rsidR="00C8184B">
        <w:t> </w:t>
      </w:r>
      <w:r>
        <w:t>projektem</w:t>
      </w:r>
      <w:r w:rsidR="00C8184B">
        <w:t>,</w:t>
      </w:r>
    </w:p>
    <w:p w14:paraId="7FAC47D2" w14:textId="21F5593A" w:rsidR="00881396" w:rsidRPr="000F6F70" w:rsidRDefault="00712CB7" w:rsidP="000979B4">
      <w:pPr>
        <w:numPr>
          <w:ilvl w:val="0"/>
          <w:numId w:val="4"/>
        </w:numPr>
        <w:spacing w:after="149" w:line="276" w:lineRule="auto"/>
        <w:ind w:right="88" w:hanging="360"/>
      </w:pPr>
      <w:r w:rsidRPr="006F1FE3">
        <w:t>plnění účelu, indikátorů (cílů</w:t>
      </w:r>
      <w:r w:rsidR="00AC73AB">
        <w:t xml:space="preserve"> a </w:t>
      </w:r>
      <w:r w:rsidRPr="006F1FE3">
        <w:t>milníků</w:t>
      </w:r>
      <w:r w:rsidR="00AC73AB">
        <w:t xml:space="preserve"> a </w:t>
      </w:r>
      <w:r w:rsidRPr="006F1FE3">
        <w:t xml:space="preserve">dalších parametrů) </w:t>
      </w:r>
      <w:r w:rsidRPr="000F6F70">
        <w:t>projektu</w:t>
      </w:r>
      <w:r w:rsidR="00C8184B" w:rsidRPr="000F6F70">
        <w:t>,</w:t>
      </w:r>
    </w:p>
    <w:p w14:paraId="47F81C90" w14:textId="2C8AFB98" w:rsidR="00881396" w:rsidRPr="000F6F70" w:rsidRDefault="00881396" w:rsidP="000979B4">
      <w:pPr>
        <w:numPr>
          <w:ilvl w:val="0"/>
          <w:numId w:val="4"/>
        </w:numPr>
        <w:spacing w:after="149" w:line="276" w:lineRule="auto"/>
        <w:ind w:right="88" w:hanging="360"/>
      </w:pPr>
      <w:r w:rsidRPr="000F6F70">
        <w:t xml:space="preserve">ověření </w:t>
      </w:r>
      <w:r w:rsidR="00247432" w:rsidRPr="000F6F70">
        <w:t>dodržení pravidel p</w:t>
      </w:r>
      <w:r w:rsidR="00E27AEA" w:rsidRPr="000F6F70">
        <w:t>ro</w:t>
      </w:r>
      <w:r w:rsidR="00247432" w:rsidRPr="000F6F70">
        <w:t xml:space="preserve"> </w:t>
      </w:r>
      <w:r w:rsidRPr="000F6F70">
        <w:t>zadání zakáz</w:t>
      </w:r>
      <w:r w:rsidR="00247432" w:rsidRPr="000F6F70">
        <w:t>ek (</w:t>
      </w:r>
      <w:r w:rsidR="00E27AEA" w:rsidRPr="000F6F70">
        <w:t>kontrola</w:t>
      </w:r>
      <w:r w:rsidRPr="000F6F70">
        <w:t xml:space="preserve"> je popsán</w:t>
      </w:r>
      <w:r w:rsidR="00E27AEA" w:rsidRPr="000F6F70">
        <w:t>a</w:t>
      </w:r>
      <w:r w:rsidRPr="000F6F70">
        <w:t xml:space="preserve"> detailněji</w:t>
      </w:r>
      <w:r w:rsidR="00AC73AB" w:rsidRPr="000F6F70">
        <w:t xml:space="preserve"> v</w:t>
      </w:r>
      <w:r w:rsidR="00F31302" w:rsidRPr="000F6F70">
        <w:t> </w:t>
      </w:r>
      <w:r w:rsidRPr="000F6F70">
        <w:t>kapitole</w:t>
      </w:r>
      <w:r w:rsidR="00F31302" w:rsidRPr="000F6F70">
        <w:t xml:space="preserve"> </w:t>
      </w:r>
      <w:r w:rsidR="00F31302" w:rsidRPr="000F6F70">
        <w:fldChar w:fldCharType="begin"/>
      </w:r>
      <w:r w:rsidR="00F31302" w:rsidRPr="000F6F70">
        <w:instrText xml:space="preserve"> REF _Ref112532882 \r \h </w:instrText>
      </w:r>
      <w:r w:rsidR="00F12C98" w:rsidRPr="000F6F70">
        <w:instrText xml:space="preserve"> \* MERGEFORMAT </w:instrText>
      </w:r>
      <w:r w:rsidR="00F31302" w:rsidRPr="000F6F70">
        <w:fldChar w:fldCharType="separate"/>
      </w:r>
      <w:r w:rsidR="00CD2985">
        <w:t>6.3</w:t>
      </w:r>
      <w:r w:rsidR="00F31302" w:rsidRPr="000F6F70">
        <w:fldChar w:fldCharType="end"/>
      </w:r>
      <w:r w:rsidRPr="000F6F70">
        <w:t xml:space="preserve"> Obecných pravidel</w:t>
      </w:r>
      <w:r w:rsidR="00C8184B" w:rsidRPr="000F6F70">
        <w:t>,</w:t>
      </w:r>
    </w:p>
    <w:p w14:paraId="7A367C6B" w14:textId="678FE16B" w:rsidR="00881396" w:rsidRPr="000F6F70" w:rsidRDefault="00881396" w:rsidP="000979B4">
      <w:pPr>
        <w:numPr>
          <w:ilvl w:val="0"/>
          <w:numId w:val="4"/>
        </w:numPr>
        <w:spacing w:after="149" w:line="276" w:lineRule="auto"/>
        <w:ind w:right="88" w:hanging="360"/>
      </w:pPr>
      <w:r w:rsidRPr="000F6F70">
        <w:t>dodržení pravidel publicity</w:t>
      </w:r>
      <w:r w:rsidR="00C8184B" w:rsidRPr="000F6F70">
        <w:t>,</w:t>
      </w:r>
    </w:p>
    <w:p w14:paraId="48F8D5CE" w14:textId="7B551CDE" w:rsidR="00712CB7" w:rsidRPr="000F6F70" w:rsidRDefault="00712CB7" w:rsidP="000979B4">
      <w:pPr>
        <w:numPr>
          <w:ilvl w:val="0"/>
          <w:numId w:val="4"/>
        </w:numPr>
        <w:spacing w:after="149" w:line="276" w:lineRule="auto"/>
        <w:ind w:right="88" w:hanging="360"/>
      </w:pPr>
      <w:r w:rsidRPr="000F6F70">
        <w:t>neexistence signálů „</w:t>
      </w:r>
      <w:r w:rsidR="00CE20DC" w:rsidRPr="000F6F70">
        <w:t>R</w:t>
      </w:r>
      <w:r w:rsidRPr="000F6F70">
        <w:t xml:space="preserve">ed </w:t>
      </w:r>
      <w:r w:rsidR="00CE20DC" w:rsidRPr="000F6F70">
        <w:t>F</w:t>
      </w:r>
      <w:r w:rsidRPr="000F6F70">
        <w:t>lags“ (podvodu, střetu zájmu, korupce</w:t>
      </w:r>
      <w:r w:rsidR="00AC73AB" w:rsidRPr="000F6F70">
        <w:t xml:space="preserve"> a </w:t>
      </w:r>
      <w:r w:rsidRPr="000F6F70">
        <w:t xml:space="preserve">dvojího financování). </w:t>
      </w:r>
    </w:p>
    <w:p w14:paraId="0D2F2717" w14:textId="1BDA3BE4" w:rsidR="00712CB7" w:rsidRPr="000F6F70" w:rsidRDefault="00712CB7" w:rsidP="00F12C98">
      <w:pPr>
        <w:spacing w:line="276" w:lineRule="auto"/>
      </w:pPr>
      <w:r w:rsidRPr="000F6F70">
        <w:t>Relevantní body</w:t>
      </w:r>
      <w:r w:rsidR="00650496" w:rsidRPr="000F6F70">
        <w:t xml:space="preserve"> z </w:t>
      </w:r>
      <w:r w:rsidRPr="000F6F70">
        <w:t xml:space="preserve">výše uvedené výčtu jsou </w:t>
      </w:r>
      <w:r w:rsidR="00247432" w:rsidRPr="000F6F70">
        <w:t xml:space="preserve">dále </w:t>
      </w:r>
      <w:r w:rsidRPr="000F6F70">
        <w:t>předmětem administrativního ověření IoP.</w:t>
      </w:r>
    </w:p>
    <w:p w14:paraId="5DD43DC3" w14:textId="0CDF59E4" w:rsidR="000979B4" w:rsidRDefault="00214570" w:rsidP="00C05DA7">
      <w:pPr>
        <w:spacing w:line="276" w:lineRule="auto"/>
      </w:pPr>
      <w:r w:rsidRPr="000F6F70">
        <w:t xml:space="preserve">VK </w:t>
      </w:r>
      <w:r w:rsidR="00E27AEA" w:rsidRPr="000F6F70">
        <w:t xml:space="preserve">na základě kontroly ZoR a ŽoP </w:t>
      </w:r>
      <w:r w:rsidR="00770E89" w:rsidRPr="000F6F70">
        <w:t>nemusí vyplatit část dotace, popř. celou dotaci,</w:t>
      </w:r>
      <w:r w:rsidR="003B3F34" w:rsidRPr="000F6F70">
        <w:t xml:space="preserve"> </w:t>
      </w:r>
      <w:r w:rsidR="00770E89" w:rsidRPr="000F6F70">
        <w:t>(</w:t>
      </w:r>
      <w:r w:rsidRPr="000F6F70">
        <w:t>může stanovit nezpůsobilé výdaj</w:t>
      </w:r>
      <w:r w:rsidR="00053925" w:rsidRPr="000F6F70">
        <w:t>e</w:t>
      </w:r>
      <w:r w:rsidR="00770E89" w:rsidRPr="000F6F70">
        <w:t>)</w:t>
      </w:r>
      <w:r w:rsidRPr="000F6F70">
        <w:t xml:space="preserve"> z</w:t>
      </w:r>
      <w:r w:rsidR="00770E89" w:rsidRPr="000F6F70">
        <w:t> </w:t>
      </w:r>
      <w:r w:rsidRPr="000F6F70">
        <w:t>důvodů porušení povinnosti stanovené</w:t>
      </w:r>
      <w:r w:rsidR="00AC73AB" w:rsidRPr="000F6F70">
        <w:t xml:space="preserve"> v </w:t>
      </w:r>
      <w:r w:rsidRPr="000F6F70">
        <w:t xml:space="preserve">PA. </w:t>
      </w:r>
      <w:r w:rsidR="00770E89" w:rsidRPr="000F6F70">
        <w:t>VK informuje</w:t>
      </w:r>
      <w:r w:rsidR="00AC73AB" w:rsidRPr="000F6F70">
        <w:t xml:space="preserve"> o </w:t>
      </w:r>
      <w:r w:rsidR="00770E89" w:rsidRPr="000F6F70">
        <w:t>nevyplacení příjemce</w:t>
      </w:r>
      <w:r w:rsidR="00E27AEA" w:rsidRPr="000F6F70">
        <w:t xml:space="preserve"> (v případě ex-ante financování o neschválení</w:t>
      </w:r>
      <w:r w:rsidR="00F27991" w:rsidRPr="000F6F70">
        <w:t xml:space="preserve"> ŽoP</w:t>
      </w:r>
      <w:r w:rsidR="00E27AEA" w:rsidRPr="000F6F70">
        <w:t>)</w:t>
      </w:r>
      <w:r w:rsidR="00770E89" w:rsidRPr="000F6F70">
        <w:t>; p</w:t>
      </w:r>
      <w:r w:rsidR="00712CB7" w:rsidRPr="000F6F70">
        <w:t>okud příjemce</w:t>
      </w:r>
      <w:r w:rsidR="00650496" w:rsidRPr="000F6F70">
        <w:t xml:space="preserve"> </w:t>
      </w:r>
      <w:r w:rsidR="00650496" w:rsidRPr="00A76EA8">
        <w:t>s</w:t>
      </w:r>
      <w:r w:rsidRPr="00A76EA8">
        <w:t>e závěrem VK</w:t>
      </w:r>
      <w:r w:rsidR="002F5234" w:rsidRPr="00A76EA8">
        <w:t xml:space="preserve"> </w:t>
      </w:r>
      <w:r w:rsidR="00712CB7" w:rsidRPr="00A76EA8">
        <w:t>nesouhlasí, může uplatnit námitky</w:t>
      </w:r>
      <w:r w:rsidR="00770E89" w:rsidRPr="00A76EA8">
        <w:t xml:space="preserve"> do 15 pd od doručení informace</w:t>
      </w:r>
      <w:r w:rsidR="00AC73AB" w:rsidRPr="00A76EA8">
        <w:t xml:space="preserve"> o </w:t>
      </w:r>
      <w:r w:rsidR="00770E89" w:rsidRPr="00A76EA8">
        <w:t>nevyplacení</w:t>
      </w:r>
      <w:r w:rsidR="00F27991" w:rsidRPr="00A76EA8">
        <w:t>/neschválení</w:t>
      </w:r>
      <w:r w:rsidR="00770E89" w:rsidRPr="00A76EA8">
        <w:t>.</w:t>
      </w:r>
      <w:r w:rsidR="00712CB7" w:rsidRPr="00A76EA8">
        <w:t xml:space="preserve"> </w:t>
      </w:r>
      <w:r w:rsidR="00770E89" w:rsidRPr="00A76EA8">
        <w:t>VK námitky</w:t>
      </w:r>
      <w:r w:rsidR="00712CB7" w:rsidRPr="00A76EA8">
        <w:t xml:space="preserve"> posoudí</w:t>
      </w:r>
      <w:r w:rsidR="00770E89" w:rsidRPr="00A76EA8">
        <w:t xml:space="preserve"> </w:t>
      </w:r>
      <w:r w:rsidR="00F27991" w:rsidRPr="00A76EA8">
        <w:t>dle postupů uvedených v</w:t>
      </w:r>
      <w:r w:rsidR="00F31302" w:rsidRPr="00A76EA8">
        <w:t> </w:t>
      </w:r>
      <w:r w:rsidR="00F27991" w:rsidRPr="00A76EA8">
        <w:t>kapitole</w:t>
      </w:r>
      <w:r w:rsidR="00F31302" w:rsidRPr="00A76EA8">
        <w:t xml:space="preserve"> </w:t>
      </w:r>
      <w:r w:rsidR="00A76EA8" w:rsidRPr="00A76EA8">
        <w:fldChar w:fldCharType="begin"/>
      </w:r>
      <w:r w:rsidR="00A76EA8" w:rsidRPr="00A76EA8">
        <w:instrText xml:space="preserve"> REF _Ref112831340 \r \h  \* MERGEFORMAT </w:instrText>
      </w:r>
      <w:r w:rsidR="00A76EA8" w:rsidRPr="00A76EA8">
        <w:fldChar w:fldCharType="separate"/>
      </w:r>
      <w:r w:rsidR="00A76EA8" w:rsidRPr="00A76EA8">
        <w:t>14.1.1</w:t>
      </w:r>
      <w:r w:rsidR="00A76EA8" w:rsidRPr="00A76EA8">
        <w:fldChar w:fldCharType="end"/>
      </w:r>
      <w:r w:rsidR="00620A81" w:rsidRPr="00A76EA8">
        <w:t xml:space="preserve"> Obecných pravidel.</w:t>
      </w:r>
    </w:p>
    <w:p w14:paraId="7E78FA99" w14:textId="4660E20B" w:rsidR="00F12C98" w:rsidRPr="00B64CB1" w:rsidRDefault="00F12C98" w:rsidP="00EA6577">
      <w:pPr>
        <w:pStyle w:val="Odstavecseseznamem"/>
        <w:numPr>
          <w:ilvl w:val="2"/>
          <w:numId w:val="21"/>
        </w:numPr>
        <w:spacing w:before="360" w:after="240" w:line="276" w:lineRule="auto"/>
        <w:ind w:left="1276"/>
        <w:rPr>
          <w:b/>
          <w:bCs/>
          <w:color w:val="1F4E79" w:themeColor="accent5" w:themeShade="80"/>
          <w:sz w:val="28"/>
          <w:szCs w:val="28"/>
        </w:rPr>
      </w:pPr>
      <w:r w:rsidRPr="00F12C98">
        <w:rPr>
          <w:b/>
          <w:bCs/>
          <w:color w:val="1F4E79" w:themeColor="accent5" w:themeShade="80"/>
          <w:sz w:val="28"/>
          <w:szCs w:val="28"/>
        </w:rPr>
        <w:t>Kontroly ZoU ze strany VK</w:t>
      </w:r>
    </w:p>
    <w:p w14:paraId="5812F4D6" w14:textId="5E393D61" w:rsidR="00712CB7" w:rsidRDefault="00712CB7" w:rsidP="00F12C98">
      <w:pPr>
        <w:spacing w:line="276" w:lineRule="auto"/>
      </w:pPr>
      <w:r>
        <w:t>Ex-post administrativní ověření se provádějí</w:t>
      </w:r>
      <w:r w:rsidR="00AC73AB">
        <w:t xml:space="preserve"> v </w:t>
      </w:r>
      <w:r>
        <w:t>období udržitelnosti</w:t>
      </w:r>
      <w:r w:rsidR="00AC73AB">
        <w:t xml:space="preserve"> a </w:t>
      </w:r>
      <w:r>
        <w:t xml:space="preserve">jsou zaměřeny na plnění podmínek udržitelnosti projektu. </w:t>
      </w:r>
    </w:p>
    <w:p w14:paraId="6A4795DF" w14:textId="07AF98C9" w:rsidR="00712CB7" w:rsidRDefault="00712CB7" w:rsidP="00F12C98">
      <w:pPr>
        <w:spacing w:line="276" w:lineRule="auto"/>
      </w:pPr>
      <w:r>
        <w:t>VK administrativně ověří</w:t>
      </w:r>
      <w:r w:rsidR="00AC73AB">
        <w:t xml:space="preserve"> u </w:t>
      </w:r>
      <w:r>
        <w:t>všech projektů každou průběžnou</w:t>
      </w:r>
      <w:r w:rsidR="00AC73AB">
        <w:t xml:space="preserve"> a </w:t>
      </w:r>
      <w:r>
        <w:t xml:space="preserve">závěrečnou ZoU. </w:t>
      </w:r>
    </w:p>
    <w:p w14:paraId="574D8DF0" w14:textId="77777777" w:rsidR="00712CB7" w:rsidRDefault="00712CB7" w:rsidP="00F12C98">
      <w:pPr>
        <w:spacing w:line="276" w:lineRule="auto"/>
      </w:pPr>
      <w:r>
        <w:t>U každé průběžné/závěrečné ZoU je provedena kontrola:</w:t>
      </w:r>
    </w:p>
    <w:p w14:paraId="4D46F638" w14:textId="77777777" w:rsidR="00E27AEA" w:rsidRDefault="00E27AEA" w:rsidP="000979B4">
      <w:pPr>
        <w:numPr>
          <w:ilvl w:val="0"/>
          <w:numId w:val="4"/>
        </w:numPr>
        <w:spacing w:after="149" w:line="276" w:lineRule="auto"/>
        <w:ind w:right="88" w:hanging="360"/>
      </w:pPr>
      <w:r>
        <w:t>ověření dodržení Pravidel;</w:t>
      </w:r>
    </w:p>
    <w:p w14:paraId="3660AC85" w14:textId="77777777" w:rsidR="00E27AEA" w:rsidRDefault="00E27AEA" w:rsidP="000979B4">
      <w:pPr>
        <w:numPr>
          <w:ilvl w:val="0"/>
          <w:numId w:val="4"/>
        </w:numPr>
        <w:spacing w:after="149" w:line="276" w:lineRule="auto"/>
        <w:ind w:right="88" w:hanging="360"/>
      </w:pPr>
      <w:r>
        <w:t xml:space="preserve">plnění podmínek udržitelnosti stanovených v PA; </w:t>
      </w:r>
    </w:p>
    <w:p w14:paraId="554B08AD" w14:textId="122E07DF" w:rsidR="00712CB7" w:rsidRDefault="00712CB7" w:rsidP="000979B4">
      <w:pPr>
        <w:numPr>
          <w:ilvl w:val="0"/>
          <w:numId w:val="4"/>
        </w:numPr>
        <w:spacing w:after="149" w:line="276" w:lineRule="auto"/>
        <w:ind w:right="88" w:hanging="360"/>
      </w:pPr>
      <w:r>
        <w:t>splnění administrativních náležitostí ZoU nutných</w:t>
      </w:r>
      <w:r w:rsidR="00AC73AB">
        <w:t xml:space="preserve"> k </w:t>
      </w:r>
      <w:r>
        <w:t>jejímu schválení</w:t>
      </w:r>
      <w:r w:rsidR="00A47969">
        <w:t>;</w:t>
      </w:r>
      <w:r>
        <w:t xml:space="preserve"> </w:t>
      </w:r>
    </w:p>
    <w:p w14:paraId="3A98C28B" w14:textId="0DBF1DC6" w:rsidR="00712CB7" w:rsidRPr="00F12C98" w:rsidRDefault="00712CB7" w:rsidP="000979B4">
      <w:pPr>
        <w:numPr>
          <w:ilvl w:val="0"/>
          <w:numId w:val="4"/>
        </w:numPr>
        <w:spacing w:after="149" w:line="276" w:lineRule="auto"/>
        <w:ind w:right="88" w:hanging="360"/>
      </w:pPr>
      <w:r>
        <w:t>ověření splnění opatření</w:t>
      </w:r>
      <w:r w:rsidR="00AC73AB">
        <w:t xml:space="preserve"> a </w:t>
      </w:r>
      <w:r>
        <w:t>podnětů vyplývajících</w:t>
      </w:r>
      <w:r w:rsidR="00650496">
        <w:t xml:space="preserve"> z </w:t>
      </w:r>
      <w:r>
        <w:t>předchozích kontrol</w:t>
      </w:r>
      <w:r w:rsidR="00A47969">
        <w:t>;</w:t>
      </w:r>
      <w:r>
        <w:t xml:space="preserve"> </w:t>
      </w:r>
    </w:p>
    <w:p w14:paraId="7CE14215" w14:textId="4BD4FB26" w:rsidR="00712CB7" w:rsidRDefault="00712CB7" w:rsidP="000979B4">
      <w:pPr>
        <w:numPr>
          <w:ilvl w:val="0"/>
          <w:numId w:val="4"/>
        </w:numPr>
        <w:spacing w:after="149" w:line="276" w:lineRule="auto"/>
        <w:ind w:right="88" w:hanging="360"/>
      </w:pPr>
      <w:r>
        <w:t>zachování účelu</w:t>
      </w:r>
      <w:r w:rsidR="00AC73AB">
        <w:t xml:space="preserve"> a </w:t>
      </w:r>
      <w:r>
        <w:t>splnění cílů projektu</w:t>
      </w:r>
      <w:r w:rsidR="00A47969">
        <w:t>;</w:t>
      </w:r>
    </w:p>
    <w:p w14:paraId="68B12AC5" w14:textId="3EC41556" w:rsidR="00712CB7" w:rsidRDefault="00712CB7" w:rsidP="000979B4">
      <w:pPr>
        <w:numPr>
          <w:ilvl w:val="0"/>
          <w:numId w:val="4"/>
        </w:numPr>
        <w:spacing w:after="149" w:line="276" w:lineRule="auto"/>
        <w:ind w:right="88" w:hanging="360"/>
      </w:pPr>
      <w:r>
        <w:t>plnění</w:t>
      </w:r>
      <w:r w:rsidR="00AC73AB">
        <w:t xml:space="preserve"> a </w:t>
      </w:r>
      <w:r>
        <w:t>udržení cílových hodnot indikátorů (cílů, milníků, dalších parametrů)</w:t>
      </w:r>
      <w:r w:rsidR="00A47969">
        <w:t>;</w:t>
      </w:r>
      <w:r>
        <w:t xml:space="preserve"> </w:t>
      </w:r>
    </w:p>
    <w:p w14:paraId="6FC2AD3E" w14:textId="00D17AAB" w:rsidR="00712CB7" w:rsidRDefault="00712CB7" w:rsidP="000979B4">
      <w:pPr>
        <w:numPr>
          <w:ilvl w:val="0"/>
          <w:numId w:val="4"/>
        </w:numPr>
        <w:spacing w:after="149" w:line="276" w:lineRule="auto"/>
        <w:ind w:right="88" w:hanging="360"/>
      </w:pPr>
      <w:r>
        <w:t>zachování majetku pořízeného</w:t>
      </w:r>
      <w:r w:rsidR="00650496">
        <w:t xml:space="preserve"> z </w:t>
      </w:r>
      <w:r>
        <w:t>dotace</w:t>
      </w:r>
      <w:r w:rsidR="00A47969">
        <w:t>;</w:t>
      </w:r>
    </w:p>
    <w:p w14:paraId="1A7D1006" w14:textId="7C93D5CC" w:rsidR="00712CB7" w:rsidRPr="00F12C98" w:rsidRDefault="00712CB7" w:rsidP="000979B4">
      <w:pPr>
        <w:numPr>
          <w:ilvl w:val="0"/>
          <w:numId w:val="4"/>
        </w:numPr>
        <w:spacing w:after="149" w:line="276" w:lineRule="auto"/>
        <w:ind w:right="88" w:hanging="360"/>
      </w:pPr>
      <w:r w:rsidRPr="1DABAA9D">
        <w:t>zachování auditní stopy</w:t>
      </w:r>
      <w:r w:rsidR="00AC73AB">
        <w:t xml:space="preserve"> a </w:t>
      </w:r>
      <w:r w:rsidRPr="1DABAA9D">
        <w:t>archivace dokumentace projektu;</w:t>
      </w:r>
    </w:p>
    <w:p w14:paraId="4ADC6A41" w14:textId="2539CEFC" w:rsidR="00712CB7" w:rsidRDefault="00712CB7" w:rsidP="000979B4">
      <w:pPr>
        <w:numPr>
          <w:ilvl w:val="0"/>
          <w:numId w:val="4"/>
        </w:numPr>
        <w:spacing w:after="149" w:line="276" w:lineRule="auto"/>
        <w:ind w:right="88" w:hanging="360"/>
      </w:pPr>
      <w:r w:rsidRPr="1DABAA9D">
        <w:t>neexistence signálů „</w:t>
      </w:r>
      <w:r w:rsidR="00CE20DC">
        <w:t>R</w:t>
      </w:r>
      <w:r w:rsidRPr="1DABAA9D">
        <w:t xml:space="preserve">ed </w:t>
      </w:r>
      <w:r w:rsidR="00CE20DC">
        <w:t>F</w:t>
      </w:r>
      <w:r w:rsidRPr="1DABAA9D">
        <w:t>lags“ (podvodu, střetu zájmů, korupce</w:t>
      </w:r>
      <w:r w:rsidR="00AC73AB">
        <w:t xml:space="preserve"> a </w:t>
      </w:r>
      <w:r w:rsidRPr="1DABAA9D">
        <w:t>dvojího financování)</w:t>
      </w:r>
      <w:r w:rsidR="00A47969">
        <w:t>.</w:t>
      </w:r>
    </w:p>
    <w:p w14:paraId="656FD8E7" w14:textId="1F3CAB7A" w:rsidR="00712CB7" w:rsidRPr="00552BC7" w:rsidRDefault="00712CB7" w:rsidP="00D14F6B">
      <w:pPr>
        <w:pStyle w:val="Nadpis1"/>
      </w:pPr>
      <w:bookmarkStart w:id="489" w:name="_Toc105409918"/>
      <w:bookmarkStart w:id="490" w:name="_Toc109404371"/>
      <w:bookmarkStart w:id="491" w:name="_Toc109459069"/>
      <w:bookmarkStart w:id="492" w:name="_Toc109459624"/>
      <w:bookmarkStart w:id="493" w:name="_Ref112514808"/>
      <w:bookmarkStart w:id="494" w:name="_Toc112525933"/>
      <w:bookmarkStart w:id="495" w:name="_Toc112750999"/>
      <w:bookmarkStart w:id="496" w:name="_Ref112758228"/>
      <w:r w:rsidRPr="00552BC7">
        <w:lastRenderedPageBreak/>
        <w:t>Změny</w:t>
      </w:r>
      <w:r w:rsidR="00AC73AB">
        <w:t xml:space="preserve"> v </w:t>
      </w:r>
      <w:r w:rsidRPr="00D14F6B">
        <w:t>projektu</w:t>
      </w:r>
      <w:bookmarkEnd w:id="489"/>
      <w:bookmarkEnd w:id="490"/>
      <w:bookmarkEnd w:id="491"/>
      <w:bookmarkEnd w:id="492"/>
      <w:bookmarkEnd w:id="493"/>
      <w:bookmarkEnd w:id="494"/>
      <w:bookmarkEnd w:id="495"/>
      <w:bookmarkEnd w:id="496"/>
      <w:r w:rsidRPr="00552BC7">
        <w:t xml:space="preserve"> </w:t>
      </w:r>
    </w:p>
    <w:p w14:paraId="3D7FB9B8" w14:textId="299CD3D4" w:rsidR="00F02039" w:rsidRDefault="00712CB7" w:rsidP="00D14F6B">
      <w:pPr>
        <w:spacing w:line="276" w:lineRule="auto"/>
      </w:pPr>
      <w:r>
        <w:t>Žadatel/příjemce má povinnost oznámit VK všechny změny, které</w:t>
      </w:r>
      <w:r w:rsidR="00AC73AB">
        <w:t xml:space="preserve"> v </w:t>
      </w:r>
      <w:r>
        <w:t>projektu nastanou</w:t>
      </w:r>
      <w:r w:rsidR="00AC73AB">
        <w:t xml:space="preserve"> v </w:t>
      </w:r>
      <w:r>
        <w:t xml:space="preserve">době mezi podáním </w:t>
      </w:r>
      <w:r w:rsidR="00667B59">
        <w:t>Žádosti</w:t>
      </w:r>
      <w:r w:rsidR="00AC73AB">
        <w:t xml:space="preserve"> a </w:t>
      </w:r>
      <w:r>
        <w:t>ukončením udržitelnosti projektu</w:t>
      </w:r>
      <w:r w:rsidR="00F02039">
        <w:t>,</w:t>
      </w:r>
      <w:r w:rsidR="00AC73AB">
        <w:t xml:space="preserve"> a </w:t>
      </w:r>
      <w:r w:rsidR="00F02039">
        <w:t>to prostřednictvím ŽoZ podané</w:t>
      </w:r>
      <w:r w:rsidR="00AC73AB">
        <w:t xml:space="preserve"> v </w:t>
      </w:r>
      <w:r w:rsidR="00A9206A">
        <w:t>MS2014+</w:t>
      </w:r>
      <w:r w:rsidR="00F02039">
        <w:t>.</w:t>
      </w:r>
      <w:r w:rsidR="00214CF3">
        <w:t xml:space="preserve"> Všechny ŽoZ podléhají kontrole ze strany VK ve formě administrativního ověření. </w:t>
      </w:r>
    </w:p>
    <w:p w14:paraId="50F49EF1" w14:textId="58B88627" w:rsidR="009F5231" w:rsidRDefault="00490C60" w:rsidP="00D14F6B">
      <w:pPr>
        <w:spacing w:line="276" w:lineRule="auto"/>
      </w:pPr>
      <w:r w:rsidRPr="02357F93">
        <w:t>Změnové řízení</w:t>
      </w:r>
      <w:r>
        <w:t xml:space="preserve"> prostřednictvím ŽoZ </w:t>
      </w:r>
      <w:r w:rsidRPr="02357F93">
        <w:t>může zahájit žadatel/příjemce</w:t>
      </w:r>
      <w:r w:rsidR="00FF737E">
        <w:t xml:space="preserve"> nebo VK</w:t>
      </w:r>
      <w:r w:rsidR="00214CF3">
        <w:t xml:space="preserve">, např. za účelem zajištění správnosti dat v MS2014+. </w:t>
      </w:r>
    </w:p>
    <w:p w14:paraId="2E1FDB0A" w14:textId="39B32168" w:rsidR="00712CB7" w:rsidRPr="000F6F70" w:rsidRDefault="005D3194" w:rsidP="00D14F6B">
      <w:pPr>
        <w:spacing w:line="276" w:lineRule="auto"/>
      </w:pPr>
      <w:r w:rsidRPr="005D3194">
        <w:rPr>
          <w:b/>
          <w:bCs/>
        </w:rPr>
        <w:t>UPOZORNĚNÍ:</w:t>
      </w:r>
      <w:r>
        <w:t xml:space="preserve"> </w:t>
      </w:r>
      <w:r w:rsidR="00B32C26">
        <w:t>Obecně z</w:t>
      </w:r>
      <w:r w:rsidR="00712CB7" w:rsidRPr="00443200">
        <w:t>měny, dodatky apod. týkající se zakázek nejsou řešeny</w:t>
      </w:r>
      <w:r w:rsidR="00AC73AB">
        <w:t xml:space="preserve"> v </w:t>
      </w:r>
      <w:r w:rsidR="00A9206A">
        <w:t xml:space="preserve">MS2014+ </w:t>
      </w:r>
      <w:r w:rsidR="00712CB7" w:rsidRPr="00443200">
        <w:t xml:space="preserve">přes modul </w:t>
      </w:r>
      <w:r w:rsidR="00401231">
        <w:t>Z</w:t>
      </w:r>
      <w:r w:rsidR="00712CB7" w:rsidRPr="00443200">
        <w:t>měn</w:t>
      </w:r>
      <w:r w:rsidR="00B32C26">
        <w:t>, ale v modulu Veřejné zakázky</w:t>
      </w:r>
      <w:r w:rsidR="00712CB7" w:rsidRPr="00443200">
        <w:t xml:space="preserve">, to však neplatí, pokud by se změna promítala do změn rozpočtu, harmonogramu či věcného </w:t>
      </w:r>
      <w:r w:rsidR="00712CB7" w:rsidRPr="000F6F70">
        <w:t>plnění projektu.</w:t>
      </w:r>
    </w:p>
    <w:p w14:paraId="4F30C322" w14:textId="19AF893E" w:rsidR="00FD6D61" w:rsidRDefault="004F2C04" w:rsidP="00D14F6B">
      <w:pPr>
        <w:spacing w:line="276" w:lineRule="auto"/>
      </w:pPr>
      <w:r w:rsidRPr="000F6F70">
        <w:rPr>
          <w:b/>
          <w:bCs/>
        </w:rPr>
        <w:t>UPOZORNĚNÍ:</w:t>
      </w:r>
      <w:r w:rsidRPr="000F6F70">
        <w:t xml:space="preserve"> </w:t>
      </w:r>
      <w:r w:rsidR="00FD6D61" w:rsidRPr="000F6F70">
        <w:t>Prostřednictvím ŽoZ lze též dodat další dokumenty stanovené</w:t>
      </w:r>
      <w:r w:rsidR="00AC73AB" w:rsidRPr="000F6F70">
        <w:t xml:space="preserve"> v</w:t>
      </w:r>
      <w:r w:rsidR="00F31302" w:rsidRPr="000F6F70">
        <w:t> </w:t>
      </w:r>
      <w:r w:rsidR="00FD6D61" w:rsidRPr="000F6F70">
        <w:t>kap</w:t>
      </w:r>
      <w:r w:rsidR="007A7552" w:rsidRPr="000F6F70">
        <w:t>itole</w:t>
      </w:r>
      <w:r w:rsidR="00F31302" w:rsidRPr="000F6F70">
        <w:t xml:space="preserve"> </w:t>
      </w:r>
      <w:r w:rsidR="00F31302" w:rsidRPr="000F6F70">
        <w:fldChar w:fldCharType="begin"/>
      </w:r>
      <w:r w:rsidR="00F31302" w:rsidRPr="000F6F70">
        <w:instrText xml:space="preserve"> REF _Ref112533064 \r \h </w:instrText>
      </w:r>
      <w:r w:rsidR="00D14F6B" w:rsidRPr="000F6F70">
        <w:instrText xml:space="preserve"> \* MERGEFORMAT </w:instrText>
      </w:r>
      <w:r w:rsidR="00F31302" w:rsidRPr="000F6F70">
        <w:fldChar w:fldCharType="separate"/>
      </w:r>
      <w:r w:rsidR="00CD2985">
        <w:t>3.7</w:t>
      </w:r>
      <w:r w:rsidR="00F31302" w:rsidRPr="000F6F70">
        <w:fldChar w:fldCharType="end"/>
      </w:r>
      <w:r w:rsidR="007A7552" w:rsidRPr="000F6F70">
        <w:t xml:space="preserve"> </w:t>
      </w:r>
      <w:r w:rsidR="00FD6D61" w:rsidRPr="000F6F70">
        <w:t xml:space="preserve">Obecných pravidel, </w:t>
      </w:r>
      <w:r w:rsidR="005B2B7A" w:rsidRPr="000F6F70">
        <w:t>zejména</w:t>
      </w:r>
      <w:r w:rsidR="00FD6D61" w:rsidRPr="000F6F70">
        <w:t xml:space="preserve"> pokud je tak</w:t>
      </w:r>
      <w:r w:rsidR="00AC73AB" w:rsidRPr="000F6F70">
        <w:t xml:space="preserve"> u </w:t>
      </w:r>
      <w:r w:rsidR="00FD6D61" w:rsidRPr="000F6F70">
        <w:t>příslušného dokumentu uvedeno nebo pokud je žádoucí dokument dodat dříve než jako přílohu ZoR / IoP / ZoU.</w:t>
      </w:r>
      <w:r w:rsidR="00FD6D61">
        <w:t xml:space="preserve"> </w:t>
      </w:r>
    </w:p>
    <w:p w14:paraId="1B208C7C" w14:textId="5D85B504" w:rsidR="00C33EE2" w:rsidRPr="00C33EE2" w:rsidRDefault="00C33EE2" w:rsidP="000979B4">
      <w:pPr>
        <w:pStyle w:val="Nadpis2"/>
        <w:numPr>
          <w:ilvl w:val="1"/>
          <w:numId w:val="48"/>
        </w:numPr>
      </w:pPr>
      <w:bookmarkStart w:id="497" w:name="_Toc109404372"/>
      <w:bookmarkStart w:id="498" w:name="_Toc109459070"/>
      <w:bookmarkStart w:id="499" w:name="_Toc109459625"/>
      <w:bookmarkStart w:id="500" w:name="_Toc112525934"/>
      <w:bookmarkStart w:id="501" w:name="_Toc112751000"/>
      <w:r w:rsidRPr="00C33EE2">
        <w:t>Posouzení změny</w:t>
      </w:r>
      <w:bookmarkEnd w:id="497"/>
      <w:bookmarkEnd w:id="498"/>
      <w:bookmarkEnd w:id="499"/>
      <w:bookmarkEnd w:id="500"/>
      <w:bookmarkEnd w:id="501"/>
    </w:p>
    <w:p w14:paraId="63F18F87" w14:textId="5138451F" w:rsidR="00712CB7" w:rsidRPr="00D02992" w:rsidRDefault="00712CB7" w:rsidP="00B0741E">
      <w:pPr>
        <w:spacing w:line="276" w:lineRule="auto"/>
      </w:pPr>
      <w:r w:rsidRPr="00D02992">
        <w:t xml:space="preserve">VK </w:t>
      </w:r>
      <w:r w:rsidR="00FF737E">
        <w:t xml:space="preserve">při administrativním ověření </w:t>
      </w:r>
      <w:r w:rsidRPr="00D02992">
        <w:t>posuzuje, zda požadované změny splňují základní podmínky:</w:t>
      </w:r>
    </w:p>
    <w:p w14:paraId="451C210F" w14:textId="4ADCFA4F" w:rsidR="00712CB7" w:rsidRPr="00B0741E" w:rsidRDefault="00712CB7" w:rsidP="000979B4">
      <w:pPr>
        <w:numPr>
          <w:ilvl w:val="0"/>
          <w:numId w:val="4"/>
        </w:numPr>
        <w:spacing w:after="149" w:line="276" w:lineRule="auto"/>
        <w:ind w:right="88" w:hanging="360"/>
      </w:pPr>
      <w:r w:rsidRPr="00D02992">
        <w:t>jsou podány oprávněnou osobou</w:t>
      </w:r>
      <w:r w:rsidR="00B0741E">
        <w:t>,</w:t>
      </w:r>
    </w:p>
    <w:p w14:paraId="632D0F51" w14:textId="10542DE9" w:rsidR="00712CB7" w:rsidRPr="00B0741E" w:rsidRDefault="00712CB7" w:rsidP="000979B4">
      <w:pPr>
        <w:numPr>
          <w:ilvl w:val="0"/>
          <w:numId w:val="4"/>
        </w:numPr>
        <w:spacing w:after="149" w:line="276" w:lineRule="auto"/>
        <w:ind w:right="88" w:hanging="360"/>
      </w:pPr>
      <w:r w:rsidRPr="00D02992">
        <w:t>jsou</w:t>
      </w:r>
      <w:r w:rsidR="00AC73AB">
        <w:t xml:space="preserve"> v </w:t>
      </w:r>
      <w:r w:rsidRPr="00D02992">
        <w:t>souladu</w:t>
      </w:r>
      <w:r w:rsidR="00AC73AB">
        <w:t xml:space="preserve"> s </w:t>
      </w:r>
      <w:r w:rsidRPr="00D02992">
        <w:t xml:space="preserve">výzvou (včetně </w:t>
      </w:r>
      <w:r w:rsidR="00CE4AF2">
        <w:t>Pravidel</w:t>
      </w:r>
      <w:r w:rsidR="00AC73AB">
        <w:t xml:space="preserve"> a </w:t>
      </w:r>
      <w:r w:rsidRPr="00D02992">
        <w:t>dalších příloh výzvy)</w:t>
      </w:r>
      <w:r w:rsidR="00B0741E">
        <w:t>,</w:t>
      </w:r>
    </w:p>
    <w:p w14:paraId="52B19295" w14:textId="17BD6AF4" w:rsidR="00712CB7" w:rsidRPr="00B0741E" w:rsidRDefault="00712CB7" w:rsidP="000979B4">
      <w:pPr>
        <w:numPr>
          <w:ilvl w:val="0"/>
          <w:numId w:val="4"/>
        </w:numPr>
        <w:spacing w:after="149" w:line="276" w:lineRule="auto"/>
        <w:ind w:right="88" w:hanging="360"/>
      </w:pPr>
      <w:r w:rsidRPr="00D02992">
        <w:t>nemají negativní vliv na výsledek hodnocení formálních náležitostí</w:t>
      </w:r>
      <w:r w:rsidR="00AC73AB">
        <w:t xml:space="preserve"> a </w:t>
      </w:r>
      <w:r w:rsidRPr="00D02992">
        <w:t xml:space="preserve">přijatelnosti nebo na výsledek věcného hodnocení </w:t>
      </w:r>
      <w:r w:rsidR="00667B59">
        <w:t>Žádosti</w:t>
      </w:r>
      <w:r w:rsidR="00B0741E">
        <w:t>,</w:t>
      </w:r>
    </w:p>
    <w:p w14:paraId="01513726" w14:textId="5E1D3227" w:rsidR="00712CB7" w:rsidRPr="00B0741E" w:rsidRDefault="00712CB7" w:rsidP="000979B4">
      <w:pPr>
        <w:numPr>
          <w:ilvl w:val="0"/>
          <w:numId w:val="4"/>
        </w:numPr>
        <w:spacing w:after="149" w:line="276" w:lineRule="auto"/>
        <w:ind w:right="88" w:hanging="360"/>
      </w:pPr>
      <w:r w:rsidRPr="00D02992">
        <w:t>jsou</w:t>
      </w:r>
      <w:r w:rsidR="00AC73AB">
        <w:t xml:space="preserve"> v </w:t>
      </w:r>
      <w:r w:rsidRPr="00D02992">
        <w:t>souladu</w:t>
      </w:r>
      <w:r w:rsidR="00AC73AB">
        <w:t xml:space="preserve"> s </w:t>
      </w:r>
      <w:r w:rsidRPr="00D02992">
        <w:t>výzvou</w:t>
      </w:r>
      <w:r w:rsidR="00AC73AB">
        <w:t xml:space="preserve"> k </w:t>
      </w:r>
      <w:r w:rsidR="009A6E23">
        <w:t xml:space="preserve">doplnění/upravení </w:t>
      </w:r>
      <w:r w:rsidRPr="00D02992">
        <w:t xml:space="preserve">při hodnocení </w:t>
      </w:r>
      <w:r w:rsidR="00667B59">
        <w:t>Žádosti</w:t>
      </w:r>
      <w:r w:rsidRPr="00D02992">
        <w:t xml:space="preserve"> (ŽoZ před vydáním prvního </w:t>
      </w:r>
      <w:r w:rsidR="00FF737E">
        <w:t>PA</w:t>
      </w:r>
      <w:r w:rsidRPr="00D02992">
        <w:t>)</w:t>
      </w:r>
      <w:r w:rsidR="00B0741E">
        <w:t>,</w:t>
      </w:r>
    </w:p>
    <w:p w14:paraId="23BD5831" w14:textId="7B13B8B9" w:rsidR="00712CB7" w:rsidRPr="00B0741E" w:rsidRDefault="00712CB7" w:rsidP="000979B4">
      <w:pPr>
        <w:numPr>
          <w:ilvl w:val="0"/>
          <w:numId w:val="4"/>
        </w:numPr>
        <w:spacing w:after="149" w:line="276" w:lineRule="auto"/>
        <w:ind w:right="88" w:hanging="360"/>
      </w:pPr>
      <w:r w:rsidRPr="00D02992">
        <w:t>jsou</w:t>
      </w:r>
      <w:r w:rsidR="00AC73AB">
        <w:t xml:space="preserve"> v </w:t>
      </w:r>
      <w:r w:rsidRPr="00D02992">
        <w:t>souladu</w:t>
      </w:r>
      <w:r w:rsidR="00AC73AB">
        <w:t xml:space="preserve"> s </w:t>
      </w:r>
      <w:r w:rsidRPr="00D02992">
        <w:t xml:space="preserve">podmínkami </w:t>
      </w:r>
      <w:r w:rsidR="001A0A35">
        <w:t>PA</w:t>
      </w:r>
      <w:r w:rsidRPr="00D02992">
        <w:t xml:space="preserve"> (ŽoZ po vydání prvního </w:t>
      </w:r>
      <w:r w:rsidR="00FF737E">
        <w:t>PA</w:t>
      </w:r>
      <w:r w:rsidRPr="00D02992">
        <w:t>).</w:t>
      </w:r>
    </w:p>
    <w:p w14:paraId="3EA292FC" w14:textId="595CE316" w:rsidR="00C83154" w:rsidRPr="00CB411F" w:rsidRDefault="00C83154" w:rsidP="00B0741E">
      <w:pPr>
        <w:spacing w:line="276" w:lineRule="auto"/>
      </w:pPr>
      <w:r w:rsidRPr="00B4126E">
        <w:t>Pokud je požadovaná změna v rozporu s výše uvedený</w:t>
      </w:r>
      <w:r>
        <w:t>mi základními podmínkami</w:t>
      </w:r>
      <w:r w:rsidRPr="00B4126E">
        <w:t>, je ŽoZ zamítnuta.</w:t>
      </w:r>
    </w:p>
    <w:p w14:paraId="31ED09CC" w14:textId="2E105249" w:rsidR="00712CB7" w:rsidRPr="00CB411F" w:rsidRDefault="00712CB7" w:rsidP="00B0741E">
      <w:pPr>
        <w:spacing w:line="276" w:lineRule="auto"/>
      </w:pPr>
      <w:r w:rsidRPr="00B4126E">
        <w:t>Negativní</w:t>
      </w:r>
      <w:r w:rsidR="00C83154" w:rsidRPr="00B4126E">
        <w:t>m</w:t>
      </w:r>
      <w:r w:rsidRPr="00B4126E">
        <w:t xml:space="preserve"> vliv</w:t>
      </w:r>
      <w:r w:rsidR="00C83154" w:rsidRPr="00B4126E">
        <w:t>em</w:t>
      </w:r>
      <w:r w:rsidRPr="00B4126E">
        <w:t xml:space="preserve"> na hodnocení</w:t>
      </w:r>
      <w:r w:rsidR="00C83154" w:rsidRPr="00B4126E">
        <w:t xml:space="preserve"> se myslí následující: </w:t>
      </w:r>
    </w:p>
    <w:p w14:paraId="54F7C341" w14:textId="3D26D2CB" w:rsidR="00712CB7" w:rsidRPr="00B0741E" w:rsidRDefault="00712CB7" w:rsidP="000979B4">
      <w:pPr>
        <w:numPr>
          <w:ilvl w:val="0"/>
          <w:numId w:val="4"/>
        </w:numPr>
        <w:spacing w:after="149" w:line="276" w:lineRule="auto"/>
        <w:ind w:right="88" w:hanging="360"/>
      </w:pPr>
      <w:r w:rsidRPr="00D02992">
        <w:t>Negativní vliv na výsledek hodnocení formálních náležitostí</w:t>
      </w:r>
      <w:r w:rsidR="00AC73AB">
        <w:t xml:space="preserve"> a </w:t>
      </w:r>
      <w:r w:rsidRPr="00D02992">
        <w:t>přijatelnosti znamená, že po přijetí ŽoZ by projekt nesplňoval některé</w:t>
      </w:r>
      <w:r w:rsidR="00650496">
        <w:t xml:space="preserve"> z </w:t>
      </w:r>
      <w:r w:rsidRPr="00D02992">
        <w:t xml:space="preserve">kritérií hodnocení přijatelnosti. </w:t>
      </w:r>
      <w:r>
        <w:t>Při</w:t>
      </w:r>
      <w:r w:rsidR="000979B4">
        <w:t> </w:t>
      </w:r>
      <w:r>
        <w:t>posuzování negativního vlivu existuj</w:t>
      </w:r>
      <w:r w:rsidR="00214CF3">
        <w:t>e</w:t>
      </w:r>
      <w:r>
        <w:t xml:space="preserve"> následující výjimk</w:t>
      </w:r>
      <w:r w:rsidR="00214CF3">
        <w:t>a, v případě, že je ve</w:t>
      </w:r>
      <w:r w:rsidR="000979B4">
        <w:t> </w:t>
      </w:r>
      <w:r w:rsidR="00214CF3">
        <w:t>Specifických pravidlech toto kritérium uvedeno</w:t>
      </w:r>
      <w:r>
        <w:t xml:space="preserve">: </w:t>
      </w:r>
    </w:p>
    <w:p w14:paraId="400A83E2" w14:textId="63732E83" w:rsidR="00712CB7" w:rsidRPr="00B0741E" w:rsidRDefault="00712CB7" w:rsidP="000979B4">
      <w:pPr>
        <w:pStyle w:val="Odstavecseseznamem"/>
        <w:numPr>
          <w:ilvl w:val="0"/>
          <w:numId w:val="47"/>
        </w:numPr>
        <w:spacing w:after="149" w:line="276" w:lineRule="auto"/>
        <w:ind w:right="88"/>
      </w:pPr>
      <w:r w:rsidRPr="00151803">
        <w:t>Ustanovení týkající se negativního vlivu na hodnocení neplatí</w:t>
      </w:r>
      <w:r w:rsidR="00AC73AB">
        <w:t xml:space="preserve"> v </w:t>
      </w:r>
      <w:r w:rsidRPr="00151803">
        <w:t>případě splnění minimální výše celkových způsobilých výdajů, pokud byla předložena ŽoZ na snížení celkových způsobilých výdajů projektu pod limit výzvy</w:t>
      </w:r>
      <w:r w:rsidR="00650496" w:rsidRPr="00151803">
        <w:t xml:space="preserve"> z </w:t>
      </w:r>
      <w:r w:rsidRPr="00151803">
        <w:t xml:space="preserve">důvodu </w:t>
      </w:r>
      <w:r w:rsidR="00A038A2">
        <w:t>úspor</w:t>
      </w:r>
      <w:r w:rsidR="00AC73AB">
        <w:t xml:space="preserve"> v </w:t>
      </w:r>
      <w:r w:rsidR="00A038A2">
        <w:t xml:space="preserve">projektu při současném naplnění účelu </w:t>
      </w:r>
      <w:r w:rsidR="002278AF">
        <w:t>projektu.</w:t>
      </w:r>
    </w:p>
    <w:p w14:paraId="6E7244D3" w14:textId="0044B083" w:rsidR="00712CB7" w:rsidRDefault="00712CB7" w:rsidP="000979B4">
      <w:pPr>
        <w:numPr>
          <w:ilvl w:val="0"/>
          <w:numId w:val="4"/>
        </w:numPr>
        <w:spacing w:after="149" w:line="276" w:lineRule="auto"/>
        <w:ind w:right="88" w:hanging="360"/>
      </w:pPr>
      <w:r w:rsidRPr="00D02992">
        <w:t>Negativní vliv na výsledek věcného hodnocení</w:t>
      </w:r>
      <w:r w:rsidR="00AC73AB">
        <w:t xml:space="preserve"> v </w:t>
      </w:r>
      <w:r w:rsidRPr="00D02992">
        <w:t>případě kolové (popř. průběžné) výzvy znamená, že po přijetí ŽoZ by projekt nesplňoval minimální hranici bodů stanovenou výzvou či by se</w:t>
      </w:r>
      <w:r w:rsidR="00AC73AB">
        <w:t xml:space="preserve"> v </w:t>
      </w:r>
      <w:r w:rsidRPr="00D02992">
        <w:t xml:space="preserve">seznamu všech projektů ve výzvě dostal pod hranici alokace výzvy. </w:t>
      </w:r>
      <w:r w:rsidRPr="00D02992">
        <w:lastRenderedPageBreak/>
        <w:t xml:space="preserve">Při posuzování negativního vlivu na provedené </w:t>
      </w:r>
      <w:r w:rsidR="00C83154">
        <w:t xml:space="preserve">věcné </w:t>
      </w:r>
      <w:r w:rsidRPr="00D02992">
        <w:t xml:space="preserve">hodnocení však mohou existovat výjimky uvedené ve </w:t>
      </w:r>
      <w:r w:rsidR="009F0D9D">
        <w:t>Specifických pravidlech</w:t>
      </w:r>
      <w:r w:rsidRPr="00D02992">
        <w:t xml:space="preserve">. </w:t>
      </w:r>
    </w:p>
    <w:p w14:paraId="7C73040E" w14:textId="5A3E0785" w:rsidR="003032A9" w:rsidRPr="00B64CB1" w:rsidRDefault="003032A9" w:rsidP="00EA6577">
      <w:pPr>
        <w:pStyle w:val="Odstavecseseznamem"/>
        <w:numPr>
          <w:ilvl w:val="2"/>
          <w:numId w:val="21"/>
        </w:numPr>
        <w:spacing w:before="360" w:after="240" w:line="276" w:lineRule="auto"/>
        <w:ind w:left="1276"/>
        <w:rPr>
          <w:b/>
          <w:bCs/>
          <w:color w:val="1F4E79" w:themeColor="accent5" w:themeShade="80"/>
          <w:sz w:val="28"/>
          <w:szCs w:val="28"/>
        </w:rPr>
      </w:pPr>
      <w:r w:rsidRPr="003032A9">
        <w:rPr>
          <w:b/>
          <w:bCs/>
          <w:color w:val="1F4E79" w:themeColor="accent5" w:themeShade="80"/>
          <w:sz w:val="28"/>
          <w:szCs w:val="28"/>
        </w:rPr>
        <w:t>Zakázané změny</w:t>
      </w:r>
    </w:p>
    <w:p w14:paraId="3A33D1FD" w14:textId="77777777" w:rsidR="00D536BD" w:rsidRDefault="00D536BD" w:rsidP="003032A9">
      <w:pPr>
        <w:spacing w:line="276" w:lineRule="auto"/>
      </w:pPr>
      <w:r>
        <w:t xml:space="preserve">V této kapitole jsou uvedeny změny, které budou po podání </w:t>
      </w:r>
      <w:r w:rsidRPr="00A12C69">
        <w:t>žadatelem</w:t>
      </w:r>
      <w:r>
        <w:t xml:space="preserve">/příjemcem zamítnuty: </w:t>
      </w:r>
    </w:p>
    <w:p w14:paraId="710BAD4D" w14:textId="77777777" w:rsidR="00D536BD" w:rsidRDefault="00D536BD" w:rsidP="000979B4">
      <w:pPr>
        <w:numPr>
          <w:ilvl w:val="0"/>
          <w:numId w:val="4"/>
        </w:numPr>
        <w:spacing w:after="149" w:line="276" w:lineRule="auto"/>
        <w:ind w:right="88" w:hanging="360"/>
      </w:pPr>
      <w:r>
        <w:t xml:space="preserve">změny účelu projektu, </w:t>
      </w:r>
    </w:p>
    <w:p w14:paraId="68044D5E" w14:textId="368DA2E2" w:rsidR="00D536BD" w:rsidRDefault="00D536BD" w:rsidP="000979B4">
      <w:pPr>
        <w:numPr>
          <w:ilvl w:val="0"/>
          <w:numId w:val="4"/>
        </w:numPr>
        <w:spacing w:after="149" w:line="276" w:lineRule="auto"/>
        <w:ind w:right="88" w:hanging="360"/>
      </w:pPr>
      <w:r>
        <w:t xml:space="preserve">navýšení </w:t>
      </w:r>
      <w:r w:rsidR="00BC2433">
        <w:t>celkových způsobilých výdajů</w:t>
      </w:r>
      <w:r>
        <w:t xml:space="preserve"> projektu</w:t>
      </w:r>
      <w:r w:rsidR="00AC73AB">
        <w:t xml:space="preserve"> s </w:t>
      </w:r>
      <w:r>
        <w:t xml:space="preserve">výjimkou opravy zjevné formální chyby, </w:t>
      </w:r>
    </w:p>
    <w:p w14:paraId="5D2205CB" w14:textId="73DF89A8" w:rsidR="00F31302" w:rsidRDefault="00D536BD" w:rsidP="000979B4">
      <w:pPr>
        <w:numPr>
          <w:ilvl w:val="0"/>
          <w:numId w:val="4"/>
        </w:numPr>
        <w:spacing w:after="149" w:line="276" w:lineRule="auto"/>
        <w:ind w:right="88" w:hanging="360"/>
      </w:pPr>
      <w:r>
        <w:t>změny</w:t>
      </w:r>
      <w:r w:rsidR="00AC73AB">
        <w:t xml:space="preserve"> v </w:t>
      </w:r>
      <w:r>
        <w:t xml:space="preserve">osobě příjemce, pokud se nejedná o: </w:t>
      </w:r>
    </w:p>
    <w:p w14:paraId="44074606" w14:textId="77777777" w:rsidR="00D536BD" w:rsidRDefault="00D536BD" w:rsidP="000979B4">
      <w:pPr>
        <w:pStyle w:val="Odstavecseseznamem"/>
        <w:numPr>
          <w:ilvl w:val="0"/>
          <w:numId w:val="47"/>
        </w:numPr>
        <w:spacing w:after="149" w:line="276" w:lineRule="auto"/>
        <w:ind w:right="88"/>
      </w:pPr>
      <w:r>
        <w:t xml:space="preserve">změnu právní formy příjemce dotace, kdy ostatní údaje zůstanou nezměněny, </w:t>
      </w:r>
    </w:p>
    <w:p w14:paraId="66162879" w14:textId="2B9B502B" w:rsidR="00D536BD" w:rsidRPr="00416219" w:rsidRDefault="00D536BD" w:rsidP="000979B4">
      <w:pPr>
        <w:pStyle w:val="Odstavecseseznamem"/>
        <w:numPr>
          <w:ilvl w:val="0"/>
          <w:numId w:val="47"/>
        </w:numPr>
        <w:spacing w:after="149" w:line="276" w:lineRule="auto"/>
        <w:ind w:right="88"/>
      </w:pPr>
      <w:r w:rsidRPr="00416219">
        <w:t>přeměnu obchodní společnosti nebo družstva podle zákona</w:t>
      </w:r>
      <w:r w:rsidR="00AC73AB">
        <w:t xml:space="preserve"> č. </w:t>
      </w:r>
      <w:r w:rsidRPr="00416219">
        <w:t>125/2008 Sb.,</w:t>
      </w:r>
      <w:r w:rsidR="00AC73AB">
        <w:t xml:space="preserve"> o </w:t>
      </w:r>
      <w:r w:rsidRPr="00416219">
        <w:t>přeměnách obchodních společností</w:t>
      </w:r>
      <w:r w:rsidR="00AC73AB">
        <w:t xml:space="preserve"> a </w:t>
      </w:r>
      <w:r w:rsidRPr="00416219">
        <w:t>družstev</w:t>
      </w:r>
      <w:r w:rsidR="00AC73AB">
        <w:t xml:space="preserve"> v </w:t>
      </w:r>
      <w:r w:rsidRPr="00416219">
        <w:t>rozsahu stanoveném</w:t>
      </w:r>
      <w:r w:rsidR="00AC73AB">
        <w:t xml:space="preserve"> v</w:t>
      </w:r>
      <w:r w:rsidR="00A27A8A">
        <w:t xml:space="preserve"> § </w:t>
      </w:r>
      <w:r w:rsidRPr="00416219">
        <w:t xml:space="preserve">14a </w:t>
      </w:r>
      <w:r w:rsidR="000115DE">
        <w:t>rozpočtov</w:t>
      </w:r>
      <w:r w:rsidR="00416219" w:rsidRPr="00416219">
        <w:t>ých pravidel</w:t>
      </w:r>
      <w:r w:rsidRPr="00416219">
        <w:t xml:space="preserve">. či převod obchodního závodu uskutečňovaný podle </w:t>
      </w:r>
      <w:r w:rsidR="00521C06">
        <w:t>občanského zákoníku</w:t>
      </w:r>
      <w:r w:rsidR="00AC73AB">
        <w:t xml:space="preserve"> v </w:t>
      </w:r>
      <w:r w:rsidRPr="00416219">
        <w:t>rozsahu stanoveném</w:t>
      </w:r>
      <w:r w:rsidR="00AC73AB">
        <w:t xml:space="preserve"> v</w:t>
      </w:r>
      <w:r w:rsidR="00A27A8A">
        <w:t xml:space="preserve"> § </w:t>
      </w:r>
      <w:r w:rsidRPr="00416219">
        <w:t xml:space="preserve">14da </w:t>
      </w:r>
      <w:r w:rsidR="000115DE">
        <w:t>rozpočtov</w:t>
      </w:r>
      <w:r w:rsidR="00416219" w:rsidRPr="00416219">
        <w:t>ých pravidel</w:t>
      </w:r>
      <w:r w:rsidR="003032A9">
        <w:t>,</w:t>
      </w:r>
    </w:p>
    <w:p w14:paraId="6B98C3E3" w14:textId="15718027" w:rsidR="00D536BD" w:rsidRDefault="00D536BD" w:rsidP="000979B4">
      <w:pPr>
        <w:pStyle w:val="Odstavecseseznamem"/>
        <w:numPr>
          <w:ilvl w:val="0"/>
          <w:numId w:val="47"/>
        </w:numPr>
        <w:spacing w:after="149" w:line="276" w:lineRule="auto"/>
        <w:ind w:right="88"/>
      </w:pPr>
      <w:r>
        <w:t>změnu příjemce ze zákona, kdy od určitého data dojde</w:t>
      </w:r>
      <w:r w:rsidR="00AC73AB">
        <w:t xml:space="preserve"> k </w:t>
      </w:r>
      <w:r>
        <w:t xml:space="preserve">jeho přejmenování či změně právní formy. </w:t>
      </w:r>
    </w:p>
    <w:p w14:paraId="3E4E19CE" w14:textId="77777777" w:rsidR="000979B4" w:rsidRDefault="000979B4" w:rsidP="000979B4">
      <w:pPr>
        <w:pStyle w:val="Odstavecseseznamem"/>
        <w:spacing w:after="149" w:line="276" w:lineRule="auto"/>
        <w:ind w:left="2136" w:right="88"/>
      </w:pPr>
    </w:p>
    <w:p w14:paraId="7071D14D" w14:textId="58CE7687" w:rsidR="00A038A2" w:rsidRDefault="00A038A2" w:rsidP="00C8184B">
      <w:pPr>
        <w:pStyle w:val="Nadpis2"/>
      </w:pPr>
      <w:bookmarkStart w:id="502" w:name="_Toc109404374"/>
      <w:bookmarkStart w:id="503" w:name="_Toc109459072"/>
      <w:bookmarkStart w:id="504" w:name="_Toc109459627"/>
      <w:bookmarkStart w:id="505" w:name="_Toc112525936"/>
      <w:bookmarkStart w:id="506" w:name="_Toc112751001"/>
      <w:r>
        <w:t>Z</w:t>
      </w:r>
      <w:r w:rsidRPr="653F9D79">
        <w:t xml:space="preserve">měnové řízení před vydáním prvního </w:t>
      </w:r>
      <w:r>
        <w:t>PA</w:t>
      </w:r>
      <w:bookmarkEnd w:id="502"/>
      <w:bookmarkEnd w:id="503"/>
      <w:bookmarkEnd w:id="504"/>
      <w:bookmarkEnd w:id="505"/>
      <w:bookmarkEnd w:id="506"/>
    </w:p>
    <w:p w14:paraId="314165ED" w14:textId="3F7726FB" w:rsidR="00C8184B" w:rsidRPr="00EA6577" w:rsidRDefault="00C8184B" w:rsidP="00EA6577">
      <w:pPr>
        <w:pStyle w:val="Odstavecseseznamem"/>
        <w:numPr>
          <w:ilvl w:val="2"/>
          <w:numId w:val="21"/>
        </w:numPr>
        <w:spacing w:before="360" w:after="240" w:line="276" w:lineRule="auto"/>
        <w:ind w:left="1276"/>
        <w:rPr>
          <w:b/>
          <w:bCs/>
          <w:color w:val="1F4E79" w:themeColor="accent5" w:themeShade="80"/>
          <w:sz w:val="28"/>
          <w:szCs w:val="28"/>
        </w:rPr>
      </w:pPr>
      <w:r w:rsidRPr="00C8184B">
        <w:rPr>
          <w:b/>
          <w:bCs/>
          <w:color w:val="1F4E79" w:themeColor="accent5" w:themeShade="80"/>
          <w:sz w:val="28"/>
          <w:szCs w:val="28"/>
        </w:rPr>
        <w:t>Změny iniciované žadatelem</w:t>
      </w:r>
    </w:p>
    <w:p w14:paraId="526101EE" w14:textId="0A09F600" w:rsidR="00A038A2" w:rsidRDefault="00A038A2" w:rsidP="00C8184B">
      <w:pPr>
        <w:spacing w:line="276" w:lineRule="auto"/>
      </w:pPr>
      <w:r w:rsidRPr="00AA640E">
        <w:t xml:space="preserve">Od podání </w:t>
      </w:r>
      <w:r>
        <w:t>Žádosti</w:t>
      </w:r>
      <w:r w:rsidRPr="00AA640E">
        <w:t xml:space="preserve"> do ukončení hodnocení není možné schválit jakékoli změny</w:t>
      </w:r>
      <w:r w:rsidR="00AC73AB">
        <w:t xml:space="preserve"> v </w:t>
      </w:r>
      <w:r w:rsidRPr="00AA640E">
        <w:t xml:space="preserve">projektu </w:t>
      </w:r>
      <w:r w:rsidRPr="00D06273">
        <w:rPr>
          <w:b/>
          <w:bCs/>
        </w:rPr>
        <w:t>iniciované žadatelem</w:t>
      </w:r>
      <w:r w:rsidR="00AC73AB">
        <w:t xml:space="preserve"> s </w:t>
      </w:r>
      <w:r>
        <w:t>následujícími výjimkami:</w:t>
      </w:r>
    </w:p>
    <w:p w14:paraId="6E93D66F" w14:textId="5D482A37" w:rsidR="00A038A2" w:rsidRDefault="002A4EF6" w:rsidP="000979B4">
      <w:pPr>
        <w:numPr>
          <w:ilvl w:val="0"/>
          <w:numId w:val="4"/>
        </w:numPr>
        <w:spacing w:after="149" w:line="276" w:lineRule="auto"/>
        <w:ind w:right="88" w:hanging="360"/>
      </w:pPr>
      <w:r>
        <w:t>změna</w:t>
      </w:r>
      <w:r w:rsidR="00A038A2" w:rsidRPr="009F5231">
        <w:t xml:space="preserve"> osoby vykonávající funkci statutárního orgánu žadatele nebo osoby oprávněné jednat jeho jménem a/nebo její kontaktní údaje</w:t>
      </w:r>
      <w:r w:rsidR="00C8184B">
        <w:t>,</w:t>
      </w:r>
    </w:p>
    <w:p w14:paraId="38964B66" w14:textId="71C1B2BB" w:rsidR="00A038A2" w:rsidRPr="00C8184B" w:rsidRDefault="002A4EF6" w:rsidP="000979B4">
      <w:pPr>
        <w:numPr>
          <w:ilvl w:val="0"/>
          <w:numId w:val="4"/>
        </w:numPr>
        <w:spacing w:after="149" w:line="276" w:lineRule="auto"/>
        <w:ind w:right="88" w:hanging="360"/>
      </w:pPr>
      <w:r w:rsidRPr="00C8184B">
        <w:t>změna</w:t>
      </w:r>
      <w:r w:rsidR="00A038A2" w:rsidRPr="00C8184B">
        <w:t xml:space="preserve"> identifikačních údajů žadatele (změna kontaktní osoby, projektového týmu</w:t>
      </w:r>
      <w:r w:rsidR="00AC73AB" w:rsidRPr="00C8184B">
        <w:t xml:space="preserve"> a </w:t>
      </w:r>
      <w:r w:rsidR="00A038A2" w:rsidRPr="00C8184B">
        <w:t>její/jejich kontaktních údajů)</w:t>
      </w:r>
      <w:r w:rsidR="00C8184B">
        <w:t>,</w:t>
      </w:r>
    </w:p>
    <w:p w14:paraId="78D75142" w14:textId="156934B5" w:rsidR="00A038A2" w:rsidRPr="00C8184B" w:rsidRDefault="002A4EF6" w:rsidP="000979B4">
      <w:pPr>
        <w:numPr>
          <w:ilvl w:val="0"/>
          <w:numId w:val="4"/>
        </w:numPr>
        <w:spacing w:after="149" w:line="276" w:lineRule="auto"/>
        <w:ind w:right="88" w:hanging="360"/>
      </w:pPr>
      <w:r w:rsidRPr="00C8184B">
        <w:t>změna</w:t>
      </w:r>
      <w:r w:rsidR="00A038A2" w:rsidRPr="00C8184B">
        <w:t xml:space="preserve"> adresy sídla žadatele</w:t>
      </w:r>
      <w:r w:rsidR="00C8184B">
        <w:t>,</w:t>
      </w:r>
    </w:p>
    <w:p w14:paraId="77553C92" w14:textId="2844CAF6" w:rsidR="00A038A2" w:rsidRPr="00C8184B" w:rsidRDefault="002A4EF6" w:rsidP="000979B4">
      <w:pPr>
        <w:numPr>
          <w:ilvl w:val="0"/>
          <w:numId w:val="4"/>
        </w:numPr>
        <w:spacing w:after="149" w:line="276" w:lineRule="auto"/>
        <w:ind w:right="88" w:hanging="360"/>
      </w:pPr>
      <w:r w:rsidRPr="00C8184B">
        <w:t>změna</w:t>
      </w:r>
      <w:r w:rsidR="00AC73AB" w:rsidRPr="00C8184B">
        <w:t xml:space="preserve"> v </w:t>
      </w:r>
      <w:r w:rsidR="00A038A2" w:rsidRPr="00C8184B">
        <w:t>osobě skutečného majitele a/nebo jeho kontaktních údajů</w:t>
      </w:r>
      <w:r w:rsidR="00C8184B">
        <w:t>,</w:t>
      </w:r>
    </w:p>
    <w:p w14:paraId="1C01A6F3" w14:textId="789E5AA4" w:rsidR="00A038A2" w:rsidRPr="00C8184B" w:rsidRDefault="002A4EF6" w:rsidP="000979B4">
      <w:pPr>
        <w:numPr>
          <w:ilvl w:val="0"/>
          <w:numId w:val="4"/>
        </w:numPr>
        <w:spacing w:after="149" w:line="276" w:lineRule="auto"/>
        <w:ind w:right="88" w:hanging="360"/>
      </w:pPr>
      <w:r w:rsidRPr="00C8184B">
        <w:t>změna</w:t>
      </w:r>
      <w:r w:rsidR="00A038A2" w:rsidRPr="00C8184B">
        <w:t xml:space="preserve"> ve vlastnické struktuře podle</w:t>
      </w:r>
      <w:r w:rsidR="00A27A8A" w:rsidRPr="00C8184B">
        <w:t xml:space="preserve"> § </w:t>
      </w:r>
      <w:r w:rsidR="00A038A2" w:rsidRPr="00C8184B">
        <w:t xml:space="preserve">14 odst. 3 písmeno e) </w:t>
      </w:r>
      <w:r w:rsidR="000115DE" w:rsidRPr="00C8184B">
        <w:t>rozpočtov</w:t>
      </w:r>
      <w:r w:rsidR="00A038A2" w:rsidRPr="00C8184B">
        <w:t>ých pravidel</w:t>
      </w:r>
      <w:r w:rsidR="00C8184B">
        <w:t>,</w:t>
      </w:r>
    </w:p>
    <w:p w14:paraId="066E8023" w14:textId="4BE038A1" w:rsidR="00A038A2" w:rsidRPr="00C8184B" w:rsidRDefault="002A4EF6" w:rsidP="000979B4">
      <w:pPr>
        <w:numPr>
          <w:ilvl w:val="0"/>
          <w:numId w:val="4"/>
        </w:numPr>
        <w:spacing w:after="149" w:line="276" w:lineRule="auto"/>
        <w:ind w:right="88" w:hanging="360"/>
      </w:pPr>
      <w:r w:rsidRPr="00C8184B">
        <w:t>změna</w:t>
      </w:r>
      <w:r w:rsidR="00A038A2" w:rsidRPr="00C8184B">
        <w:t xml:space="preserve"> bankovního účtu</w:t>
      </w:r>
      <w:r w:rsidR="00C8184B">
        <w:t>,</w:t>
      </w:r>
    </w:p>
    <w:p w14:paraId="5836799B" w14:textId="6DFE5210" w:rsidR="00A038A2" w:rsidRPr="00C8184B" w:rsidRDefault="002A4EF6" w:rsidP="000979B4">
      <w:pPr>
        <w:numPr>
          <w:ilvl w:val="0"/>
          <w:numId w:val="4"/>
        </w:numPr>
        <w:spacing w:after="149" w:line="276" w:lineRule="auto"/>
        <w:ind w:right="88" w:hanging="360"/>
      </w:pPr>
      <w:r w:rsidRPr="00C8184B">
        <w:t>změna</w:t>
      </w:r>
      <w:r w:rsidR="00A038A2" w:rsidRPr="00C8184B">
        <w:t xml:space="preserve"> plátcovství DPH</w:t>
      </w:r>
      <w:r w:rsidR="00AC73AB" w:rsidRPr="00C8184B">
        <w:t xml:space="preserve"> v </w:t>
      </w:r>
      <w:r w:rsidR="00A038A2" w:rsidRPr="00C8184B">
        <w:t>případě, že osoba příjemce nově získá nárok na odpočet ve vztahu</w:t>
      </w:r>
      <w:r w:rsidR="00AC73AB" w:rsidRPr="00C8184B">
        <w:t xml:space="preserve"> k </w:t>
      </w:r>
      <w:r w:rsidR="00A038A2" w:rsidRPr="00C8184B">
        <w:t>činnostem projektu</w:t>
      </w:r>
      <w:r w:rsidR="00F31302" w:rsidRPr="00C8184B">
        <w:t>.</w:t>
      </w:r>
    </w:p>
    <w:p w14:paraId="3CE426AB" w14:textId="6AF1D025" w:rsidR="00A038A2" w:rsidRDefault="00A038A2" w:rsidP="00C8184B">
      <w:pPr>
        <w:spacing w:line="276" w:lineRule="auto"/>
      </w:pPr>
      <w:r w:rsidRPr="00AA640E">
        <w:t xml:space="preserve">Případná </w:t>
      </w:r>
      <w:r>
        <w:t>ŽoZ týkající se jiné oblasti</w:t>
      </w:r>
      <w:r w:rsidRPr="00AA640E">
        <w:t xml:space="preserve"> bud</w:t>
      </w:r>
      <w:r w:rsidR="00C83154">
        <w:t>e</w:t>
      </w:r>
      <w:r w:rsidRPr="00AA640E">
        <w:t xml:space="preserve"> posouzena po ukončení poslední fáze hodnocení. </w:t>
      </w:r>
    </w:p>
    <w:p w14:paraId="6A91369C" w14:textId="316915AA" w:rsidR="00BC23D9" w:rsidRPr="00B64CB1" w:rsidRDefault="00BC23D9" w:rsidP="00EA6577">
      <w:pPr>
        <w:pStyle w:val="Odstavecseseznamem"/>
        <w:numPr>
          <w:ilvl w:val="2"/>
          <w:numId w:val="21"/>
        </w:numPr>
        <w:spacing w:before="360" w:after="240" w:line="276" w:lineRule="auto"/>
        <w:ind w:left="1276"/>
        <w:rPr>
          <w:b/>
          <w:bCs/>
          <w:color w:val="1F4E79" w:themeColor="accent5" w:themeShade="80"/>
          <w:sz w:val="28"/>
          <w:szCs w:val="28"/>
        </w:rPr>
      </w:pPr>
      <w:r w:rsidRPr="00BC23D9">
        <w:rPr>
          <w:b/>
          <w:bCs/>
          <w:color w:val="1F4E79" w:themeColor="accent5" w:themeShade="80"/>
          <w:sz w:val="28"/>
          <w:szCs w:val="28"/>
        </w:rPr>
        <w:lastRenderedPageBreak/>
        <w:t>Změny iniciované VK</w:t>
      </w:r>
    </w:p>
    <w:p w14:paraId="6CEA37F6" w14:textId="32CBAFC3" w:rsidR="00A038A2" w:rsidRDefault="00A038A2" w:rsidP="00BC23D9">
      <w:pPr>
        <w:spacing w:line="276" w:lineRule="auto"/>
      </w:pPr>
      <w:r w:rsidRPr="008770D9">
        <w:t xml:space="preserve">Od podání </w:t>
      </w:r>
      <w:r>
        <w:t>Žádosti</w:t>
      </w:r>
      <w:r w:rsidRPr="008770D9">
        <w:t xml:space="preserve"> do ukončení hodnocení může </w:t>
      </w:r>
      <w:r w:rsidRPr="00C83154">
        <w:t xml:space="preserve">změny </w:t>
      </w:r>
      <w:r w:rsidRPr="00B4126E">
        <w:t>iniciovat VK.</w:t>
      </w:r>
      <w:r>
        <w:rPr>
          <w:b/>
          <w:bCs/>
        </w:rPr>
        <w:t xml:space="preserve"> </w:t>
      </w:r>
      <w:r w:rsidRPr="008770D9">
        <w:t>Žadatel následně na</w:t>
      </w:r>
      <w:r w:rsidR="000979B4">
        <w:t> </w:t>
      </w:r>
      <w:r w:rsidRPr="008770D9">
        <w:t>základě výzvy od VK může provádět úpravy</w:t>
      </w:r>
      <w:r w:rsidR="00AC73AB">
        <w:t xml:space="preserve"> v </w:t>
      </w:r>
      <w:r>
        <w:t>Žádosti</w:t>
      </w:r>
      <w:r w:rsidRPr="008770D9">
        <w:rPr>
          <w:b/>
          <w:bCs/>
        </w:rPr>
        <w:t>.</w:t>
      </w:r>
      <w:r w:rsidRPr="008770D9">
        <w:t xml:space="preserve"> Žadatel je</w:t>
      </w:r>
      <w:r w:rsidR="00AC73AB">
        <w:t xml:space="preserve"> o </w:t>
      </w:r>
      <w:r w:rsidRPr="008770D9">
        <w:t>zahájení změnového řízení informován depeší. ŽoZ založí VK</w:t>
      </w:r>
      <w:r w:rsidR="00AC73AB">
        <w:t xml:space="preserve"> a </w:t>
      </w:r>
      <w:r w:rsidRPr="008770D9">
        <w:t>žadateli je předložen návrh ŽoZ</w:t>
      </w:r>
      <w:r w:rsidR="00AC73AB">
        <w:t xml:space="preserve"> k </w:t>
      </w:r>
      <w:r w:rsidRPr="008770D9">
        <w:t>podpisu, který není možné</w:t>
      </w:r>
      <w:r>
        <w:t xml:space="preserve"> (zpravidla) z </w:t>
      </w:r>
      <w:r w:rsidRPr="008770D9">
        <w:t>jeho strany dále upravovat</w:t>
      </w:r>
      <w:r>
        <w:t>.</w:t>
      </w:r>
      <w:r w:rsidR="00AC73AB">
        <w:t xml:space="preserve"> V </w:t>
      </w:r>
      <w:r w:rsidRPr="008770D9">
        <w:t>případě nesouhlasu může žadatel navrženou změnu vrátit VK</w:t>
      </w:r>
      <w:r w:rsidR="00AC73AB">
        <w:t xml:space="preserve"> s </w:t>
      </w:r>
      <w:r w:rsidRPr="008770D9">
        <w:t>odůvodněním.</w:t>
      </w:r>
    </w:p>
    <w:p w14:paraId="6E5F3426" w14:textId="37D94283" w:rsidR="00D06273" w:rsidRDefault="00D02210" w:rsidP="00BC23D9">
      <w:pPr>
        <w:pStyle w:val="Nadpis2"/>
      </w:pPr>
      <w:bookmarkStart w:id="507" w:name="_Toc105409920"/>
      <w:bookmarkStart w:id="508" w:name="_Toc109404377"/>
      <w:bookmarkStart w:id="509" w:name="_Toc109459075"/>
      <w:bookmarkStart w:id="510" w:name="_Toc109459630"/>
      <w:bookmarkStart w:id="511" w:name="_Toc112525939"/>
      <w:bookmarkStart w:id="512" w:name="_Toc112751002"/>
      <w:r w:rsidRPr="00EE462F">
        <w:t>Z</w:t>
      </w:r>
      <w:r w:rsidR="00712CB7" w:rsidRPr="00EE462F">
        <w:t>měnov</w:t>
      </w:r>
      <w:r w:rsidRPr="00EE462F">
        <w:t>á</w:t>
      </w:r>
      <w:r w:rsidR="00712CB7" w:rsidRPr="00EE462F">
        <w:t xml:space="preserve"> řízení po vydání prvního PA</w:t>
      </w:r>
      <w:bookmarkEnd w:id="507"/>
      <w:bookmarkEnd w:id="508"/>
      <w:bookmarkEnd w:id="509"/>
      <w:bookmarkEnd w:id="510"/>
      <w:bookmarkEnd w:id="511"/>
      <w:bookmarkEnd w:id="512"/>
      <w:r w:rsidR="00712CB7" w:rsidRPr="00EE462F">
        <w:t xml:space="preserve"> </w:t>
      </w:r>
    </w:p>
    <w:p w14:paraId="5B917628" w14:textId="3B547D20" w:rsidR="00BC23D9" w:rsidRPr="00BC23D9" w:rsidRDefault="00BC23D9" w:rsidP="00EA6577">
      <w:pPr>
        <w:pStyle w:val="Odstavecseseznamem"/>
        <w:numPr>
          <w:ilvl w:val="2"/>
          <w:numId w:val="21"/>
        </w:numPr>
        <w:spacing w:before="360" w:after="240" w:line="276" w:lineRule="auto"/>
        <w:ind w:left="1276"/>
        <w:rPr>
          <w:b/>
          <w:bCs/>
          <w:color w:val="1F4E79" w:themeColor="accent5" w:themeShade="80"/>
          <w:sz w:val="28"/>
          <w:szCs w:val="28"/>
        </w:rPr>
      </w:pPr>
      <w:r w:rsidRPr="00BC23D9">
        <w:rPr>
          <w:b/>
          <w:bCs/>
          <w:color w:val="1F4E79" w:themeColor="accent5" w:themeShade="80"/>
          <w:sz w:val="28"/>
          <w:szCs w:val="28"/>
        </w:rPr>
        <w:t>Obecná pravidla k ŽoZ</w:t>
      </w:r>
    </w:p>
    <w:p w14:paraId="3ECE927D" w14:textId="089A3426" w:rsidR="005204FE" w:rsidRDefault="005204FE" w:rsidP="00BC23D9">
      <w:pPr>
        <w:spacing w:line="276" w:lineRule="auto"/>
      </w:pPr>
      <w:r w:rsidRPr="00F31302">
        <w:rPr>
          <w:b/>
          <w:bCs/>
        </w:rPr>
        <w:t xml:space="preserve">O schválení nebo zamítnutí ŽoZ rozhodne VK do 20 pd od </w:t>
      </w:r>
      <w:r w:rsidR="00EF0447" w:rsidRPr="00F31302">
        <w:rPr>
          <w:b/>
          <w:bCs/>
        </w:rPr>
        <w:t>obdržení depeše</w:t>
      </w:r>
      <w:r w:rsidR="00D77650" w:rsidRPr="00F31302">
        <w:rPr>
          <w:b/>
          <w:bCs/>
        </w:rPr>
        <w:t xml:space="preserve"> </w:t>
      </w:r>
      <w:r w:rsidR="00A97593" w:rsidRPr="00F31302">
        <w:rPr>
          <w:b/>
          <w:bCs/>
        </w:rPr>
        <w:t>od příjemce</w:t>
      </w:r>
      <w:r w:rsidR="00AC73AB" w:rsidRPr="00F31302">
        <w:rPr>
          <w:b/>
          <w:bCs/>
        </w:rPr>
        <w:t xml:space="preserve"> o </w:t>
      </w:r>
      <w:r w:rsidR="00A97593" w:rsidRPr="00F31302">
        <w:rPr>
          <w:b/>
          <w:bCs/>
        </w:rPr>
        <w:t xml:space="preserve">podání </w:t>
      </w:r>
      <w:r w:rsidR="00F02039" w:rsidRPr="00F31302">
        <w:rPr>
          <w:b/>
          <w:bCs/>
        </w:rPr>
        <w:t>ŽoZ</w:t>
      </w:r>
      <w:r w:rsidRPr="00F31302">
        <w:rPr>
          <w:b/>
          <w:bCs/>
        </w:rPr>
        <w:t>.</w:t>
      </w:r>
      <w:r w:rsidR="00490C60" w:rsidRPr="00F31302">
        <w:rPr>
          <w:b/>
          <w:bCs/>
        </w:rPr>
        <w:t xml:space="preserve"> VK nejprve posoudí formální náležitosti ŽoZ</w:t>
      </w:r>
      <w:r w:rsidR="00D77650" w:rsidRPr="00F31302">
        <w:rPr>
          <w:b/>
          <w:bCs/>
        </w:rPr>
        <w:t>.</w:t>
      </w:r>
      <w:r w:rsidR="00AC73AB" w:rsidRPr="00F31302">
        <w:rPr>
          <w:b/>
          <w:bCs/>
        </w:rPr>
        <w:t xml:space="preserve"> V </w:t>
      </w:r>
      <w:r w:rsidR="00490C60" w:rsidRPr="00F31302">
        <w:rPr>
          <w:b/>
          <w:bCs/>
        </w:rPr>
        <w:t>případě, kdy ŽoZ vykazuje formální nedostatky je VK oprávněn vrátit ŽoZ</w:t>
      </w:r>
      <w:r w:rsidR="00AC73AB" w:rsidRPr="00F31302">
        <w:rPr>
          <w:b/>
          <w:bCs/>
        </w:rPr>
        <w:t xml:space="preserve"> k </w:t>
      </w:r>
      <w:r w:rsidR="00490C60" w:rsidRPr="00F31302">
        <w:rPr>
          <w:b/>
          <w:bCs/>
        </w:rPr>
        <w:t>přepracování, příp. ji zamítnout</w:t>
      </w:r>
      <w:r w:rsidRPr="00F31302">
        <w:rPr>
          <w:b/>
          <w:bCs/>
        </w:rPr>
        <w:t>. Při</w:t>
      </w:r>
      <w:r w:rsidR="000979B4">
        <w:rPr>
          <w:b/>
          <w:bCs/>
        </w:rPr>
        <w:t> </w:t>
      </w:r>
      <w:r w:rsidRPr="00F31302">
        <w:rPr>
          <w:b/>
          <w:bCs/>
        </w:rPr>
        <w:t>vrácení ŽoZ</w:t>
      </w:r>
      <w:r w:rsidR="00AC73AB" w:rsidRPr="00F31302">
        <w:rPr>
          <w:b/>
          <w:bCs/>
        </w:rPr>
        <w:t xml:space="preserve"> k </w:t>
      </w:r>
      <w:r w:rsidRPr="00F31302">
        <w:rPr>
          <w:b/>
          <w:bCs/>
        </w:rPr>
        <w:t>přepracování stanoví VK přiměřenou lhůtu pro doplnění</w:t>
      </w:r>
      <w:r w:rsidR="009A6E23" w:rsidRPr="00F31302">
        <w:rPr>
          <w:b/>
          <w:bCs/>
        </w:rPr>
        <w:t>/upravení</w:t>
      </w:r>
      <w:r w:rsidRPr="00F31302">
        <w:rPr>
          <w:b/>
          <w:bCs/>
        </w:rPr>
        <w:t>, obvykle</w:t>
      </w:r>
      <w:r w:rsidR="00AC73AB" w:rsidRPr="00F31302">
        <w:rPr>
          <w:b/>
          <w:bCs/>
        </w:rPr>
        <w:t xml:space="preserve"> v </w:t>
      </w:r>
      <w:r w:rsidRPr="00F31302">
        <w:rPr>
          <w:b/>
          <w:bCs/>
        </w:rPr>
        <w:t>délce 5 pd. Příjemce má možnost požádat</w:t>
      </w:r>
      <w:r w:rsidR="00AC73AB" w:rsidRPr="00F31302">
        <w:rPr>
          <w:b/>
          <w:bCs/>
        </w:rPr>
        <w:t xml:space="preserve"> o </w:t>
      </w:r>
      <w:r w:rsidRPr="00F31302">
        <w:rPr>
          <w:b/>
          <w:bCs/>
        </w:rPr>
        <w:t>prodloužení lhůty (formou depeše).</w:t>
      </w:r>
      <w:r w:rsidR="00AC73AB" w:rsidRPr="00F31302">
        <w:rPr>
          <w:b/>
          <w:bCs/>
        </w:rPr>
        <w:t xml:space="preserve"> O </w:t>
      </w:r>
      <w:r w:rsidRPr="00F31302">
        <w:rPr>
          <w:b/>
          <w:bCs/>
        </w:rPr>
        <w:t>schválení prodloužení rozhoduje VK</w:t>
      </w:r>
      <w:r w:rsidR="00D77650" w:rsidRPr="00F31302">
        <w:rPr>
          <w:b/>
          <w:bCs/>
        </w:rPr>
        <w:t>.</w:t>
      </w:r>
      <w:r w:rsidR="00AC73AB" w:rsidRPr="00F31302">
        <w:rPr>
          <w:b/>
          <w:bCs/>
        </w:rPr>
        <w:t xml:space="preserve"> V </w:t>
      </w:r>
      <w:r w:rsidRPr="00F31302">
        <w:rPr>
          <w:b/>
          <w:bCs/>
        </w:rPr>
        <w:t>případě vrácení ŽoZ</w:t>
      </w:r>
      <w:r w:rsidR="00AC73AB" w:rsidRPr="00F31302">
        <w:rPr>
          <w:b/>
          <w:bCs/>
        </w:rPr>
        <w:t xml:space="preserve"> k </w:t>
      </w:r>
      <w:r w:rsidRPr="00F31302">
        <w:rPr>
          <w:b/>
          <w:bCs/>
        </w:rPr>
        <w:t>doplnění</w:t>
      </w:r>
      <w:r w:rsidR="009A6E23" w:rsidRPr="00F31302">
        <w:rPr>
          <w:b/>
          <w:bCs/>
        </w:rPr>
        <w:t>/upravení</w:t>
      </w:r>
      <w:r w:rsidRPr="00F31302">
        <w:rPr>
          <w:b/>
          <w:bCs/>
        </w:rPr>
        <w:t xml:space="preserve"> je ŽoZ zpřístupněna</w:t>
      </w:r>
      <w:r w:rsidR="00AC73AB" w:rsidRPr="00F31302">
        <w:rPr>
          <w:b/>
          <w:bCs/>
        </w:rPr>
        <w:t xml:space="preserve"> v </w:t>
      </w:r>
      <w:r w:rsidRPr="00F31302">
        <w:rPr>
          <w:b/>
          <w:bCs/>
        </w:rPr>
        <w:t>MS2014+</w:t>
      </w:r>
      <w:r w:rsidR="00AC73AB" w:rsidRPr="00F31302">
        <w:rPr>
          <w:b/>
          <w:bCs/>
        </w:rPr>
        <w:t xml:space="preserve"> k </w:t>
      </w:r>
      <w:r w:rsidRPr="00F31302">
        <w:rPr>
          <w:b/>
          <w:bCs/>
        </w:rPr>
        <w:t>editaci. Příjemce ve stanovené lhůtě doplní</w:t>
      </w:r>
      <w:r w:rsidR="009A6E23" w:rsidRPr="00F31302">
        <w:rPr>
          <w:b/>
          <w:bCs/>
        </w:rPr>
        <w:t>/upraví</w:t>
      </w:r>
      <w:r w:rsidRPr="00F31302">
        <w:rPr>
          <w:b/>
          <w:bCs/>
        </w:rPr>
        <w:t xml:space="preserve"> požadované údaje, znovu provede finalizaci</w:t>
      </w:r>
      <w:r w:rsidR="00AC73AB" w:rsidRPr="00F31302">
        <w:rPr>
          <w:b/>
          <w:bCs/>
        </w:rPr>
        <w:t xml:space="preserve"> a </w:t>
      </w:r>
      <w:r w:rsidRPr="00F31302">
        <w:rPr>
          <w:b/>
          <w:bCs/>
        </w:rPr>
        <w:t>ŽoZ elektronicky podepíše.</w:t>
      </w:r>
      <w:r>
        <w:t xml:space="preserve"> </w:t>
      </w:r>
      <w:r w:rsidRPr="00FC3B62">
        <w:t xml:space="preserve">Lhůta pro zhodnocení </w:t>
      </w:r>
      <w:r w:rsidR="00FF737E">
        <w:t>doplněné</w:t>
      </w:r>
      <w:r w:rsidR="009A6E23">
        <w:t>/upravené</w:t>
      </w:r>
      <w:r w:rsidR="00FF737E">
        <w:t xml:space="preserve"> </w:t>
      </w:r>
      <w:r w:rsidRPr="00FC3B62">
        <w:t>ŽoZ následně začíná běžet od začátku</w:t>
      </w:r>
      <w:r w:rsidR="00D77650">
        <w:t>.</w:t>
      </w:r>
      <w:r w:rsidR="00AC73AB">
        <w:t xml:space="preserve"> V </w:t>
      </w:r>
      <w:r w:rsidRPr="00FC3B62">
        <w:t>případě, kdy příjemce nesplnil stanovenou lhůtu pro předložení doplnění</w:t>
      </w:r>
      <w:r w:rsidR="009A6E23">
        <w:t>/upravení</w:t>
      </w:r>
      <w:r w:rsidRPr="00FC3B62">
        <w:t xml:space="preserve"> ŽoZ</w:t>
      </w:r>
      <w:r w:rsidR="00AC73AB">
        <w:t xml:space="preserve"> a </w:t>
      </w:r>
      <w:r w:rsidRPr="00FC3B62">
        <w:t>neposlal žádost</w:t>
      </w:r>
      <w:r w:rsidR="00AC73AB">
        <w:t xml:space="preserve"> o </w:t>
      </w:r>
      <w:r w:rsidRPr="00FC3B62">
        <w:t xml:space="preserve">prodloužení lhůty, </w:t>
      </w:r>
      <w:r>
        <w:t xml:space="preserve">je ukončena administrace ŽoZ (po případném podání je ŽoZ zamítnuta). </w:t>
      </w:r>
    </w:p>
    <w:p w14:paraId="3EBF2D12" w14:textId="18509C43" w:rsidR="00490C60" w:rsidRDefault="00490C60" w:rsidP="00BC23D9">
      <w:pPr>
        <w:spacing w:line="276" w:lineRule="auto"/>
      </w:pPr>
      <w:r w:rsidRPr="00B71BCC">
        <w:t>Pokud dojde</w:t>
      </w:r>
      <w:r w:rsidR="00AC73AB">
        <w:t xml:space="preserve"> k </w:t>
      </w:r>
      <w:r w:rsidRPr="00B71BCC">
        <w:t>opětovnému podání ŽoZ</w:t>
      </w:r>
      <w:r w:rsidR="00AC73AB">
        <w:t xml:space="preserve"> s </w:t>
      </w:r>
      <w:r w:rsidRPr="00B71BCC">
        <w:t>věcně shodným obsahem změny, je pro posouzení včasného podání změny, tj. zda změna byla podána</w:t>
      </w:r>
      <w:r w:rsidR="00AC73AB">
        <w:t xml:space="preserve"> v </w:t>
      </w:r>
      <w:r w:rsidRPr="00B71BCC">
        <w:t xml:space="preserve">době, kdy měla být dle </w:t>
      </w:r>
      <w:r>
        <w:t>Pravidel</w:t>
      </w:r>
      <w:r w:rsidRPr="00B71BCC">
        <w:t xml:space="preserve"> podána, rozhodné datum podání prvotní ŽoZ</w:t>
      </w:r>
      <w:r w:rsidR="00AC73AB">
        <w:t xml:space="preserve"> s </w:t>
      </w:r>
      <w:r w:rsidR="00FF737E">
        <w:t>v</w:t>
      </w:r>
      <w:r w:rsidRPr="00B71BCC">
        <w:t>ěcně shodným obsahem změny.</w:t>
      </w:r>
      <w:r w:rsidR="005204FE">
        <w:t xml:space="preserve"> </w:t>
      </w:r>
    </w:p>
    <w:p w14:paraId="7BD737B0" w14:textId="0FB90B92" w:rsidR="00D02210" w:rsidRDefault="005204FE" w:rsidP="00BC23D9">
      <w:pPr>
        <w:spacing w:line="276" w:lineRule="auto"/>
      </w:pPr>
      <w:r>
        <w:t>P</w:t>
      </w:r>
      <w:r w:rsidR="00D02210">
        <w:t xml:space="preserve">říjemce může stáhnout pouze tu ŽoZ, která ještě nebyla schválena VK. </w:t>
      </w:r>
      <w:r>
        <w:t>P</w:t>
      </w:r>
      <w:r w:rsidR="00D02210">
        <w:t>říjemce může</w:t>
      </w:r>
      <w:r w:rsidR="00AC73AB">
        <w:t xml:space="preserve"> v </w:t>
      </w:r>
      <w:r w:rsidR="00D02210">
        <w:t>průběhu procesu schvalování ŽoZ podat další ŽoZ, která se bude vztahovat</w:t>
      </w:r>
      <w:r w:rsidR="00AC73AB">
        <w:t xml:space="preserve"> k </w:t>
      </w:r>
      <w:r w:rsidR="00D02210">
        <w:t>jinému předmětu změny.</w:t>
      </w:r>
    </w:p>
    <w:p w14:paraId="08AE1FDC" w14:textId="53F5A5F0" w:rsidR="00712CB7" w:rsidRPr="00B331E1" w:rsidRDefault="00712CB7" w:rsidP="00BC23D9">
      <w:pPr>
        <w:spacing w:line="276" w:lineRule="auto"/>
      </w:pPr>
      <w:r w:rsidRPr="00B331E1">
        <w:t>V případě podání ŽoZ</w:t>
      </w:r>
      <w:r w:rsidR="00AC73AB">
        <w:t xml:space="preserve"> s </w:t>
      </w:r>
      <w:r w:rsidRPr="00B331E1">
        <w:t>dopadem na chystanou ŽoP/Zprávu se</w:t>
      </w:r>
      <w:r w:rsidR="00AC73AB">
        <w:t xml:space="preserve"> v </w:t>
      </w:r>
      <w:r w:rsidRPr="00B331E1">
        <w:t>případě, kdy datum schválení ŽoZ nastane později než datum konce sledovaného období, nejedná</w:t>
      </w:r>
      <w:r w:rsidR="00AC73AB">
        <w:t xml:space="preserve"> o </w:t>
      </w:r>
      <w:r w:rsidRPr="00B331E1">
        <w:t>nedodržení lhůty pro podání ŽoP/Zprávy.</w:t>
      </w:r>
    </w:p>
    <w:p w14:paraId="5580B3CF" w14:textId="6455ABC3" w:rsidR="00BD0ACF" w:rsidRDefault="00712CB7" w:rsidP="00BC23D9">
      <w:pPr>
        <w:spacing w:line="276" w:lineRule="auto"/>
      </w:pPr>
      <w:r>
        <w:t>Po schválení ŽoZ, kter</w:t>
      </w:r>
      <w:r w:rsidR="00BD0ACF">
        <w:t>á</w:t>
      </w:r>
      <w:r>
        <w:t xml:space="preserve"> </w:t>
      </w:r>
      <w:r w:rsidR="00BD0ACF">
        <w:t xml:space="preserve">zakládá </w:t>
      </w:r>
      <w:r>
        <w:t>změnu PA, obdrží příjemce formou depeše informaci, že byl vydán změnový PA,</w:t>
      </w:r>
      <w:r w:rsidR="00AC73AB">
        <w:t xml:space="preserve"> a </w:t>
      </w:r>
      <w:r w:rsidR="00BD0ACF">
        <w:t xml:space="preserve">byl vložen do MS2014+. </w:t>
      </w:r>
    </w:p>
    <w:p w14:paraId="45AB39FF" w14:textId="7FFAD3E2" w:rsidR="00BC23D9" w:rsidRPr="00BC23D9" w:rsidRDefault="00BC23D9" w:rsidP="00EA6577">
      <w:pPr>
        <w:pStyle w:val="Odstavecseseznamem"/>
        <w:numPr>
          <w:ilvl w:val="2"/>
          <w:numId w:val="21"/>
        </w:numPr>
        <w:spacing w:before="360" w:after="240" w:line="276" w:lineRule="auto"/>
        <w:ind w:left="1276"/>
        <w:rPr>
          <w:b/>
          <w:bCs/>
          <w:color w:val="1F4E79" w:themeColor="accent5" w:themeShade="80"/>
          <w:sz w:val="28"/>
          <w:szCs w:val="28"/>
        </w:rPr>
      </w:pPr>
      <w:r w:rsidRPr="00BC23D9">
        <w:rPr>
          <w:b/>
          <w:bCs/>
          <w:color w:val="1F4E79" w:themeColor="accent5" w:themeShade="80"/>
          <w:sz w:val="28"/>
          <w:szCs w:val="28"/>
        </w:rPr>
        <w:t>Rozdělení ŽoZ podle její závažnosti</w:t>
      </w:r>
    </w:p>
    <w:p w14:paraId="732F2324" w14:textId="77777777" w:rsidR="002A4546" w:rsidRDefault="002A4546" w:rsidP="00BC23D9">
      <w:pPr>
        <w:spacing w:line="276" w:lineRule="auto"/>
      </w:pPr>
      <w:r>
        <w:t xml:space="preserve">Základní členění změn je na: </w:t>
      </w:r>
    </w:p>
    <w:p w14:paraId="726411DD" w14:textId="46E2853B" w:rsidR="002A4546" w:rsidRDefault="002A4546" w:rsidP="000979B4">
      <w:pPr>
        <w:numPr>
          <w:ilvl w:val="0"/>
          <w:numId w:val="4"/>
        </w:numPr>
        <w:spacing w:after="149" w:line="276" w:lineRule="auto"/>
        <w:ind w:right="88" w:hanging="360"/>
      </w:pPr>
      <w:r>
        <w:t>změny nepodstatné</w:t>
      </w:r>
      <w:r w:rsidR="00305390">
        <w:t xml:space="preserve"> bez vlivu na PA</w:t>
      </w:r>
      <w:r w:rsidR="00BC23D9">
        <w:t>,</w:t>
      </w:r>
    </w:p>
    <w:p w14:paraId="040E39CF" w14:textId="49ABC4B4" w:rsidR="002A4546" w:rsidRDefault="002A4546" w:rsidP="000979B4">
      <w:pPr>
        <w:numPr>
          <w:ilvl w:val="0"/>
          <w:numId w:val="4"/>
        </w:numPr>
        <w:spacing w:after="149" w:line="276" w:lineRule="auto"/>
        <w:ind w:right="88" w:hanging="360"/>
      </w:pPr>
      <w:r>
        <w:t>změny podstatné bez vlivu na PA</w:t>
      </w:r>
      <w:r w:rsidR="00BC23D9">
        <w:t>,</w:t>
      </w:r>
    </w:p>
    <w:p w14:paraId="30CC6AAE" w14:textId="464E4F6A" w:rsidR="002A4546" w:rsidRDefault="002A4546" w:rsidP="000979B4">
      <w:pPr>
        <w:numPr>
          <w:ilvl w:val="0"/>
          <w:numId w:val="4"/>
        </w:numPr>
        <w:spacing w:after="149" w:line="276" w:lineRule="auto"/>
        <w:ind w:right="88" w:hanging="360"/>
      </w:pPr>
      <w:r>
        <w:t xml:space="preserve">změny s vlivem na PA. </w:t>
      </w:r>
    </w:p>
    <w:p w14:paraId="5B664288" w14:textId="3BE47DF5" w:rsidR="002A4546" w:rsidRDefault="002A4546" w:rsidP="00BC23D9">
      <w:pPr>
        <w:spacing w:line="276" w:lineRule="auto"/>
      </w:pPr>
      <w:r>
        <w:lastRenderedPageBreak/>
        <w:t>O povaze změny rozhoduje vždy VK. V případě, že je v ŽoZ vykazováno více změn různých typů závažností, je ŽoZ označena v MS2014+ nejzávažnějším typem.</w:t>
      </w:r>
    </w:p>
    <w:p w14:paraId="4DEDC24B" w14:textId="656A16F5" w:rsidR="007B72F0" w:rsidRPr="00DB0B42" w:rsidRDefault="007B72F0" w:rsidP="007B72F0">
      <w:pPr>
        <w:spacing w:before="360" w:after="240" w:line="276" w:lineRule="auto"/>
        <w:ind w:left="542" w:firstLine="538"/>
        <w:rPr>
          <w:b/>
          <w:bCs/>
          <w:color w:val="1F4E79" w:themeColor="accent5" w:themeShade="80"/>
          <w:sz w:val="28"/>
          <w:szCs w:val="28"/>
        </w:rPr>
      </w:pPr>
      <w:r>
        <w:rPr>
          <w:b/>
          <w:bCs/>
          <w:color w:val="1F4E79" w:themeColor="accent5" w:themeShade="80"/>
          <w:sz w:val="28"/>
          <w:szCs w:val="28"/>
        </w:rPr>
        <w:t>12.3.2.1</w:t>
      </w:r>
      <w:r w:rsidR="009B2310">
        <w:rPr>
          <w:b/>
          <w:bCs/>
          <w:color w:val="1F4E79" w:themeColor="accent5" w:themeShade="80"/>
          <w:sz w:val="28"/>
          <w:szCs w:val="28"/>
        </w:rPr>
        <w:t>.</w:t>
      </w:r>
      <w:r>
        <w:rPr>
          <w:b/>
          <w:bCs/>
          <w:color w:val="1F4E79" w:themeColor="accent5" w:themeShade="80"/>
          <w:sz w:val="28"/>
          <w:szCs w:val="28"/>
        </w:rPr>
        <w:t xml:space="preserve"> </w:t>
      </w:r>
      <w:r>
        <w:rPr>
          <w:b/>
          <w:bCs/>
          <w:color w:val="1F4E79" w:themeColor="accent5" w:themeShade="80"/>
          <w:sz w:val="28"/>
          <w:szCs w:val="28"/>
        </w:rPr>
        <w:tab/>
      </w:r>
      <w:r w:rsidRPr="007B72F0">
        <w:rPr>
          <w:b/>
          <w:bCs/>
          <w:color w:val="1F4E79" w:themeColor="accent5" w:themeShade="80"/>
          <w:sz w:val="28"/>
          <w:szCs w:val="28"/>
        </w:rPr>
        <w:t>Nepodstatné změny bez vlivu na PA</w:t>
      </w:r>
    </w:p>
    <w:p w14:paraId="62B778C9" w14:textId="28385391" w:rsidR="009F5231" w:rsidRDefault="005B0350" w:rsidP="007B72F0">
      <w:pPr>
        <w:spacing w:line="276" w:lineRule="auto"/>
      </w:pPr>
      <w:r>
        <w:t>Jedná se</w:t>
      </w:r>
      <w:r w:rsidR="00AC73AB">
        <w:t xml:space="preserve"> o </w:t>
      </w:r>
      <w:r>
        <w:t xml:space="preserve">změny projektu, které </w:t>
      </w:r>
      <w:r w:rsidR="00A723DC">
        <w:t>nezakládají nutnost změny PA</w:t>
      </w:r>
      <w:r w:rsidR="00AC73AB">
        <w:t xml:space="preserve"> a </w:t>
      </w:r>
      <w:r w:rsidR="0046481D">
        <w:t>zároveň</w:t>
      </w:r>
      <w:r w:rsidR="00A723DC">
        <w:t xml:space="preserve"> není nutné jejich schválení </w:t>
      </w:r>
      <w:r w:rsidR="00D62F02">
        <w:t xml:space="preserve">ze strany VK </w:t>
      </w:r>
      <w:r w:rsidR="00A723DC">
        <w:t>před jejich realizací. M</w:t>
      </w:r>
      <w:r>
        <w:t>ají pouze informativní charakter, nemohou ovlivnit povahu</w:t>
      </w:r>
      <w:r w:rsidR="00AC73AB">
        <w:t xml:space="preserve"> a </w:t>
      </w:r>
      <w:r>
        <w:t>obsah projektu, naplnění účelu, milníků</w:t>
      </w:r>
      <w:r w:rsidR="00AC73AB">
        <w:t xml:space="preserve"> a </w:t>
      </w:r>
      <w:r>
        <w:t>cílů, řádné</w:t>
      </w:r>
      <w:r w:rsidR="00AC73AB">
        <w:t xml:space="preserve"> a </w:t>
      </w:r>
      <w:r>
        <w:t>včasné ukončení projektu, plánovaných věcných, časových</w:t>
      </w:r>
      <w:r w:rsidR="00AC73AB">
        <w:t xml:space="preserve"> a </w:t>
      </w:r>
      <w:r>
        <w:t>finančních parametrů projektu, naplnění podmínek definovaných ve výzvě,</w:t>
      </w:r>
      <w:r w:rsidR="00AC73AB">
        <w:t xml:space="preserve"> v </w:t>
      </w:r>
      <w:r w:rsidR="00667B59">
        <w:t>Žádosti</w:t>
      </w:r>
      <w:r>
        <w:t xml:space="preserve"> nebo</w:t>
      </w:r>
      <w:r w:rsidR="00AC73AB">
        <w:t xml:space="preserve"> v </w:t>
      </w:r>
      <w:r>
        <w:t>PA.</w:t>
      </w:r>
      <w:r w:rsidR="009F5231">
        <w:t xml:space="preserve"> Příjemce je ohlašuje nejpozději bezprostředně poté, co nastaly.</w:t>
      </w:r>
    </w:p>
    <w:p w14:paraId="7E236E97" w14:textId="55E30AF7" w:rsidR="005B0350" w:rsidRPr="00961618" w:rsidRDefault="005B0350" w:rsidP="00BC23D9">
      <w:pPr>
        <w:spacing w:line="276" w:lineRule="auto"/>
        <w:rPr>
          <w:b/>
          <w:bCs/>
        </w:rPr>
      </w:pPr>
      <w:r w:rsidRPr="00961618">
        <w:rPr>
          <w:b/>
          <w:bCs/>
        </w:rPr>
        <w:t>Příklad</w:t>
      </w:r>
      <w:r w:rsidR="00FF737E" w:rsidRPr="00961618">
        <w:rPr>
          <w:b/>
          <w:bCs/>
        </w:rPr>
        <w:t xml:space="preserve">y </w:t>
      </w:r>
      <w:r w:rsidRPr="00961618">
        <w:rPr>
          <w:b/>
          <w:bCs/>
        </w:rPr>
        <w:t>nepodstatn</w:t>
      </w:r>
      <w:r w:rsidR="00FF737E" w:rsidRPr="00961618">
        <w:rPr>
          <w:b/>
          <w:bCs/>
        </w:rPr>
        <w:t>ých</w:t>
      </w:r>
      <w:r w:rsidRPr="00961618">
        <w:rPr>
          <w:b/>
          <w:bCs/>
        </w:rPr>
        <w:t xml:space="preserve"> změn</w:t>
      </w:r>
      <w:r w:rsidR="00FF737E" w:rsidRPr="00961618">
        <w:rPr>
          <w:b/>
          <w:bCs/>
        </w:rPr>
        <w:t xml:space="preserve"> (nejedná se</w:t>
      </w:r>
      <w:r w:rsidR="00AC73AB">
        <w:rPr>
          <w:b/>
          <w:bCs/>
        </w:rPr>
        <w:t xml:space="preserve"> o </w:t>
      </w:r>
      <w:r w:rsidR="00FF737E" w:rsidRPr="00961618">
        <w:rPr>
          <w:b/>
          <w:bCs/>
        </w:rPr>
        <w:t>plný výčet):</w:t>
      </w:r>
    </w:p>
    <w:p w14:paraId="3917AC9C" w14:textId="332F63F1" w:rsidR="00D06273" w:rsidRPr="00961618" w:rsidRDefault="00D06273" w:rsidP="00BC23D9">
      <w:pPr>
        <w:spacing w:line="276" w:lineRule="auto"/>
        <w:rPr>
          <w:b/>
          <w:bCs/>
        </w:rPr>
      </w:pPr>
      <w:r w:rsidRPr="00961618">
        <w:rPr>
          <w:b/>
          <w:bCs/>
        </w:rPr>
        <w:t>Oblast věcná:</w:t>
      </w:r>
    </w:p>
    <w:p w14:paraId="30568A52" w14:textId="44AAB604" w:rsidR="005B0350" w:rsidRDefault="002A4EF6" w:rsidP="000979B4">
      <w:pPr>
        <w:numPr>
          <w:ilvl w:val="0"/>
          <w:numId w:val="4"/>
        </w:numPr>
        <w:spacing w:after="149" w:line="276" w:lineRule="auto"/>
        <w:ind w:right="88" w:hanging="360"/>
      </w:pPr>
      <w:r>
        <w:t>změna</w:t>
      </w:r>
      <w:r w:rsidR="005B0350">
        <w:t xml:space="preserve"> dílčích částí harmonogramu, pokud nedochází</w:t>
      </w:r>
      <w:r w:rsidR="00AC73AB">
        <w:t xml:space="preserve"> k </w:t>
      </w:r>
      <w:r w:rsidR="005B0350">
        <w:t>prodloužení termínu ukončení realizace projektu</w:t>
      </w:r>
      <w:r w:rsidR="007B72F0">
        <w:t>,</w:t>
      </w:r>
    </w:p>
    <w:p w14:paraId="0305422F" w14:textId="2B037574" w:rsidR="005B0350" w:rsidRDefault="002A4EF6" w:rsidP="000979B4">
      <w:pPr>
        <w:numPr>
          <w:ilvl w:val="0"/>
          <w:numId w:val="4"/>
        </w:numPr>
        <w:spacing w:after="149" w:line="276" w:lineRule="auto"/>
        <w:ind w:right="88" w:hanging="360"/>
      </w:pPr>
      <w:r>
        <w:t>změna</w:t>
      </w:r>
      <w:r w:rsidR="005B0350">
        <w:t xml:space="preserve"> identifikačních údajů příjemce, která nemá vliv na PA (změna k</w:t>
      </w:r>
      <w:r w:rsidR="00D62F02">
        <w:t>ontaktní osoby, projektového týmu</w:t>
      </w:r>
      <w:r w:rsidR="00AC73AB">
        <w:t xml:space="preserve"> a </w:t>
      </w:r>
      <w:r w:rsidR="00D62F02">
        <w:t>její/jejich k</w:t>
      </w:r>
      <w:r w:rsidR="005B0350">
        <w:t>ontaktních údajů)</w:t>
      </w:r>
      <w:r w:rsidR="007B72F0">
        <w:t>,</w:t>
      </w:r>
    </w:p>
    <w:p w14:paraId="6C800E65" w14:textId="2B2376ED" w:rsidR="003E3605" w:rsidRDefault="002A4EF6" w:rsidP="000979B4">
      <w:pPr>
        <w:numPr>
          <w:ilvl w:val="0"/>
          <w:numId w:val="4"/>
        </w:numPr>
        <w:spacing w:after="149" w:line="276" w:lineRule="auto"/>
        <w:ind w:right="88" w:hanging="360"/>
      </w:pPr>
      <w:r>
        <w:t>p</w:t>
      </w:r>
      <w:r w:rsidR="003E3605">
        <w:t>řevod, svěření, výpůjčku, či pronájem/pacht majetku pořízeného</w:t>
      </w:r>
      <w:r w:rsidR="00650496">
        <w:t xml:space="preserve"> z </w:t>
      </w:r>
      <w:r w:rsidR="003E3605">
        <w:t>dotace</w:t>
      </w:r>
      <w:r w:rsidR="00AC73AB">
        <w:t xml:space="preserve"> v </w:t>
      </w:r>
      <w:r w:rsidR="003E3605">
        <w:t>případech, kdy se jedná</w:t>
      </w:r>
      <w:r w:rsidR="00AC73AB">
        <w:t xml:space="preserve"> o </w:t>
      </w:r>
      <w:r w:rsidR="003E3605">
        <w:t>vztah mezi obcí (resp. svazkem obcí)</w:t>
      </w:r>
      <w:r w:rsidR="00AC73AB">
        <w:t xml:space="preserve"> a </w:t>
      </w:r>
      <w:r w:rsidR="003E3605">
        <w:t>její zřizovanou či zakládanou organizací nebo</w:t>
      </w:r>
      <w:r w:rsidR="00AC73AB">
        <w:t xml:space="preserve"> o </w:t>
      </w:r>
      <w:r w:rsidR="003E3605">
        <w:t>vztah mezi krajem</w:t>
      </w:r>
      <w:r w:rsidR="00AC73AB">
        <w:t xml:space="preserve"> a </w:t>
      </w:r>
      <w:r w:rsidR="003E3605">
        <w:t>jeho zřizovanou či zakládanou organizací</w:t>
      </w:r>
      <w:r>
        <w:t>;</w:t>
      </w:r>
    </w:p>
    <w:p w14:paraId="07B53B85" w14:textId="0DD45435" w:rsidR="003E3605" w:rsidRDefault="002A4EF6" w:rsidP="000979B4">
      <w:pPr>
        <w:numPr>
          <w:ilvl w:val="0"/>
          <w:numId w:val="4"/>
        </w:numPr>
        <w:spacing w:after="149" w:line="276" w:lineRule="auto"/>
        <w:ind w:right="88" w:hanging="360"/>
      </w:pPr>
      <w:r>
        <w:t>z</w:t>
      </w:r>
      <w:r w:rsidR="003E3605">
        <w:t>atížení majetku získaného, byť</w:t>
      </w:r>
      <w:r w:rsidR="00AC73AB">
        <w:t xml:space="preserve"> i </w:t>
      </w:r>
      <w:r w:rsidR="003E3605">
        <w:t>částečně,</w:t>
      </w:r>
      <w:r w:rsidR="00650496">
        <w:t xml:space="preserve"> z </w:t>
      </w:r>
      <w:r w:rsidR="003E3605">
        <w:t>dotace jinými věcnými právy třetích osob (služebnosti / reálná břemena) nebo zřízení zástavního práva, pokud</w:t>
      </w:r>
      <w:r w:rsidR="00AC73AB">
        <w:t xml:space="preserve"> k </w:t>
      </w:r>
      <w:r w:rsidR="003E3605">
        <w:t>těmto dochází ze zákona</w:t>
      </w:r>
      <w:r w:rsidR="007B72F0">
        <w:t>,</w:t>
      </w:r>
    </w:p>
    <w:p w14:paraId="3AE6E47F" w14:textId="41FFB04B" w:rsidR="00D62F02" w:rsidRDefault="002A4EF6" w:rsidP="000979B4">
      <w:pPr>
        <w:numPr>
          <w:ilvl w:val="0"/>
          <w:numId w:val="4"/>
        </w:numPr>
        <w:spacing w:after="149" w:line="276" w:lineRule="auto"/>
        <w:ind w:right="88" w:hanging="360"/>
      </w:pPr>
      <w:r>
        <w:t>v</w:t>
      </w:r>
      <w:r w:rsidR="003E3605">
        <w:t>ýpůjčku/pronájem/pacht majetku, pokud se jedná</w:t>
      </w:r>
      <w:r w:rsidR="00AC73AB">
        <w:t xml:space="preserve"> o </w:t>
      </w:r>
      <w:r w:rsidR="003E3605">
        <w:t>krátkodobé trvání, tedy maximálně</w:t>
      </w:r>
      <w:r w:rsidR="00AC73AB">
        <w:t xml:space="preserve"> v </w:t>
      </w:r>
      <w:r w:rsidR="003E3605">
        <w:t>délce 24 hodin</w:t>
      </w:r>
      <w:r w:rsidR="007B72F0">
        <w:t>,</w:t>
      </w:r>
    </w:p>
    <w:p w14:paraId="686208A8" w14:textId="6C6A4E7B" w:rsidR="00D62F02" w:rsidRDefault="002A4EF6" w:rsidP="000979B4">
      <w:pPr>
        <w:numPr>
          <w:ilvl w:val="0"/>
          <w:numId w:val="4"/>
        </w:numPr>
        <w:spacing w:after="149" w:line="276" w:lineRule="auto"/>
        <w:ind w:right="88" w:hanging="360"/>
      </w:pPr>
      <w:r>
        <w:t>změna</w:t>
      </w:r>
      <w:r w:rsidR="00AC73AB">
        <w:t xml:space="preserve"> v </w:t>
      </w:r>
      <w:r w:rsidR="00D62F02">
        <w:t>o</w:t>
      </w:r>
      <w:r w:rsidR="00B66D36">
        <w:t>sob</w:t>
      </w:r>
      <w:r w:rsidR="00D62F02">
        <w:t>ě</w:t>
      </w:r>
      <w:r w:rsidR="00B66D36">
        <w:t xml:space="preserve"> skutečného majitele a/nebo jeho kontaktních údajů</w:t>
      </w:r>
      <w:r w:rsidR="007B72F0">
        <w:t>,</w:t>
      </w:r>
    </w:p>
    <w:p w14:paraId="0E1EB8A0" w14:textId="6BF575E7" w:rsidR="0046481D" w:rsidRDefault="002A4EF6" w:rsidP="000979B4">
      <w:pPr>
        <w:numPr>
          <w:ilvl w:val="0"/>
          <w:numId w:val="4"/>
        </w:numPr>
        <w:spacing w:after="149" w:line="276" w:lineRule="auto"/>
        <w:ind w:right="88" w:hanging="360"/>
      </w:pPr>
      <w:r>
        <w:t>změna</w:t>
      </w:r>
      <w:r w:rsidR="00D62F02">
        <w:t xml:space="preserve"> ve </w:t>
      </w:r>
      <w:r w:rsidR="00B66D36">
        <w:t>vlastnick</w:t>
      </w:r>
      <w:r w:rsidR="00D62F02">
        <w:t>é</w:t>
      </w:r>
      <w:r w:rsidR="00B66D36">
        <w:t xml:space="preserve"> struktu</w:t>
      </w:r>
      <w:r w:rsidR="00D62F02">
        <w:t>ře</w:t>
      </w:r>
      <w:r w:rsidR="00B66D36">
        <w:t xml:space="preserve"> podle</w:t>
      </w:r>
      <w:r w:rsidR="00A27A8A">
        <w:t xml:space="preserve"> § </w:t>
      </w:r>
      <w:r w:rsidR="00B66D36">
        <w:t>14 odst. 3 písmeno e</w:t>
      </w:r>
      <w:r w:rsidR="00D536BD">
        <w:t xml:space="preserve">) </w:t>
      </w:r>
      <w:r w:rsidR="000115DE">
        <w:t>rozpočtov</w:t>
      </w:r>
      <w:r w:rsidR="00D536BD">
        <w:t>ých pravidel</w:t>
      </w:r>
      <w:r w:rsidR="007B72F0">
        <w:t>,</w:t>
      </w:r>
    </w:p>
    <w:p w14:paraId="4C0EE57A" w14:textId="3B07C2FA" w:rsidR="00273B92" w:rsidRDefault="002A4EF6" w:rsidP="000979B4">
      <w:pPr>
        <w:numPr>
          <w:ilvl w:val="0"/>
          <w:numId w:val="4"/>
        </w:numPr>
        <w:spacing w:after="149" w:line="276" w:lineRule="auto"/>
        <w:ind w:right="88" w:hanging="360"/>
      </w:pPr>
      <w:r>
        <w:t>změna</w:t>
      </w:r>
      <w:r w:rsidR="00273B92" w:rsidRPr="009F5231">
        <w:t xml:space="preserve"> osoby vykonávající funkci statutárního orgánu žadatele nebo osoby oprávněné jednat jeho jménem a/nebo její kontaktní údaje</w:t>
      </w:r>
      <w:r w:rsidR="00273B92" w:rsidRPr="007B72F0">
        <w:rPr>
          <w:vertAlign w:val="superscript"/>
        </w:rPr>
        <w:footnoteReference w:id="50"/>
      </w:r>
      <w:r w:rsidR="00CD1DCF">
        <w:t>;</w:t>
      </w:r>
    </w:p>
    <w:p w14:paraId="485660D8" w14:textId="6B44C9A9" w:rsidR="004F2C04" w:rsidRDefault="004F2C04" w:rsidP="000979B4">
      <w:pPr>
        <w:numPr>
          <w:ilvl w:val="0"/>
          <w:numId w:val="4"/>
        </w:numPr>
        <w:spacing w:after="149" w:line="276" w:lineRule="auto"/>
        <w:ind w:right="88" w:hanging="360"/>
      </w:pPr>
      <w:r>
        <w:t>doplnění/změny dokumentů zjm.</w:t>
      </w:r>
      <w:r w:rsidR="00AC73AB">
        <w:t xml:space="preserve"> k </w:t>
      </w:r>
      <w:r>
        <w:t xml:space="preserve">projektům zahrnujícím stavební práce. </w:t>
      </w:r>
    </w:p>
    <w:p w14:paraId="27F83F4F" w14:textId="77777777" w:rsidR="00E35258" w:rsidRPr="00961618" w:rsidRDefault="00E35258" w:rsidP="00BC23D9">
      <w:pPr>
        <w:spacing w:line="276" w:lineRule="auto"/>
        <w:rPr>
          <w:b/>
          <w:bCs/>
        </w:rPr>
      </w:pPr>
      <w:r w:rsidRPr="00961618">
        <w:rPr>
          <w:b/>
          <w:bCs/>
        </w:rPr>
        <w:t>Oblast financí:</w:t>
      </w:r>
    </w:p>
    <w:p w14:paraId="4D2F425D" w14:textId="2DBE361E" w:rsidR="00D06273" w:rsidRDefault="00E35258" w:rsidP="00BC23D9">
      <w:pPr>
        <w:spacing w:line="276" w:lineRule="auto"/>
      </w:pPr>
      <w:r>
        <w:t>změna plátcovství DPH v případě, že osoba příjemce nově získá nárok na odpočet ve vztahu k činnostem projektu.</w:t>
      </w:r>
    </w:p>
    <w:p w14:paraId="11E3036D" w14:textId="709697C3" w:rsidR="006913C4" w:rsidRDefault="00E35258" w:rsidP="00BC23D9">
      <w:pPr>
        <w:spacing w:line="276" w:lineRule="auto"/>
      </w:pPr>
      <w:r w:rsidRPr="005D3194">
        <w:rPr>
          <w:b/>
          <w:bCs/>
        </w:rPr>
        <w:t>UPOZORNĚNÍ:</w:t>
      </w:r>
      <w:r>
        <w:rPr>
          <w:b/>
          <w:bCs/>
        </w:rPr>
        <w:t xml:space="preserve"> </w:t>
      </w:r>
      <w:r w:rsidR="006913C4">
        <w:t>Pokud VK spatřuje</w:t>
      </w:r>
      <w:r w:rsidR="00AC73AB">
        <w:t xml:space="preserve"> v </w:t>
      </w:r>
      <w:r w:rsidR="006913C4">
        <w:t xml:space="preserve">předložené ŽoZ </w:t>
      </w:r>
      <w:r>
        <w:t xml:space="preserve">týkající se nakládání s majetkem </w:t>
      </w:r>
      <w:r w:rsidR="006913C4">
        <w:t>neúměrné riziko z hlediska plnění účelu</w:t>
      </w:r>
      <w:r w:rsidR="00AC73AB">
        <w:t xml:space="preserve"> a </w:t>
      </w:r>
      <w:r w:rsidR="006913C4">
        <w:t xml:space="preserve">cílů projektu, zachování výstupů projektu, případně naplnění či </w:t>
      </w:r>
      <w:r w:rsidR="006913C4" w:rsidRPr="0008587F">
        <w:t>udržení indikátorů</w:t>
      </w:r>
      <w:r w:rsidR="006913C4">
        <w:t xml:space="preserve">, je oprávněn změny tohoto typu zamítnout. </w:t>
      </w:r>
    </w:p>
    <w:p w14:paraId="5C48F565" w14:textId="64A9E95A" w:rsidR="00062C22" w:rsidRDefault="00062C22" w:rsidP="00062C22">
      <w:pPr>
        <w:spacing w:before="360" w:after="240" w:line="276" w:lineRule="auto"/>
        <w:ind w:left="542" w:firstLine="538"/>
      </w:pPr>
      <w:r>
        <w:rPr>
          <w:b/>
          <w:bCs/>
          <w:color w:val="1F4E79" w:themeColor="accent5" w:themeShade="80"/>
          <w:sz w:val="28"/>
          <w:szCs w:val="28"/>
        </w:rPr>
        <w:lastRenderedPageBreak/>
        <w:t>12.3.2.2</w:t>
      </w:r>
      <w:r w:rsidR="009B2310">
        <w:rPr>
          <w:b/>
          <w:bCs/>
          <w:color w:val="1F4E79" w:themeColor="accent5" w:themeShade="80"/>
          <w:sz w:val="28"/>
          <w:szCs w:val="28"/>
        </w:rPr>
        <w:t>.</w:t>
      </w:r>
      <w:r>
        <w:rPr>
          <w:b/>
          <w:bCs/>
          <w:color w:val="1F4E79" w:themeColor="accent5" w:themeShade="80"/>
          <w:sz w:val="28"/>
          <w:szCs w:val="28"/>
        </w:rPr>
        <w:t xml:space="preserve"> </w:t>
      </w:r>
      <w:r>
        <w:rPr>
          <w:b/>
          <w:bCs/>
          <w:color w:val="1F4E79" w:themeColor="accent5" w:themeShade="80"/>
          <w:sz w:val="28"/>
          <w:szCs w:val="28"/>
        </w:rPr>
        <w:tab/>
      </w:r>
      <w:r w:rsidRPr="00062C22">
        <w:rPr>
          <w:b/>
          <w:bCs/>
          <w:color w:val="1F4E79" w:themeColor="accent5" w:themeShade="80"/>
          <w:sz w:val="28"/>
          <w:szCs w:val="28"/>
        </w:rPr>
        <w:t>Podstatné změny bez vlivu na PA</w:t>
      </w:r>
    </w:p>
    <w:p w14:paraId="784FED52" w14:textId="5FEDEEC6" w:rsidR="00961618" w:rsidRDefault="00A723DC" w:rsidP="00062C22">
      <w:pPr>
        <w:spacing w:line="276" w:lineRule="auto"/>
        <w:rPr>
          <w:b/>
          <w:bCs/>
        </w:rPr>
      </w:pPr>
      <w:r>
        <w:t>Jedná se</w:t>
      </w:r>
      <w:r w:rsidR="00AC73AB">
        <w:t xml:space="preserve"> o </w:t>
      </w:r>
      <w:r>
        <w:t xml:space="preserve">změny projektu, které nezakládají nutnost změny PA, ale </w:t>
      </w:r>
      <w:r w:rsidRPr="00961618">
        <w:rPr>
          <w:b/>
          <w:bCs/>
        </w:rPr>
        <w:t>je nutné je schválit ze strany VK před jejich realizací.</w:t>
      </w:r>
      <w:r w:rsidR="00961618" w:rsidRPr="00961618">
        <w:rPr>
          <w:b/>
          <w:bCs/>
        </w:rPr>
        <w:t xml:space="preserve"> </w:t>
      </w:r>
    </w:p>
    <w:p w14:paraId="0CF5746A" w14:textId="0F4660A8" w:rsidR="00A723DC" w:rsidRDefault="00961618" w:rsidP="00062C22">
      <w:pPr>
        <w:spacing w:line="276" w:lineRule="auto"/>
      </w:pPr>
      <w:r>
        <w:t>Výčet změn je uveden</w:t>
      </w:r>
      <w:r w:rsidR="00AC73AB">
        <w:t xml:space="preserve"> v </w:t>
      </w:r>
      <w:r>
        <w:t>následující části</w:t>
      </w:r>
      <w:r w:rsidR="00AC73AB">
        <w:t xml:space="preserve"> a </w:t>
      </w:r>
      <w:r>
        <w:t>popř. dále též ve Specifických pravidlech.</w:t>
      </w:r>
    </w:p>
    <w:p w14:paraId="5BAF5E62" w14:textId="7ADCECF9" w:rsidR="00E35258" w:rsidRDefault="00E35258" w:rsidP="00062C22">
      <w:pPr>
        <w:spacing w:line="276" w:lineRule="auto"/>
        <w:rPr>
          <w:b/>
          <w:bCs/>
        </w:rPr>
      </w:pPr>
      <w:r w:rsidRPr="00E35258">
        <w:rPr>
          <w:b/>
          <w:bCs/>
        </w:rPr>
        <w:t xml:space="preserve">Příklady </w:t>
      </w:r>
      <w:r>
        <w:rPr>
          <w:b/>
          <w:bCs/>
        </w:rPr>
        <w:t>podstatných změn bez vlivu na P</w:t>
      </w:r>
      <w:r>
        <w:rPr>
          <w:b/>
          <w:bCs/>
          <w:caps/>
        </w:rPr>
        <w:t>A</w:t>
      </w:r>
      <w:r w:rsidRPr="00E35258">
        <w:rPr>
          <w:b/>
          <w:bCs/>
        </w:rPr>
        <w:t xml:space="preserve"> (nejedná se o plný výčet):</w:t>
      </w:r>
    </w:p>
    <w:p w14:paraId="3B9F95DB" w14:textId="5F87114B" w:rsidR="0046481D" w:rsidRPr="00961618" w:rsidRDefault="0046481D" w:rsidP="00062C22">
      <w:pPr>
        <w:spacing w:line="276" w:lineRule="auto"/>
        <w:rPr>
          <w:b/>
          <w:bCs/>
        </w:rPr>
      </w:pPr>
      <w:r w:rsidRPr="00961618">
        <w:rPr>
          <w:b/>
          <w:bCs/>
        </w:rPr>
        <w:t>Oblast věcná:</w:t>
      </w:r>
    </w:p>
    <w:p w14:paraId="5EA6048D" w14:textId="6D2CFCB2" w:rsidR="003E3605" w:rsidRDefault="002A4EF6" w:rsidP="000979B4">
      <w:pPr>
        <w:numPr>
          <w:ilvl w:val="0"/>
          <w:numId w:val="4"/>
        </w:numPr>
        <w:spacing w:after="149" w:line="276" w:lineRule="auto"/>
        <w:ind w:right="88" w:hanging="360"/>
      </w:pPr>
      <w:r>
        <w:t>p</w:t>
      </w:r>
      <w:r w:rsidR="003E3605">
        <w:t>rodej / převod / svěření majetku získaného, byť</w:t>
      </w:r>
      <w:r w:rsidR="00AC73AB">
        <w:t xml:space="preserve"> i </w:t>
      </w:r>
      <w:r w:rsidR="003E3605">
        <w:t>částečně,</w:t>
      </w:r>
      <w:r w:rsidR="00650496">
        <w:t xml:space="preserve"> z </w:t>
      </w:r>
      <w:r w:rsidR="003E3605">
        <w:t>dotace jinému subjektu</w:t>
      </w:r>
      <w:r w:rsidR="00062C22">
        <w:t>,</w:t>
      </w:r>
    </w:p>
    <w:p w14:paraId="22097BF4" w14:textId="4A501E81" w:rsidR="003E3605" w:rsidRDefault="002A4EF6" w:rsidP="000979B4">
      <w:pPr>
        <w:numPr>
          <w:ilvl w:val="0"/>
          <w:numId w:val="4"/>
        </w:numPr>
        <w:spacing w:after="149" w:line="276" w:lineRule="auto"/>
        <w:ind w:right="88" w:hanging="360"/>
      </w:pPr>
      <w:r>
        <w:t>za</w:t>
      </w:r>
      <w:r w:rsidR="003E3605">
        <w:t>tížení majetku získaného, byť</w:t>
      </w:r>
      <w:r w:rsidR="00AC73AB">
        <w:t xml:space="preserve"> i </w:t>
      </w:r>
      <w:r w:rsidR="003E3605">
        <w:t>částečně,</w:t>
      </w:r>
      <w:r w:rsidR="00650496">
        <w:t xml:space="preserve"> z </w:t>
      </w:r>
      <w:r w:rsidR="003E3605">
        <w:t>dotace jinými věcnými právy třetích osob (služebnosti / reálná břemena) nebo zřízení zástavního práva, pokud</w:t>
      </w:r>
      <w:r w:rsidR="00AC73AB">
        <w:t xml:space="preserve"> k </w:t>
      </w:r>
      <w:r w:rsidR="003E3605">
        <w:t>těmto nedochází ze zákona</w:t>
      </w:r>
      <w:r w:rsidR="00062C22">
        <w:t>,</w:t>
      </w:r>
    </w:p>
    <w:p w14:paraId="60E4F43D" w14:textId="5085C5C8" w:rsidR="003E3605" w:rsidRDefault="002A4EF6" w:rsidP="000979B4">
      <w:pPr>
        <w:numPr>
          <w:ilvl w:val="0"/>
          <w:numId w:val="4"/>
        </w:numPr>
        <w:spacing w:after="149" w:line="276" w:lineRule="auto"/>
        <w:ind w:right="88" w:hanging="360"/>
      </w:pPr>
      <w:r>
        <w:t>v</w:t>
      </w:r>
      <w:r w:rsidR="003E3605">
        <w:t>ypůjčení nebo pronajmutí/propachtování majetku získaného, byť</w:t>
      </w:r>
      <w:r w:rsidR="00AC73AB">
        <w:t xml:space="preserve"> i </w:t>
      </w:r>
      <w:r w:rsidR="003E3605">
        <w:t>částečně,</w:t>
      </w:r>
      <w:r w:rsidR="00650496">
        <w:t xml:space="preserve"> z </w:t>
      </w:r>
      <w:r w:rsidR="003E3605">
        <w:t>dotace jinému subjektu, změna provozovatele výstupů projektu</w:t>
      </w:r>
      <w:r w:rsidR="003E3605" w:rsidRPr="00062C22">
        <w:t>14</w:t>
      </w:r>
      <w:r w:rsidR="003E3605">
        <w:t xml:space="preserve"> (součástí ŽoZ je návrh smlouvy)</w:t>
      </w:r>
      <w:r>
        <w:t>.</w:t>
      </w:r>
    </w:p>
    <w:p w14:paraId="0BB1DB59" w14:textId="77777777" w:rsidR="00305390" w:rsidRPr="00961618" w:rsidRDefault="00305390" w:rsidP="00062C22">
      <w:pPr>
        <w:spacing w:line="276" w:lineRule="auto"/>
        <w:rPr>
          <w:b/>
          <w:bCs/>
        </w:rPr>
      </w:pPr>
      <w:r w:rsidRPr="00961618">
        <w:rPr>
          <w:b/>
          <w:bCs/>
        </w:rPr>
        <w:t xml:space="preserve">Oblast financí: </w:t>
      </w:r>
    </w:p>
    <w:p w14:paraId="4138A3AC" w14:textId="77777777" w:rsidR="00305390" w:rsidRDefault="00305390" w:rsidP="000979B4">
      <w:pPr>
        <w:numPr>
          <w:ilvl w:val="0"/>
          <w:numId w:val="4"/>
        </w:numPr>
        <w:spacing w:after="149" w:line="276" w:lineRule="auto"/>
        <w:ind w:right="88" w:hanging="360"/>
      </w:pPr>
      <w:r>
        <w:t>změna plánovaného termínu předložení průběžné ŽoP ve finančním plánu a s tím spojená změna termínů sledovaného období</w:t>
      </w:r>
      <w:r w:rsidRPr="00062C22">
        <w:rPr>
          <w:vertAlign w:val="superscript"/>
        </w:rPr>
        <w:footnoteReference w:id="51"/>
      </w:r>
      <w:r>
        <w:t xml:space="preserve">. </w:t>
      </w:r>
    </w:p>
    <w:p w14:paraId="37017B53" w14:textId="77777777" w:rsidR="00305390" w:rsidRDefault="00305390" w:rsidP="00062C22">
      <w:pPr>
        <w:spacing w:line="276" w:lineRule="auto"/>
      </w:pPr>
    </w:p>
    <w:p w14:paraId="271B8124" w14:textId="2F3C22F4" w:rsidR="0046481D" w:rsidRDefault="00305390" w:rsidP="00062C22">
      <w:pPr>
        <w:spacing w:line="276" w:lineRule="auto"/>
      </w:pPr>
      <w:r w:rsidRPr="005D3194">
        <w:rPr>
          <w:b/>
          <w:bCs/>
        </w:rPr>
        <w:t>UPOZORNĚNÍ:</w:t>
      </w:r>
      <w:r>
        <w:rPr>
          <w:b/>
          <w:bCs/>
        </w:rPr>
        <w:t xml:space="preserve"> </w:t>
      </w:r>
      <w:r>
        <w:t xml:space="preserve">Pokud VK spatřuje v předložené ŽoZ týkající se nakládání s majetkem neúměrné riziko z hlediska plnění účelu a cílů projektu, zachování výstupů projektu, případně naplnění či </w:t>
      </w:r>
      <w:r w:rsidRPr="0008587F">
        <w:t>udržení indikátorů</w:t>
      </w:r>
      <w:r>
        <w:t xml:space="preserve">, je oprávněn změny tohoto typu zamítnout. </w:t>
      </w:r>
    </w:p>
    <w:p w14:paraId="29DD82D7" w14:textId="0DDBE2EF" w:rsidR="009B2310" w:rsidRDefault="009B2310" w:rsidP="009B2310">
      <w:pPr>
        <w:spacing w:before="360" w:after="240" w:line="276" w:lineRule="auto"/>
        <w:ind w:left="542" w:firstLine="538"/>
      </w:pPr>
      <w:r>
        <w:rPr>
          <w:b/>
          <w:bCs/>
          <w:color w:val="1F4E79" w:themeColor="accent5" w:themeShade="80"/>
          <w:sz w:val="28"/>
          <w:szCs w:val="28"/>
        </w:rPr>
        <w:t xml:space="preserve">12.3.2.3. </w:t>
      </w:r>
      <w:r>
        <w:rPr>
          <w:b/>
          <w:bCs/>
          <w:color w:val="1F4E79" w:themeColor="accent5" w:themeShade="80"/>
          <w:sz w:val="28"/>
          <w:szCs w:val="28"/>
        </w:rPr>
        <w:tab/>
      </w:r>
      <w:r w:rsidRPr="009B2310">
        <w:rPr>
          <w:b/>
          <w:bCs/>
          <w:color w:val="1F4E79" w:themeColor="accent5" w:themeShade="80"/>
          <w:sz w:val="28"/>
          <w:szCs w:val="28"/>
        </w:rPr>
        <w:t>Změny s vlivem na PA</w:t>
      </w:r>
    </w:p>
    <w:p w14:paraId="25426938" w14:textId="42ADFD61" w:rsidR="00961618" w:rsidRDefault="00A723DC" w:rsidP="00A91069">
      <w:pPr>
        <w:spacing w:line="276" w:lineRule="auto"/>
      </w:pPr>
      <w:r>
        <w:t>Jedná se</w:t>
      </w:r>
      <w:r w:rsidR="00AC73AB">
        <w:t xml:space="preserve"> o </w:t>
      </w:r>
      <w:r>
        <w:t>změny projektu, které zakládají nutnost změny P</w:t>
      </w:r>
      <w:r w:rsidR="00961618">
        <w:t>A</w:t>
      </w:r>
      <w:r w:rsidR="00AC73AB">
        <w:t xml:space="preserve"> a </w:t>
      </w:r>
      <w:r w:rsidR="00961618">
        <w:t>zároveň se jedná o:</w:t>
      </w:r>
    </w:p>
    <w:p w14:paraId="191528A3" w14:textId="3AC0281E" w:rsidR="00B66D36" w:rsidRDefault="00B66D36" w:rsidP="00A91069">
      <w:pPr>
        <w:spacing w:line="276" w:lineRule="auto"/>
      </w:pPr>
      <w:r>
        <w:t>a)</w:t>
      </w:r>
      <w:r w:rsidR="00961618">
        <w:t xml:space="preserve"> změny</w:t>
      </w:r>
      <w:r w:rsidR="00AC73AB">
        <w:t xml:space="preserve"> u </w:t>
      </w:r>
      <w:r w:rsidR="00A723DC">
        <w:t xml:space="preserve">nichž </w:t>
      </w:r>
      <w:r w:rsidR="00A723DC" w:rsidRPr="00961618">
        <w:rPr>
          <w:b/>
          <w:bCs/>
        </w:rPr>
        <w:t>je nutné jejich schválení ze strany VK před jejich realizací</w:t>
      </w:r>
      <w:r w:rsidR="00961618">
        <w:t xml:space="preserve"> nebo</w:t>
      </w:r>
    </w:p>
    <w:p w14:paraId="24852915" w14:textId="5AB0FB89" w:rsidR="00B66D36" w:rsidRDefault="00B66D36" w:rsidP="00A91069">
      <w:pPr>
        <w:spacing w:line="276" w:lineRule="auto"/>
      </w:pPr>
      <w:r>
        <w:t xml:space="preserve">b) </w:t>
      </w:r>
      <w:r w:rsidR="00961618">
        <w:t>změny</w:t>
      </w:r>
      <w:r w:rsidR="00AC73AB">
        <w:t xml:space="preserve"> u </w:t>
      </w:r>
      <w:r w:rsidR="00961618">
        <w:t xml:space="preserve">nichž </w:t>
      </w:r>
      <w:r w:rsidR="00961618" w:rsidRPr="00961618">
        <w:rPr>
          <w:b/>
          <w:bCs/>
        </w:rPr>
        <w:t>není nutné jejich schválení ze strany VK před jejich realizací</w:t>
      </w:r>
      <w:r w:rsidR="00961618">
        <w:t>; jedná se</w:t>
      </w:r>
      <w:r w:rsidR="00AC73AB">
        <w:t xml:space="preserve"> o </w:t>
      </w:r>
      <w:r w:rsidR="00961618">
        <w:t xml:space="preserve">změny </w:t>
      </w:r>
      <w:r w:rsidR="00A723DC">
        <w:t>které mají informativní charakter</w:t>
      </w:r>
      <w:r w:rsidR="00961618">
        <w:t>; p</w:t>
      </w:r>
      <w:r w:rsidR="004174B6">
        <w:t>říjemce je ohlašuje nejpozději bezprostředně poté, co nastaly.</w:t>
      </w:r>
    </w:p>
    <w:p w14:paraId="06E7893B" w14:textId="0135C383" w:rsidR="00961618" w:rsidRDefault="00305390" w:rsidP="00A91069">
      <w:pPr>
        <w:spacing w:line="276" w:lineRule="auto"/>
      </w:pPr>
      <w:r>
        <w:t>Příkladný v</w:t>
      </w:r>
      <w:r w:rsidR="00961618">
        <w:t>ýčet změn je uveden</w:t>
      </w:r>
      <w:r w:rsidR="00AC73AB">
        <w:t xml:space="preserve"> v </w:t>
      </w:r>
      <w:r w:rsidR="00961618">
        <w:t>následující části</w:t>
      </w:r>
      <w:r w:rsidR="00AC73AB">
        <w:t xml:space="preserve"> a </w:t>
      </w:r>
      <w:r w:rsidR="00961618">
        <w:t>popř. dále též ve Specifických pravidlech.</w:t>
      </w:r>
    </w:p>
    <w:p w14:paraId="18CFE3D4" w14:textId="1118CE72" w:rsidR="00D536BD" w:rsidRDefault="00961618" w:rsidP="00A91069">
      <w:pPr>
        <w:spacing w:line="276" w:lineRule="auto"/>
      </w:pPr>
      <w:r w:rsidRPr="00961618">
        <w:t>Změny</w:t>
      </w:r>
      <w:r w:rsidR="00D536BD">
        <w:t>,</w:t>
      </w:r>
      <w:r w:rsidR="00AC73AB">
        <w:t xml:space="preserve"> u </w:t>
      </w:r>
      <w:r w:rsidRPr="00961618">
        <w:t>nichž je nutné jejich schválení ze strany VK před jejich realizac</w:t>
      </w:r>
      <w:r>
        <w:t>í</w:t>
      </w:r>
    </w:p>
    <w:p w14:paraId="46492D20" w14:textId="069A39B5" w:rsidR="00D06273" w:rsidRPr="00CD1DCF" w:rsidRDefault="00D06273" w:rsidP="00A91069">
      <w:pPr>
        <w:spacing w:line="276" w:lineRule="auto"/>
        <w:rPr>
          <w:b/>
          <w:bCs/>
        </w:rPr>
      </w:pPr>
      <w:r w:rsidRPr="00CD1DCF">
        <w:rPr>
          <w:b/>
          <w:bCs/>
        </w:rPr>
        <w:t xml:space="preserve">Oblast </w:t>
      </w:r>
      <w:r w:rsidR="00305390" w:rsidRPr="00CD1DCF">
        <w:rPr>
          <w:b/>
          <w:bCs/>
        </w:rPr>
        <w:t>věcná</w:t>
      </w:r>
      <w:r w:rsidRPr="00CD1DCF">
        <w:rPr>
          <w:b/>
          <w:bCs/>
        </w:rPr>
        <w:t>:</w:t>
      </w:r>
    </w:p>
    <w:p w14:paraId="74E55CF4" w14:textId="209554B4" w:rsidR="009F5231" w:rsidRPr="009F5231" w:rsidRDefault="002A4EF6" w:rsidP="000979B4">
      <w:pPr>
        <w:numPr>
          <w:ilvl w:val="0"/>
          <w:numId w:val="4"/>
        </w:numPr>
        <w:spacing w:after="149" w:line="276" w:lineRule="auto"/>
        <w:ind w:right="88" w:hanging="360"/>
      </w:pPr>
      <w:r>
        <w:t>změna</w:t>
      </w:r>
      <w:r w:rsidR="00AC73AB">
        <w:t xml:space="preserve"> v </w:t>
      </w:r>
      <w:r w:rsidR="009F5231" w:rsidRPr="009F5231">
        <w:t>osobě příjemce</w:t>
      </w:r>
      <w:r w:rsidR="009F5231" w:rsidRPr="00A91069">
        <w:rPr>
          <w:vertAlign w:val="superscript"/>
        </w:rPr>
        <w:footnoteReference w:id="52"/>
      </w:r>
      <w:r w:rsidR="00A91069">
        <w:t>,</w:t>
      </w:r>
    </w:p>
    <w:p w14:paraId="48B9F2C4" w14:textId="5CFADF77" w:rsidR="00AF441E" w:rsidRPr="00F02039" w:rsidRDefault="002A4EF6" w:rsidP="000979B4">
      <w:pPr>
        <w:numPr>
          <w:ilvl w:val="0"/>
          <w:numId w:val="4"/>
        </w:numPr>
        <w:spacing w:after="149" w:line="276" w:lineRule="auto"/>
        <w:ind w:right="88" w:hanging="360"/>
      </w:pPr>
      <w:r>
        <w:lastRenderedPageBreak/>
        <w:t>změna</w:t>
      </w:r>
      <w:r w:rsidR="00D536BD" w:rsidRPr="00F02039">
        <w:t xml:space="preserve"> </w:t>
      </w:r>
      <w:r w:rsidR="00AF441E" w:rsidRPr="00F02039">
        <w:t>termín</w:t>
      </w:r>
      <w:r w:rsidR="00D536BD" w:rsidRPr="00F02039">
        <w:t>u</w:t>
      </w:r>
      <w:r w:rsidR="00AF441E" w:rsidRPr="00F02039">
        <w:t xml:space="preserve"> ukončení fyzické realizace projektu </w:t>
      </w:r>
      <w:r w:rsidR="00E0632F" w:rsidRPr="00F02039">
        <w:t xml:space="preserve">– ukončení aktivit </w:t>
      </w:r>
      <w:r w:rsidR="00AF441E" w:rsidRPr="00F02039">
        <w:t>na pozdější datum</w:t>
      </w:r>
      <w:r w:rsidR="00A91069">
        <w:t>,</w:t>
      </w:r>
    </w:p>
    <w:p w14:paraId="313F959D" w14:textId="0FA9C3D0" w:rsidR="00D06273" w:rsidRPr="00F02039" w:rsidRDefault="002A4EF6" w:rsidP="000979B4">
      <w:pPr>
        <w:numPr>
          <w:ilvl w:val="0"/>
          <w:numId w:val="4"/>
        </w:numPr>
        <w:spacing w:after="149" w:line="276" w:lineRule="auto"/>
        <w:ind w:right="88" w:hanging="360"/>
      </w:pPr>
      <w:r>
        <w:t>změna</w:t>
      </w:r>
      <w:r w:rsidR="00D536BD" w:rsidRPr="00F02039">
        <w:t xml:space="preserve"> </w:t>
      </w:r>
      <w:r w:rsidR="00D06273" w:rsidRPr="00F02039">
        <w:t>termín</w:t>
      </w:r>
      <w:r w:rsidR="00D536BD" w:rsidRPr="00F02039">
        <w:t>u</w:t>
      </w:r>
      <w:r w:rsidR="00D06273" w:rsidRPr="00F02039">
        <w:t xml:space="preserve"> naplnění </w:t>
      </w:r>
      <w:r w:rsidR="00D536BD" w:rsidRPr="00F02039">
        <w:t xml:space="preserve">/ cílové hodnoty </w:t>
      </w:r>
      <w:r w:rsidR="00D06273" w:rsidRPr="00F02039">
        <w:t>indikátoru (milníku, cíle)</w:t>
      </w:r>
      <w:r w:rsidR="00F02039" w:rsidRPr="00F02039">
        <w:t>.</w:t>
      </w:r>
    </w:p>
    <w:p w14:paraId="1FD60F0B" w14:textId="62958CD2" w:rsidR="00D06273" w:rsidRPr="00CD1DCF" w:rsidRDefault="00D06273" w:rsidP="00A91069">
      <w:pPr>
        <w:spacing w:line="276" w:lineRule="auto"/>
        <w:rPr>
          <w:b/>
          <w:bCs/>
        </w:rPr>
      </w:pPr>
      <w:r w:rsidRPr="00CD1DCF">
        <w:rPr>
          <w:b/>
          <w:bCs/>
        </w:rPr>
        <w:t>Oblast financí:</w:t>
      </w:r>
    </w:p>
    <w:p w14:paraId="0D1ECEC2" w14:textId="24EF1492" w:rsidR="00F02039" w:rsidRPr="00F02039" w:rsidRDefault="002A4EF6" w:rsidP="000979B4">
      <w:pPr>
        <w:numPr>
          <w:ilvl w:val="0"/>
          <w:numId w:val="4"/>
        </w:numPr>
        <w:spacing w:after="149" w:line="276" w:lineRule="auto"/>
        <w:ind w:right="88" w:hanging="360"/>
      </w:pPr>
      <w:r>
        <w:t>změna</w:t>
      </w:r>
      <w:r w:rsidR="00F02039" w:rsidRPr="00F02039">
        <w:t xml:space="preserve"> termínu dokončení realizace projektu – úhrada způsobilých výdajů na pozdější datum</w:t>
      </w:r>
      <w:r w:rsidR="00A91069">
        <w:t>,</w:t>
      </w:r>
    </w:p>
    <w:p w14:paraId="5FD0609F" w14:textId="0A927E8B" w:rsidR="00D06273" w:rsidRDefault="002A4EF6" w:rsidP="000979B4">
      <w:pPr>
        <w:numPr>
          <w:ilvl w:val="0"/>
          <w:numId w:val="4"/>
        </w:numPr>
        <w:spacing w:after="149" w:line="276" w:lineRule="auto"/>
        <w:ind w:right="88" w:hanging="360"/>
      </w:pPr>
      <w:r>
        <w:t>p</w:t>
      </w:r>
      <w:r w:rsidR="00D06273" w:rsidRPr="00F02039">
        <w:t>řesun částek mezi jednotlivými položkami rozpočtu (platí</w:t>
      </w:r>
      <w:r w:rsidR="00D06273">
        <w:t xml:space="preserve"> pouze pro projekty MZ</w:t>
      </w:r>
      <w:r w:rsidR="00AC73AB">
        <w:t xml:space="preserve"> a </w:t>
      </w:r>
      <w:r w:rsidR="00D06273">
        <w:t>PO MZ)</w:t>
      </w:r>
      <w:r w:rsidR="003B6101">
        <w:t xml:space="preserve"> –</w:t>
      </w:r>
      <w:r w:rsidR="00AC73AB">
        <w:t xml:space="preserve"> v </w:t>
      </w:r>
      <w:r w:rsidR="00B72686">
        <w:t>případě změny</w:t>
      </w:r>
      <w:r w:rsidR="00AC73AB">
        <w:t xml:space="preserve"> v </w:t>
      </w:r>
      <w:r w:rsidR="00B72686">
        <w:t xml:space="preserve">rámci jednoho typu výdaje </w:t>
      </w:r>
      <w:r w:rsidR="003B6101">
        <w:t>bude vydán technick</w:t>
      </w:r>
      <w:r w:rsidR="00305390">
        <w:t>ý změnový PA</w:t>
      </w:r>
      <w:r w:rsidR="00AC73AB">
        <w:t xml:space="preserve"> a </w:t>
      </w:r>
      <w:r w:rsidR="003B6101">
        <w:t>vložen do MS2014+</w:t>
      </w:r>
      <w:r w:rsidR="00B72686">
        <w:t>;</w:t>
      </w:r>
      <w:r w:rsidR="00AC73AB">
        <w:t xml:space="preserve"> v </w:t>
      </w:r>
      <w:r w:rsidR="00B72686">
        <w:t>ostatních případech bude vydáno změnov</w:t>
      </w:r>
      <w:r w:rsidR="00305390">
        <w:t>ý</w:t>
      </w:r>
      <w:r w:rsidR="00B72686">
        <w:t xml:space="preserve"> </w:t>
      </w:r>
      <w:r w:rsidR="00305390">
        <w:t xml:space="preserve">PA </w:t>
      </w:r>
      <w:r w:rsidR="00B72686">
        <w:t>včetně</w:t>
      </w:r>
      <w:r w:rsidR="00AA3D01">
        <w:t xml:space="preserve"> podmínek</w:t>
      </w:r>
      <w:r w:rsidR="00A91069">
        <w:t>,</w:t>
      </w:r>
    </w:p>
    <w:p w14:paraId="775A5734" w14:textId="5FD18078" w:rsidR="00D06273" w:rsidRDefault="002A4EF6" w:rsidP="000979B4">
      <w:pPr>
        <w:numPr>
          <w:ilvl w:val="0"/>
          <w:numId w:val="4"/>
        </w:numPr>
        <w:spacing w:after="149" w:line="276" w:lineRule="auto"/>
        <w:ind w:right="88" w:hanging="360"/>
      </w:pPr>
      <w:r>
        <w:t>změna</w:t>
      </w:r>
      <w:r w:rsidR="00D06273">
        <w:t xml:space="preserve"> celkových výdajů</w:t>
      </w:r>
      <w:r w:rsidR="00AC73AB">
        <w:t xml:space="preserve"> u </w:t>
      </w:r>
      <w:r w:rsidR="00D06273">
        <w:t>příjemce typu OSS</w:t>
      </w:r>
      <w:r w:rsidR="00305390">
        <w:t xml:space="preserve"> a</w:t>
      </w:r>
      <w:r w:rsidR="00D06273">
        <w:t xml:space="preserve"> PO OSS</w:t>
      </w:r>
      <w:r w:rsidR="00F02039">
        <w:t>.</w:t>
      </w:r>
    </w:p>
    <w:p w14:paraId="49106D9C" w14:textId="6E5E942B" w:rsidR="0046481D" w:rsidRDefault="005D3194" w:rsidP="00A91069">
      <w:pPr>
        <w:spacing w:line="276" w:lineRule="auto"/>
      </w:pPr>
      <w:r w:rsidRPr="00CD1DCF">
        <w:rPr>
          <w:b/>
          <w:bCs/>
        </w:rPr>
        <w:t>UPOZORNĚNÍ:</w:t>
      </w:r>
      <w:r w:rsidR="00AC73AB">
        <w:t xml:space="preserve"> v </w:t>
      </w:r>
      <w:r w:rsidR="0046481D">
        <w:t>případě, že má příjemce zájem</w:t>
      </w:r>
      <w:r w:rsidR="00AC73AB">
        <w:t xml:space="preserve"> o </w:t>
      </w:r>
      <w:r w:rsidR="0046481D">
        <w:t>vydání nových</w:t>
      </w:r>
      <w:r w:rsidR="00AA3D01">
        <w:t xml:space="preserve"> podmínek PA</w:t>
      </w:r>
      <w:r w:rsidR="0046481D">
        <w:t>, je nutné též podat ŽoZ.</w:t>
      </w:r>
    </w:p>
    <w:p w14:paraId="486EB2F2" w14:textId="0DCE647F" w:rsidR="00D536BD" w:rsidRPr="00A91069" w:rsidRDefault="00D536BD" w:rsidP="000979B4">
      <w:pPr>
        <w:numPr>
          <w:ilvl w:val="0"/>
          <w:numId w:val="4"/>
        </w:numPr>
        <w:spacing w:after="149" w:line="276" w:lineRule="auto"/>
        <w:ind w:right="88" w:hanging="360"/>
      </w:pPr>
      <w:r w:rsidRPr="00A91069">
        <w:t>změny</w:t>
      </w:r>
      <w:r w:rsidR="00AC73AB" w:rsidRPr="00A91069">
        <w:t xml:space="preserve"> u </w:t>
      </w:r>
      <w:r w:rsidRPr="00A91069">
        <w:t xml:space="preserve">nichž </w:t>
      </w:r>
      <w:r w:rsidRPr="00A91069">
        <w:rPr>
          <w:b/>
          <w:bCs/>
        </w:rPr>
        <w:t>není nutné jejich schválení ze strany VK před jejich realizací</w:t>
      </w:r>
      <w:r w:rsidRPr="00A91069">
        <w:t xml:space="preserve"> </w:t>
      </w:r>
    </w:p>
    <w:p w14:paraId="670755F3" w14:textId="59D3C235" w:rsidR="00D06273" w:rsidRPr="00D536BD" w:rsidRDefault="00D06273" w:rsidP="00A91069">
      <w:pPr>
        <w:spacing w:line="276" w:lineRule="auto"/>
        <w:rPr>
          <w:b/>
          <w:bCs/>
          <w:color w:val="000000" w:themeColor="text1"/>
        </w:rPr>
      </w:pPr>
      <w:r w:rsidRPr="00D536BD">
        <w:rPr>
          <w:b/>
          <w:bCs/>
          <w:color w:val="000000" w:themeColor="text1"/>
        </w:rPr>
        <w:t>Oblast projektu:</w:t>
      </w:r>
    </w:p>
    <w:p w14:paraId="67D047AB" w14:textId="0960BD1F" w:rsidR="00F02039" w:rsidRPr="00A91069" w:rsidRDefault="002A4EF6" w:rsidP="000979B4">
      <w:pPr>
        <w:numPr>
          <w:ilvl w:val="0"/>
          <w:numId w:val="4"/>
        </w:numPr>
        <w:spacing w:after="149" w:line="276" w:lineRule="auto"/>
        <w:ind w:right="88" w:hanging="360"/>
      </w:pPr>
      <w:r>
        <w:t>změna</w:t>
      </w:r>
      <w:r w:rsidR="00F02039">
        <w:t xml:space="preserve"> </w:t>
      </w:r>
      <w:r w:rsidR="00F02039" w:rsidRPr="009F5231">
        <w:t>termínu ukončení fyzické realizace projektu – ukončení aktivit na dřívější datum</w:t>
      </w:r>
      <w:r w:rsidR="00A91069">
        <w:t>,</w:t>
      </w:r>
    </w:p>
    <w:p w14:paraId="015D832A" w14:textId="5A12ABBC" w:rsidR="00AF441E" w:rsidRPr="00A91069" w:rsidRDefault="002A4EF6" w:rsidP="000979B4">
      <w:pPr>
        <w:numPr>
          <w:ilvl w:val="0"/>
          <w:numId w:val="4"/>
        </w:numPr>
        <w:spacing w:after="149" w:line="276" w:lineRule="auto"/>
        <w:ind w:right="88" w:hanging="360"/>
      </w:pPr>
      <w:r>
        <w:t>změna</w:t>
      </w:r>
      <w:r w:rsidR="00D536BD" w:rsidRPr="009F5231">
        <w:t xml:space="preserve"> </w:t>
      </w:r>
      <w:r w:rsidR="00B66D36" w:rsidRPr="009F5231">
        <w:t>adres</w:t>
      </w:r>
      <w:r w:rsidR="00D536BD" w:rsidRPr="009F5231">
        <w:t>y</w:t>
      </w:r>
      <w:r w:rsidR="00B66D36" w:rsidRPr="009F5231">
        <w:t xml:space="preserve"> sídla příjemce</w:t>
      </w:r>
      <w:r w:rsidR="0005772B">
        <w:t>.</w:t>
      </w:r>
    </w:p>
    <w:p w14:paraId="27024B68" w14:textId="0C9813DC" w:rsidR="00D06273" w:rsidRPr="009F5231" w:rsidRDefault="00D06273" w:rsidP="00A91069">
      <w:pPr>
        <w:spacing w:line="276" w:lineRule="auto"/>
        <w:rPr>
          <w:b/>
          <w:bCs/>
        </w:rPr>
      </w:pPr>
      <w:r w:rsidRPr="009F5231">
        <w:rPr>
          <w:b/>
          <w:bCs/>
        </w:rPr>
        <w:t>Oblast financí:</w:t>
      </w:r>
    </w:p>
    <w:p w14:paraId="79B3C072" w14:textId="20AFCCAE" w:rsidR="009F5231" w:rsidRPr="009F5231" w:rsidRDefault="002A4EF6" w:rsidP="000979B4">
      <w:pPr>
        <w:numPr>
          <w:ilvl w:val="0"/>
          <w:numId w:val="4"/>
        </w:numPr>
        <w:spacing w:after="149" w:line="276" w:lineRule="auto"/>
        <w:ind w:right="88" w:hanging="360"/>
      </w:pPr>
      <w:r>
        <w:t>s</w:t>
      </w:r>
      <w:r w:rsidR="00D536BD" w:rsidRPr="009F5231">
        <w:t>nížení</w:t>
      </w:r>
      <w:r w:rsidR="00B66D36" w:rsidRPr="009F5231">
        <w:t xml:space="preserve"> </w:t>
      </w:r>
      <w:r w:rsidR="00BC2433">
        <w:t>celkových způsobilých výdajů</w:t>
      </w:r>
      <w:r w:rsidR="00A91069">
        <w:t>,</w:t>
      </w:r>
    </w:p>
    <w:p w14:paraId="73C651B6" w14:textId="654C3D2E" w:rsidR="00B66D36" w:rsidRDefault="002A4EF6" w:rsidP="000979B4">
      <w:pPr>
        <w:numPr>
          <w:ilvl w:val="0"/>
          <w:numId w:val="4"/>
        </w:numPr>
        <w:spacing w:after="149" w:line="276" w:lineRule="auto"/>
        <w:ind w:right="88" w:hanging="360"/>
      </w:pPr>
      <w:r>
        <w:t>změna</w:t>
      </w:r>
      <w:r w:rsidR="009F5231" w:rsidRPr="009F5231">
        <w:t xml:space="preserve"> termínu dokončení realizace projektu – úhrada způsobilých výdajů na dřívější datum</w:t>
      </w:r>
      <w:r w:rsidR="00A91069">
        <w:t>,</w:t>
      </w:r>
    </w:p>
    <w:p w14:paraId="2A01339A" w14:textId="69607D99" w:rsidR="00C33EE2" w:rsidRDefault="00C10529" w:rsidP="000979B4">
      <w:pPr>
        <w:numPr>
          <w:ilvl w:val="0"/>
          <w:numId w:val="4"/>
        </w:numPr>
        <w:spacing w:after="149" w:line="276" w:lineRule="auto"/>
        <w:ind w:right="88" w:hanging="360"/>
      </w:pPr>
      <w:r>
        <w:t>změna čísla bankovního účtu, na který je dotace poskytnuta</w:t>
      </w:r>
      <w:r w:rsidR="001A0A35">
        <w:t>.</w:t>
      </w:r>
    </w:p>
    <w:p w14:paraId="64E359F1" w14:textId="77777777" w:rsidR="0092114B" w:rsidRDefault="0092114B">
      <w:pPr>
        <w:spacing w:after="160" w:line="259" w:lineRule="auto"/>
        <w:ind w:left="0"/>
        <w:jc w:val="left"/>
        <w:rPr>
          <w:b/>
          <w:color w:val="1F4E79" w:themeColor="accent5" w:themeShade="80"/>
          <w:sz w:val="36"/>
        </w:rPr>
      </w:pPr>
      <w:bookmarkStart w:id="513" w:name="_Toc102576174"/>
      <w:bookmarkStart w:id="514" w:name="_Toc102576356"/>
      <w:bookmarkStart w:id="515" w:name="_Toc102576500"/>
      <w:bookmarkStart w:id="516" w:name="_Toc102576632"/>
      <w:bookmarkStart w:id="517" w:name="_Toc102577604"/>
      <w:bookmarkStart w:id="518" w:name="_Toc102577963"/>
      <w:bookmarkStart w:id="519" w:name="_Toc105409930"/>
      <w:bookmarkStart w:id="520" w:name="_Toc109404383"/>
      <w:bookmarkStart w:id="521" w:name="_Toc109459081"/>
      <w:bookmarkStart w:id="522" w:name="_Toc109459636"/>
      <w:bookmarkStart w:id="523" w:name="_Ref112514729"/>
      <w:bookmarkStart w:id="524" w:name="_Toc112525945"/>
      <w:bookmarkStart w:id="525" w:name="_Toc112751003"/>
      <w:bookmarkEnd w:id="513"/>
      <w:bookmarkEnd w:id="514"/>
      <w:bookmarkEnd w:id="515"/>
      <w:bookmarkEnd w:id="516"/>
      <w:bookmarkEnd w:id="517"/>
      <w:bookmarkEnd w:id="518"/>
      <w:r>
        <w:br w:type="page"/>
      </w:r>
    </w:p>
    <w:p w14:paraId="49E520A0" w14:textId="274A3516" w:rsidR="00712CB7" w:rsidRPr="00552BC7" w:rsidRDefault="00712CB7" w:rsidP="000A401D">
      <w:pPr>
        <w:pStyle w:val="Nadpis1"/>
      </w:pPr>
      <w:r w:rsidRPr="00552BC7">
        <w:lastRenderedPageBreak/>
        <w:t>Kontroly</w:t>
      </w:r>
      <w:r w:rsidR="00AC73AB">
        <w:t xml:space="preserve"> a </w:t>
      </w:r>
      <w:r w:rsidRPr="000A401D">
        <w:t>audity</w:t>
      </w:r>
      <w:bookmarkEnd w:id="519"/>
      <w:bookmarkEnd w:id="520"/>
      <w:bookmarkEnd w:id="521"/>
      <w:bookmarkEnd w:id="522"/>
      <w:r w:rsidRPr="00552BC7">
        <w:t xml:space="preserve"> </w:t>
      </w:r>
      <w:r w:rsidR="00586490">
        <w:t>projektů</w:t>
      </w:r>
      <w:bookmarkEnd w:id="523"/>
      <w:bookmarkEnd w:id="524"/>
      <w:bookmarkEnd w:id="525"/>
      <w:r w:rsidR="00BD5B35">
        <w:t xml:space="preserve"> </w:t>
      </w:r>
    </w:p>
    <w:p w14:paraId="36C48D56" w14:textId="0075B2E1" w:rsidR="00712CB7" w:rsidRDefault="00712CB7" w:rsidP="000A401D">
      <w:pPr>
        <w:spacing w:line="276" w:lineRule="auto"/>
      </w:pPr>
      <w:r>
        <w:t>Kontroly projektu může provádět VK</w:t>
      </w:r>
      <w:r w:rsidR="00AC73AB">
        <w:t xml:space="preserve"> u </w:t>
      </w:r>
      <w:r>
        <w:t>všech žadatelů</w:t>
      </w:r>
      <w:r w:rsidR="00AC73AB">
        <w:t xml:space="preserve"> a </w:t>
      </w:r>
      <w:r>
        <w:t>příjemců</w:t>
      </w:r>
      <w:r w:rsidR="007C100D">
        <w:t>.</w:t>
      </w:r>
    </w:p>
    <w:p w14:paraId="2D6EDB68" w14:textId="33280B89" w:rsidR="00712CB7" w:rsidRDefault="00712CB7" w:rsidP="000A401D">
      <w:pPr>
        <w:spacing w:line="276" w:lineRule="auto"/>
      </w:pPr>
      <w:r>
        <w:t>VK podle zákona</w:t>
      </w:r>
      <w:r w:rsidR="00586490" w:rsidRPr="00586490">
        <w:t xml:space="preserve"> č. 320/2001 Sb., o finanční kontrole ve veřejné správě a o změně některých zákonů (zákon o finanční kontrole)</w:t>
      </w:r>
      <w:r w:rsidR="00586490">
        <w:t>, zákona č. </w:t>
      </w:r>
      <w:r w:rsidR="00586490" w:rsidRPr="000B46BE">
        <w:t>255/2012 Sb.,</w:t>
      </w:r>
      <w:r w:rsidR="00586490">
        <w:t xml:space="preserve"> o </w:t>
      </w:r>
      <w:r w:rsidR="00586490" w:rsidRPr="000B46BE">
        <w:t>kontrole (kontrolní řád)</w:t>
      </w:r>
      <w:r w:rsidR="00C4249E">
        <w:t xml:space="preserve">, </w:t>
      </w:r>
      <w:r>
        <w:t>využívá</w:t>
      </w:r>
      <w:r w:rsidR="00650496">
        <w:t xml:space="preserve"> z </w:t>
      </w:r>
      <w:r>
        <w:t xml:space="preserve">hlediska charakteru tyto formy kontrol: </w:t>
      </w:r>
    </w:p>
    <w:p w14:paraId="10E40358" w14:textId="77777777" w:rsidR="00712CB7" w:rsidRDefault="00712CB7" w:rsidP="000979B4">
      <w:pPr>
        <w:numPr>
          <w:ilvl w:val="0"/>
          <w:numId w:val="4"/>
        </w:numPr>
        <w:spacing w:after="149" w:line="276" w:lineRule="auto"/>
        <w:ind w:right="88" w:hanging="360"/>
      </w:pPr>
      <w:r>
        <w:t xml:space="preserve">administrativní ověření, </w:t>
      </w:r>
    </w:p>
    <w:p w14:paraId="1661034A" w14:textId="77777777" w:rsidR="00712CB7" w:rsidRDefault="00712CB7" w:rsidP="000979B4">
      <w:pPr>
        <w:numPr>
          <w:ilvl w:val="0"/>
          <w:numId w:val="4"/>
        </w:numPr>
        <w:spacing w:after="149" w:line="276" w:lineRule="auto"/>
        <w:ind w:right="88" w:hanging="360"/>
      </w:pPr>
      <w:r>
        <w:t xml:space="preserve">monitorovací návštěva, </w:t>
      </w:r>
    </w:p>
    <w:p w14:paraId="22C7E9D4" w14:textId="77777777" w:rsidR="00712CB7" w:rsidRDefault="00712CB7" w:rsidP="000979B4">
      <w:pPr>
        <w:numPr>
          <w:ilvl w:val="0"/>
          <w:numId w:val="4"/>
        </w:numPr>
        <w:spacing w:after="149" w:line="276" w:lineRule="auto"/>
        <w:ind w:right="88" w:hanging="360"/>
      </w:pPr>
      <w:r>
        <w:t xml:space="preserve">veřejnosprávní kontrola: </w:t>
      </w:r>
    </w:p>
    <w:p w14:paraId="6A62297A" w14:textId="77777777" w:rsidR="00712CB7" w:rsidRDefault="00712CB7" w:rsidP="000979B4">
      <w:pPr>
        <w:pStyle w:val="Odstavecseseznamem"/>
        <w:numPr>
          <w:ilvl w:val="0"/>
          <w:numId w:val="49"/>
        </w:numPr>
        <w:spacing w:after="149" w:line="276" w:lineRule="auto"/>
        <w:ind w:right="88"/>
      </w:pPr>
      <w:r>
        <w:t xml:space="preserve">veřejnosprávní kontrola na místě, </w:t>
      </w:r>
    </w:p>
    <w:p w14:paraId="52DE27C1" w14:textId="40F29079" w:rsidR="00712CB7" w:rsidRDefault="00712CB7" w:rsidP="000979B4">
      <w:pPr>
        <w:pStyle w:val="Odstavecseseznamem"/>
        <w:numPr>
          <w:ilvl w:val="0"/>
          <w:numId w:val="50"/>
        </w:numPr>
        <w:spacing w:after="149" w:line="276" w:lineRule="auto"/>
        <w:ind w:right="88"/>
      </w:pPr>
      <w:r>
        <w:t xml:space="preserve">veřejnosprávní administrativní kontrola (též veřejnosprávní kontrola od stolu). </w:t>
      </w:r>
    </w:p>
    <w:p w14:paraId="349D3AB7" w14:textId="1821E595" w:rsidR="00F71389" w:rsidRDefault="00F71389" w:rsidP="000A401D">
      <w:pPr>
        <w:spacing w:line="276" w:lineRule="auto"/>
      </w:pPr>
      <w:r w:rsidRPr="00F71389">
        <w:t>VK může využít možnosti provedení sdružené kontroly, tzn. že v rámci jedné zahájené kontroly u žadatele/příjemce může být zkontrolováno s ohledem na stanovený předmět kontroly i více projektů téhož žadatele/příjemce. Procesní postup sdružené kontroly se odvíjí od formy zvolené kontroly.</w:t>
      </w:r>
    </w:p>
    <w:p w14:paraId="2FA7E950" w14:textId="0F089B8F" w:rsidR="00712CB7" w:rsidRDefault="00712CB7" w:rsidP="000A401D">
      <w:pPr>
        <w:spacing w:line="276" w:lineRule="auto"/>
      </w:pPr>
      <w:r>
        <w:t xml:space="preserve">Z hlediska </w:t>
      </w:r>
      <w:r w:rsidR="00C05849">
        <w:t>fáze realizace</w:t>
      </w:r>
      <w:r>
        <w:t xml:space="preserve"> projektu</w:t>
      </w:r>
      <w:r w:rsidR="00C05849">
        <w:t xml:space="preserve">, </w:t>
      </w:r>
      <w:r w:rsidR="002129B0">
        <w:t>ve které je kontrola prováděna, se</w:t>
      </w:r>
      <w:r>
        <w:t xml:space="preserve"> rozlišují na: </w:t>
      </w:r>
    </w:p>
    <w:p w14:paraId="6EB27736" w14:textId="5844657C" w:rsidR="002129B0" w:rsidRDefault="00F71389" w:rsidP="000979B4">
      <w:pPr>
        <w:pStyle w:val="Odstavecseseznamem"/>
        <w:numPr>
          <w:ilvl w:val="0"/>
          <w:numId w:val="29"/>
        </w:numPr>
        <w:spacing w:line="276" w:lineRule="auto"/>
      </w:pPr>
      <w:r w:rsidRPr="00067753">
        <w:rPr>
          <w:b/>
          <w:bCs/>
        </w:rPr>
        <w:t>E</w:t>
      </w:r>
      <w:r w:rsidR="00712CB7" w:rsidRPr="00067753">
        <w:rPr>
          <w:b/>
          <w:bCs/>
        </w:rPr>
        <w:t>x ante</w:t>
      </w:r>
      <w:r w:rsidR="002129B0" w:rsidRPr="00067753">
        <w:rPr>
          <w:b/>
          <w:bCs/>
        </w:rPr>
        <w:t xml:space="preserve"> </w:t>
      </w:r>
      <w:r w:rsidRPr="00067753">
        <w:rPr>
          <w:b/>
          <w:bCs/>
        </w:rPr>
        <w:t>kontroly</w:t>
      </w:r>
      <w:r>
        <w:t xml:space="preserve"> </w:t>
      </w:r>
      <w:r w:rsidR="002129B0">
        <w:t xml:space="preserve">(od podání Žádosti do vydání PA) </w:t>
      </w:r>
    </w:p>
    <w:p w14:paraId="57AE5F81" w14:textId="570AC747" w:rsidR="00712CB7" w:rsidRDefault="002129B0" w:rsidP="000A401D">
      <w:pPr>
        <w:spacing w:line="276" w:lineRule="auto"/>
      </w:pPr>
      <w:r>
        <w:t xml:space="preserve">Standardně je prováděno v tomto období administrativní ověření, pokud ale </w:t>
      </w:r>
      <w:r w:rsidRPr="002129B0">
        <w:t>na základě posouzení kritérií přijatelnosti a formálních náležitostí nebo odborného hodnocení, popř. z</w:t>
      </w:r>
      <w:r>
        <w:t> </w:t>
      </w:r>
      <w:r w:rsidRPr="002129B0">
        <w:t>jiných důvodů, vyplyne potřeba ověřit některé skutečnosti u žadatele</w:t>
      </w:r>
      <w:r w:rsidR="00712CB7">
        <w:t xml:space="preserve">, </w:t>
      </w:r>
      <w:r>
        <w:t xml:space="preserve">může být provedena monitorovací návštěva nebo veřejnosprávní kontrola na místě. </w:t>
      </w:r>
    </w:p>
    <w:p w14:paraId="2C2C9CF3" w14:textId="1932D8F5" w:rsidR="002129B0" w:rsidRDefault="002129B0" w:rsidP="000A401D">
      <w:pPr>
        <w:spacing w:line="276" w:lineRule="auto"/>
      </w:pPr>
      <w:r>
        <w:t>Na základě výsledku ex-ante kontroly je možné požadovat po žadatelích doplnění/upravení. Požadované doplnění/upravení nesmí mít vliv na předchozí fáze hodnocení Žádosti. Pokud přesto při doplnění/upravení od žadatele vyjdou najevo skutečnosti, u kterých bude vyhodnocen potenciální negativní vliv na hodnocení, postupuje se dle kapitoly</w:t>
      </w:r>
      <w:r w:rsidR="00067753">
        <w:t xml:space="preserve"> </w:t>
      </w:r>
      <w:r w:rsidR="00DB26F9" w:rsidRPr="00FF40A5">
        <w:fldChar w:fldCharType="begin"/>
      </w:r>
      <w:r w:rsidR="00DB26F9" w:rsidRPr="00FF40A5">
        <w:instrText xml:space="preserve"> REF _Ref112835071 \r \h </w:instrText>
      </w:r>
      <w:r w:rsidR="00FF40A5">
        <w:instrText xml:space="preserve"> \* MERGEFORMAT </w:instrText>
      </w:r>
      <w:r w:rsidR="00DB26F9" w:rsidRPr="00FF40A5">
        <w:fldChar w:fldCharType="separate"/>
      </w:r>
      <w:r w:rsidR="00DB26F9" w:rsidRPr="00FF40A5">
        <w:t>4.6</w:t>
      </w:r>
      <w:r w:rsidR="00DB26F9" w:rsidRPr="00FF40A5">
        <w:fldChar w:fldCharType="end"/>
      </w:r>
      <w:r w:rsidR="00DB26F9" w:rsidRPr="00FF40A5">
        <w:t xml:space="preserve"> </w:t>
      </w:r>
      <w:r w:rsidRPr="00BE2BDE">
        <w:t>Obecných pravidel</w:t>
      </w:r>
      <w:r w:rsidRPr="00FF40A5">
        <w:t>.</w:t>
      </w:r>
    </w:p>
    <w:p w14:paraId="468DDFDB" w14:textId="2FF74E2F" w:rsidR="002129B0" w:rsidRDefault="002129B0" w:rsidP="000A401D">
      <w:pPr>
        <w:spacing w:line="276" w:lineRule="auto"/>
      </w:pPr>
      <w:r>
        <w:t>Jestliže VK identifikuje při ex-ante kontrole projektu zjištění, která jsou překážkou pro vydání PA, a ke kterým lze zároveň stanovit nápravná opatření, stanoví žadateli nápravné opatření a</w:t>
      </w:r>
      <w:r w:rsidR="00F71389">
        <w:t> </w:t>
      </w:r>
      <w:r>
        <w:t xml:space="preserve">termín pro jeho splnění. </w:t>
      </w:r>
    </w:p>
    <w:p w14:paraId="4BD1BCA2" w14:textId="53352980" w:rsidR="002129B0" w:rsidRDefault="002129B0" w:rsidP="000A401D">
      <w:pPr>
        <w:spacing w:line="276" w:lineRule="auto"/>
      </w:pPr>
      <w:r>
        <w:t xml:space="preserve">Termín splnění nápravného opatření lze na žádost žadatele podanou před uplynutím termínu prodloužit. Jestliže žadatel nepřijme nápravná opatření na základě identifikovaných zjištění nebo se jedná o zjištění, ke kterým z jejich povahy nelze stanovit nápravné opatření, bude Žádost vyřazena z procesu hodnocení. </w:t>
      </w:r>
    </w:p>
    <w:p w14:paraId="538BE1CF" w14:textId="483E7828" w:rsidR="002129B0" w:rsidRDefault="002129B0" w:rsidP="000A401D">
      <w:pPr>
        <w:spacing w:line="276" w:lineRule="auto"/>
      </w:pPr>
      <w:r>
        <w:t>Závažné nedostatky mohou vést k zamítnutí Žádosti automaticky, aniž by bylo stanoveno nápravné opatření. Stejně bude postupováno i v případě, pokud nebude kontrola umožněna.</w:t>
      </w:r>
    </w:p>
    <w:p w14:paraId="0D4B0E4A" w14:textId="6FCC008B" w:rsidR="00F71389" w:rsidRDefault="00F71389" w:rsidP="000979B4">
      <w:pPr>
        <w:pStyle w:val="Odstavecseseznamem"/>
        <w:numPr>
          <w:ilvl w:val="0"/>
          <w:numId w:val="29"/>
        </w:numPr>
        <w:spacing w:line="276" w:lineRule="auto"/>
      </w:pPr>
      <w:r w:rsidRPr="00067753">
        <w:rPr>
          <w:b/>
          <w:bCs/>
        </w:rPr>
        <w:t>Interim kontroly</w:t>
      </w:r>
      <w:r>
        <w:t xml:space="preserve"> (v době realizace projektu)</w:t>
      </w:r>
    </w:p>
    <w:p w14:paraId="5271B66C" w14:textId="73E707C5" w:rsidR="00F71389" w:rsidRDefault="00F71389" w:rsidP="000A401D">
      <w:pPr>
        <w:spacing w:line="276" w:lineRule="auto"/>
      </w:pPr>
      <w:r>
        <w:t>V době realizace jsou prováděny kontroly formou administrativního ověření ZoR, ŽoP, ZoZ a</w:t>
      </w:r>
      <w:r w:rsidR="00FF40A5">
        <w:t> </w:t>
      </w:r>
      <w:r>
        <w:t xml:space="preserve">veřejných zakázek. Kontroly na místě ve formě monitorovací návštěvy nebo </w:t>
      </w:r>
      <w:r w:rsidRPr="006E210C">
        <w:t xml:space="preserve">veřejnosprávní kontroly na projektech </w:t>
      </w:r>
      <w:r>
        <w:t xml:space="preserve">jsou prováděny </w:t>
      </w:r>
      <w:r w:rsidRPr="006E210C">
        <w:t xml:space="preserve">primárně </w:t>
      </w:r>
      <w:r>
        <w:t xml:space="preserve">na základě podnětu vzešlého </w:t>
      </w:r>
      <w:r>
        <w:lastRenderedPageBreak/>
        <w:t xml:space="preserve">z administrativního ověření nebo </w:t>
      </w:r>
      <w:r w:rsidRPr="006E210C">
        <w:t>na vzorku vybraném dle stanovené analýzy rizik doplněné</w:t>
      </w:r>
      <w:r>
        <w:t xml:space="preserve"> o </w:t>
      </w:r>
      <w:r w:rsidRPr="006E210C">
        <w:t>náhodný výběr tak, aby nebyl</w:t>
      </w:r>
      <w:r>
        <w:t xml:space="preserve"> z </w:t>
      </w:r>
      <w:r w:rsidRPr="006E210C">
        <w:t xml:space="preserve">možnosti provedení kontroly vyloučen žádný projekt. </w:t>
      </w:r>
    </w:p>
    <w:p w14:paraId="3FA09AA2" w14:textId="0994AD1B" w:rsidR="00F71389" w:rsidRPr="006E210C" w:rsidRDefault="00F71389" w:rsidP="000A401D">
      <w:pPr>
        <w:spacing w:line="276" w:lineRule="auto"/>
      </w:pPr>
      <w:r w:rsidRPr="00F71389">
        <w:t>Interim kontrola je prováděna jak ve fázi před proplacením ŽoP, tak po proplacení peněžních prostředků. V případě, kdy je zahájena veřejnosprávní kontrola v souvislosti s nárokovanými peněžními prostředky v ŽoP, je administrace ŽoP dokončena po ukončení této kontroly, případně mohou být námitky podané příjemcem proti zjištěním z veřejnosprávní kontroly vypořádány současně s rozhodnutím o námitkách podanými dle §</w:t>
      </w:r>
      <w:r w:rsidR="005A2D9F">
        <w:t> </w:t>
      </w:r>
      <w:r w:rsidRPr="00F71389">
        <w:t>14e rozpočtových pravidel (vyjma OSS).</w:t>
      </w:r>
    </w:p>
    <w:p w14:paraId="31679BAF" w14:textId="240BEDA7" w:rsidR="00712CB7" w:rsidRDefault="00F71389" w:rsidP="000979B4">
      <w:pPr>
        <w:pStyle w:val="Odstavecseseznamem"/>
        <w:numPr>
          <w:ilvl w:val="0"/>
          <w:numId w:val="29"/>
        </w:numPr>
        <w:spacing w:line="276" w:lineRule="auto"/>
      </w:pPr>
      <w:r w:rsidRPr="004E5DA2">
        <w:rPr>
          <w:b/>
          <w:bCs/>
        </w:rPr>
        <w:t>Ex-</w:t>
      </w:r>
      <w:r w:rsidR="00712CB7" w:rsidRPr="004E5DA2">
        <w:rPr>
          <w:b/>
          <w:bCs/>
        </w:rPr>
        <w:t>post</w:t>
      </w:r>
      <w:r w:rsidRPr="004E5DA2">
        <w:rPr>
          <w:b/>
          <w:bCs/>
        </w:rPr>
        <w:t xml:space="preserve"> kontroly</w:t>
      </w:r>
      <w:r>
        <w:t xml:space="preserve"> (v době udržitelnosti)</w:t>
      </w:r>
      <w:r w:rsidR="00712CB7">
        <w:t xml:space="preserve"> </w:t>
      </w:r>
    </w:p>
    <w:p w14:paraId="2FEF217D" w14:textId="01220250" w:rsidR="00C05849" w:rsidRDefault="00F71389" w:rsidP="000A401D">
      <w:pPr>
        <w:spacing w:line="276" w:lineRule="auto"/>
        <w:rPr>
          <w:b/>
          <w:bCs/>
        </w:rPr>
      </w:pPr>
      <w:r>
        <w:t xml:space="preserve">V době udržitelnosti jsou prováděny kontroly formou administrativního ověření ZoU případně dodatků smluv. </w:t>
      </w:r>
      <w:r w:rsidRPr="00F71389">
        <w:t xml:space="preserve">Na základě výsledku administrativního ověření, ex-post analýzy rizik, případně dalších podnětů (stížnosti apod.) může VK u příjemce provést monitorovací návštěvu nebo veřejnosprávní kontrolu od stolu či na místě i v době udržitelnosti. </w:t>
      </w:r>
    </w:p>
    <w:p w14:paraId="5B8C869C" w14:textId="575A26E2" w:rsidR="005274D8" w:rsidRDefault="00DF39E3" w:rsidP="000A401D">
      <w:pPr>
        <w:spacing w:line="276" w:lineRule="auto"/>
        <w:rPr>
          <w:b/>
          <w:bCs/>
        </w:rPr>
      </w:pPr>
      <w:r w:rsidRPr="007B5C6D">
        <w:rPr>
          <w:b/>
          <w:bCs/>
        </w:rPr>
        <w:t>Příjemce j</w:t>
      </w:r>
      <w:r w:rsidR="00586490" w:rsidRPr="007B5C6D">
        <w:rPr>
          <w:b/>
          <w:bCs/>
        </w:rPr>
        <w:t xml:space="preserve">e </w:t>
      </w:r>
      <w:r w:rsidRPr="007B5C6D">
        <w:rPr>
          <w:b/>
          <w:bCs/>
        </w:rPr>
        <w:t>povinen poskytovat součinnost při kontrolách</w:t>
      </w:r>
      <w:r w:rsidR="00AC73AB" w:rsidRPr="007B5C6D">
        <w:rPr>
          <w:b/>
          <w:bCs/>
        </w:rPr>
        <w:t xml:space="preserve"> a </w:t>
      </w:r>
      <w:r w:rsidRPr="007B5C6D">
        <w:rPr>
          <w:b/>
          <w:bCs/>
        </w:rPr>
        <w:t>auditec</w:t>
      </w:r>
      <w:r w:rsidR="00273B92" w:rsidRPr="007B5C6D">
        <w:rPr>
          <w:b/>
          <w:bCs/>
        </w:rPr>
        <w:t>h,</w:t>
      </w:r>
      <w:r w:rsidR="00AC73AB" w:rsidRPr="007B5C6D">
        <w:rPr>
          <w:b/>
          <w:bCs/>
        </w:rPr>
        <w:t xml:space="preserve"> a </w:t>
      </w:r>
      <w:r w:rsidRPr="007B5C6D">
        <w:rPr>
          <w:b/>
          <w:bCs/>
        </w:rPr>
        <w:t xml:space="preserve">to minimálně do 31. 12. 2036, pokud není ve Specifických pravidlech uvedeno jinak. </w:t>
      </w:r>
      <w:bookmarkStart w:id="526" w:name="_Toc105409932"/>
    </w:p>
    <w:p w14:paraId="31E28E71" w14:textId="388F310F" w:rsidR="00712CB7" w:rsidRPr="00FC3DA5" w:rsidRDefault="00712CB7" w:rsidP="000979B4">
      <w:pPr>
        <w:pStyle w:val="Nadpis2"/>
        <w:numPr>
          <w:ilvl w:val="1"/>
          <w:numId w:val="51"/>
        </w:numPr>
      </w:pPr>
      <w:bookmarkStart w:id="527" w:name="_Toc109404385"/>
      <w:bookmarkStart w:id="528" w:name="_Toc109459083"/>
      <w:bookmarkStart w:id="529" w:name="_Toc109459638"/>
      <w:bookmarkStart w:id="530" w:name="_Toc112525946"/>
      <w:bookmarkStart w:id="531" w:name="_Toc112751004"/>
      <w:r w:rsidRPr="00FC3DA5">
        <w:t>Administrativní ověření</w:t>
      </w:r>
      <w:bookmarkEnd w:id="526"/>
      <w:bookmarkEnd w:id="527"/>
      <w:bookmarkEnd w:id="528"/>
      <w:bookmarkEnd w:id="529"/>
      <w:bookmarkEnd w:id="530"/>
      <w:bookmarkEnd w:id="531"/>
      <w:r w:rsidRPr="00FC3DA5">
        <w:t xml:space="preserve"> </w:t>
      </w:r>
    </w:p>
    <w:p w14:paraId="5B7F4051" w14:textId="447D1160" w:rsidR="00712CB7" w:rsidRDefault="00712CB7" w:rsidP="003261B1">
      <w:pPr>
        <w:spacing w:line="276" w:lineRule="auto"/>
      </w:pPr>
      <w:r>
        <w:t>Administrativní ověření se řídí</w:t>
      </w:r>
      <w:r w:rsidR="00A27A8A">
        <w:t xml:space="preserve"> § </w:t>
      </w:r>
      <w:r>
        <w:t>3 kontrolního řádu. Jeho předmětem je ověření úplnosti</w:t>
      </w:r>
      <w:r w:rsidR="00AC73AB">
        <w:t xml:space="preserve"> a </w:t>
      </w:r>
      <w:r>
        <w:t xml:space="preserve">správnosti dokumentů předložených žadatelem/příjemcem. </w:t>
      </w:r>
      <w:r w:rsidR="00CE06E2">
        <w:t xml:space="preserve">Využíváno je pro: </w:t>
      </w:r>
    </w:p>
    <w:p w14:paraId="15B592EB" w14:textId="620510AC" w:rsidR="00CE06E2" w:rsidRDefault="00CE06E2" w:rsidP="000979B4">
      <w:pPr>
        <w:numPr>
          <w:ilvl w:val="0"/>
          <w:numId w:val="4"/>
        </w:numPr>
        <w:spacing w:after="149" w:line="276" w:lineRule="auto"/>
        <w:ind w:right="88" w:hanging="360"/>
      </w:pPr>
      <w:r>
        <w:t>dílčí ověření Žádosti, při kontrole IoP, ZoR, ZoU, ŽoP a při kontrole veřejných zakázek. Podrobnosti k průběhu administrativního ověření jsou uvedeny v příslušných kapitolách</w:t>
      </w:r>
      <w:r w:rsidR="003261B1">
        <w:t>,</w:t>
      </w:r>
    </w:p>
    <w:p w14:paraId="6D3451AF" w14:textId="11F3188E" w:rsidR="00CE06E2" w:rsidRDefault="00CE06E2" w:rsidP="000979B4">
      <w:pPr>
        <w:numPr>
          <w:ilvl w:val="0"/>
          <w:numId w:val="4"/>
        </w:numPr>
        <w:spacing w:after="149" w:line="276" w:lineRule="auto"/>
        <w:ind w:right="88" w:hanging="360"/>
      </w:pPr>
      <w:r>
        <w:t>ověření podnětu, stížnosti či vyčíslení finanční opravy v rámci zjištění, pakliže to</w:t>
      </w:r>
      <w:r w:rsidR="000979B4">
        <w:t> </w:t>
      </w:r>
      <w:r>
        <w:t xml:space="preserve">předmět kontroly umožňuje. </w:t>
      </w:r>
    </w:p>
    <w:p w14:paraId="3BD35744" w14:textId="50B4EEC5" w:rsidR="00712CB7" w:rsidRDefault="00712CB7" w:rsidP="003261B1">
      <w:pPr>
        <w:spacing w:line="276" w:lineRule="auto"/>
      </w:pPr>
      <w:r>
        <w:t>Zahájení administrativního ověření nebývá zpravidla oznámeno kontrolované osobě, pakliže není vyžadována její součinnost</w:t>
      </w:r>
      <w:r w:rsidR="00AC73AB">
        <w:t xml:space="preserve"> v </w:t>
      </w:r>
      <w:r>
        <w:t>průběhu administrativního ověření</w:t>
      </w:r>
      <w:r w:rsidR="00D77650">
        <w:t>.</w:t>
      </w:r>
      <w:r w:rsidR="00AC73AB">
        <w:t xml:space="preserve"> V </w:t>
      </w:r>
      <w:r>
        <w:t>případě, že byla kontrolovaná osoba informována</w:t>
      </w:r>
      <w:r w:rsidR="00AC73AB">
        <w:t xml:space="preserve"> o </w:t>
      </w:r>
      <w:r>
        <w:t>zahájení administrativního ověření, je také informována</w:t>
      </w:r>
      <w:r w:rsidR="00AC73AB">
        <w:t xml:space="preserve"> o </w:t>
      </w:r>
      <w:r>
        <w:t xml:space="preserve">výsledku administrativního ověření. </w:t>
      </w:r>
    </w:p>
    <w:p w14:paraId="35C79E80" w14:textId="3601B769" w:rsidR="00712CB7" w:rsidRDefault="00712CB7" w:rsidP="003261B1">
      <w:pPr>
        <w:spacing w:line="276" w:lineRule="auto"/>
      </w:pPr>
      <w:r>
        <w:t>Na ukončené administrativní ověření může navazovat monitorovací návštěva nebo veřejnosprávní kontrola (na místě / od stolu), pakliže je to</w:t>
      </w:r>
      <w:r w:rsidR="00AC73AB">
        <w:t xml:space="preserve"> s </w:t>
      </w:r>
      <w:r>
        <w:t>ohledem na rozsah</w:t>
      </w:r>
      <w:r w:rsidR="00AC73AB">
        <w:t xml:space="preserve"> a </w:t>
      </w:r>
      <w:r>
        <w:t xml:space="preserve">závažnost zjištění žádoucí. </w:t>
      </w:r>
    </w:p>
    <w:p w14:paraId="7AE5F6FB" w14:textId="77777777" w:rsidR="000979B4" w:rsidRDefault="000979B4" w:rsidP="003261B1">
      <w:pPr>
        <w:spacing w:line="276" w:lineRule="auto"/>
      </w:pPr>
    </w:p>
    <w:p w14:paraId="2480A7B8" w14:textId="4C15BB52" w:rsidR="00712CB7" w:rsidRDefault="00765092" w:rsidP="003261B1">
      <w:pPr>
        <w:pStyle w:val="Nadpis2"/>
      </w:pPr>
      <w:bookmarkStart w:id="532" w:name="_Toc112525947"/>
      <w:bookmarkStart w:id="533" w:name="_Toc112751005"/>
      <w:bookmarkStart w:id="534" w:name="_Ref112757895"/>
      <w:r>
        <w:t>Monitorovací návštěva</w:t>
      </w:r>
      <w:bookmarkEnd w:id="532"/>
      <w:bookmarkEnd w:id="533"/>
      <w:bookmarkEnd w:id="534"/>
      <w:r>
        <w:t xml:space="preserve"> </w:t>
      </w:r>
    </w:p>
    <w:p w14:paraId="1BAE6E49" w14:textId="68B3524B" w:rsidR="00AD7066" w:rsidRDefault="00712CB7" w:rsidP="003261B1">
      <w:pPr>
        <w:spacing w:line="276" w:lineRule="auto"/>
      </w:pPr>
      <w:bookmarkStart w:id="535" w:name="_Toc101890870"/>
      <w:bookmarkStart w:id="536" w:name="_Toc101891634"/>
      <w:bookmarkStart w:id="537" w:name="_Toc101892103"/>
      <w:bookmarkStart w:id="538" w:name="_Toc102576189"/>
      <w:bookmarkStart w:id="539" w:name="_Toc102576371"/>
      <w:bookmarkStart w:id="540" w:name="_Toc102576506"/>
      <w:bookmarkStart w:id="541" w:name="_Toc102576638"/>
      <w:bookmarkStart w:id="542" w:name="_Toc102577610"/>
      <w:bookmarkStart w:id="543" w:name="_Toc102577969"/>
      <w:bookmarkStart w:id="544" w:name="_Toc101890872"/>
      <w:bookmarkStart w:id="545" w:name="_Toc101891636"/>
      <w:bookmarkStart w:id="546" w:name="_Toc101892105"/>
      <w:bookmarkStart w:id="547" w:name="_Toc102576191"/>
      <w:bookmarkStart w:id="548" w:name="_Toc102576373"/>
      <w:bookmarkStart w:id="549" w:name="_Toc102576508"/>
      <w:bookmarkStart w:id="550" w:name="_Toc102576640"/>
      <w:bookmarkStart w:id="551" w:name="_Toc102577612"/>
      <w:bookmarkStart w:id="552" w:name="_Toc102577971"/>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t>Monitorovací návštěva se procesně řídí</w:t>
      </w:r>
      <w:r w:rsidR="00A27A8A">
        <w:t xml:space="preserve"> § </w:t>
      </w:r>
      <w:r>
        <w:t xml:space="preserve">3 kontrolního řádu. </w:t>
      </w:r>
    </w:p>
    <w:p w14:paraId="0CC09545" w14:textId="6788B8FE" w:rsidR="00AD7066" w:rsidRDefault="00712CB7" w:rsidP="003261B1">
      <w:pPr>
        <w:spacing w:line="276" w:lineRule="auto"/>
      </w:pPr>
      <w:r>
        <w:t>Monitorovací návštěva je kontrolova</w:t>
      </w:r>
      <w:r w:rsidR="008770D9">
        <w:t xml:space="preserve">né osobě </w:t>
      </w:r>
      <w:r>
        <w:t xml:space="preserve">oznámena minimálně 5 </w:t>
      </w:r>
      <w:r w:rsidR="000C183B">
        <w:t>pd</w:t>
      </w:r>
      <w:r>
        <w:t xml:space="preserve"> před provedením</w:t>
      </w:r>
      <w:r w:rsidR="00D77650">
        <w:t>.</w:t>
      </w:r>
      <w:r w:rsidR="00AC73AB">
        <w:t xml:space="preserve"> V </w:t>
      </w:r>
      <w:r>
        <w:t xml:space="preserve">odůvodněných případech, kdy by byl zmařen výkon kontroly, nemusí být předem oznámena. </w:t>
      </w:r>
    </w:p>
    <w:p w14:paraId="3D65804F" w14:textId="6D8797CB" w:rsidR="00AD7066" w:rsidRDefault="00712CB7" w:rsidP="003261B1">
      <w:pPr>
        <w:spacing w:line="276" w:lineRule="auto"/>
      </w:pPr>
      <w:r>
        <w:lastRenderedPageBreak/>
        <w:t xml:space="preserve">O výsledku monitorovací návštěvy </w:t>
      </w:r>
      <w:r w:rsidR="000237D5">
        <w:t>je</w:t>
      </w:r>
      <w:r>
        <w:t xml:space="preserve"> </w:t>
      </w:r>
      <w:r w:rsidR="008770D9">
        <w:t>kontrolovaná osoba</w:t>
      </w:r>
      <w:r>
        <w:t xml:space="preserve"> informován</w:t>
      </w:r>
      <w:r w:rsidR="008770D9">
        <w:t>a</w:t>
      </w:r>
      <w:r>
        <w:t xml:space="preserve"> prostřednictvím </w:t>
      </w:r>
      <w:r w:rsidR="000237D5">
        <w:t>Z</w:t>
      </w:r>
      <w:r w:rsidR="001D1872">
        <w:t>áznam</w:t>
      </w:r>
      <w:r>
        <w:t>u</w:t>
      </w:r>
      <w:r w:rsidR="00650496">
        <w:t xml:space="preserve"> z </w:t>
      </w:r>
      <w:r>
        <w:t xml:space="preserve">monitorovací návštěvy. </w:t>
      </w:r>
      <w:r w:rsidR="008770D9">
        <w:t xml:space="preserve">Kontrolované osobě </w:t>
      </w:r>
      <w:r w:rsidR="000237D5">
        <w:t>je</w:t>
      </w:r>
      <w:r>
        <w:t xml:space="preserve"> </w:t>
      </w:r>
      <w:r w:rsidR="000237D5">
        <w:t>Z</w:t>
      </w:r>
      <w:r w:rsidR="001D1872">
        <w:t>áznam</w:t>
      </w:r>
      <w:r w:rsidR="00650496">
        <w:t xml:space="preserve"> z </w:t>
      </w:r>
      <w:r>
        <w:t>monitorovací návštěvy doručen depeší prostřednictvím MS2014+</w:t>
      </w:r>
      <w:r w:rsidR="00D77650">
        <w:t>.</w:t>
      </w:r>
      <w:r w:rsidR="00AC73AB">
        <w:t xml:space="preserve"> V </w:t>
      </w:r>
      <w:r w:rsidR="000237D5">
        <w:t>Z</w:t>
      </w:r>
      <w:r w:rsidR="001D1872">
        <w:t>áznam</w:t>
      </w:r>
      <w:r>
        <w:t xml:space="preserve">u stanoví kontrolní skupina </w:t>
      </w:r>
      <w:r w:rsidR="000237D5" w:rsidRPr="000237D5">
        <w:t xml:space="preserve">kontrolované osobě </w:t>
      </w:r>
      <w:r>
        <w:t xml:space="preserve">lhůtu 5 </w:t>
      </w:r>
      <w:r w:rsidR="000C183B">
        <w:t>pd</w:t>
      </w:r>
      <w:r>
        <w:t xml:space="preserve"> ode dne doručení </w:t>
      </w:r>
      <w:r w:rsidR="001D1872">
        <w:t>záznam</w:t>
      </w:r>
      <w:r>
        <w:t xml:space="preserve">u pro písemné vyjádření, ve zvlášť složitém případu stanoví lhůtu delší podle povahy zjištění. </w:t>
      </w:r>
    </w:p>
    <w:p w14:paraId="438FF71B" w14:textId="6D7B026A" w:rsidR="00AD7066" w:rsidRDefault="00712CB7" w:rsidP="003261B1">
      <w:pPr>
        <w:spacing w:line="276" w:lineRule="auto"/>
      </w:pPr>
      <w:r>
        <w:t>Vyjádření zasílá kontrolovaná osoba prostřednictvím interní depeše</w:t>
      </w:r>
      <w:r w:rsidR="00AC73AB">
        <w:t xml:space="preserve"> v </w:t>
      </w:r>
      <w:r>
        <w:t>MS2014+. Vedoucí kontrolní skupiny (případně ve spolupráci</w:t>
      </w:r>
      <w:r w:rsidR="00AC73AB">
        <w:t xml:space="preserve"> s </w:t>
      </w:r>
      <w:r>
        <w:t>členy kontrolní skupiny) připomínky písemně vypořádá,</w:t>
      </w:r>
      <w:r w:rsidR="00AC73AB">
        <w:t xml:space="preserve"> v </w:t>
      </w:r>
      <w:r>
        <w:t xml:space="preserve">případě rozsáhlejších úprav bude vytvořen nový </w:t>
      </w:r>
      <w:r w:rsidR="001D1872">
        <w:t>záznam</w:t>
      </w:r>
      <w:r w:rsidR="00650496">
        <w:t xml:space="preserve"> z </w:t>
      </w:r>
      <w:r>
        <w:t>monitorovací návštěvy. Pokud se kontrolovaná osoba nevyjádří ve stanoveném termínu, je to pokládáno za souhlas</w:t>
      </w:r>
      <w:r w:rsidR="00AC73AB">
        <w:t xml:space="preserve"> s </w:t>
      </w:r>
      <w:r>
        <w:t xml:space="preserve">obsahem </w:t>
      </w:r>
      <w:r w:rsidR="001D1872">
        <w:t>záznam</w:t>
      </w:r>
      <w:r>
        <w:t xml:space="preserve">u. </w:t>
      </w:r>
    </w:p>
    <w:p w14:paraId="7C8C75F6" w14:textId="03FEF8D7" w:rsidR="00712CB7" w:rsidRDefault="00712CB7" w:rsidP="003261B1">
      <w:pPr>
        <w:spacing w:line="276" w:lineRule="auto"/>
      </w:pPr>
      <w:r>
        <w:t>Pokud monitorovací návštěva zjistí pochybení, VK zahájí veřejnosprávní kontrolu na místě, případně veřejnosprávní kontrolu od stolu, umožňuje-li to povaha</w:t>
      </w:r>
      <w:r w:rsidR="00AC73AB">
        <w:t xml:space="preserve"> a </w:t>
      </w:r>
      <w:r>
        <w:t xml:space="preserve">charakter zjištění. </w:t>
      </w:r>
    </w:p>
    <w:p w14:paraId="33964C10" w14:textId="1BE09C8F" w:rsidR="00712CB7" w:rsidRPr="00FC3DA5" w:rsidRDefault="00712CB7" w:rsidP="003261B1">
      <w:pPr>
        <w:pStyle w:val="Nadpis2"/>
      </w:pPr>
      <w:bookmarkStart w:id="553" w:name="_Toc105409940"/>
      <w:bookmarkStart w:id="554" w:name="_Toc109404393"/>
      <w:bookmarkStart w:id="555" w:name="_Toc109459091"/>
      <w:bookmarkStart w:id="556" w:name="_Toc109459646"/>
      <w:bookmarkStart w:id="557" w:name="_Toc112525948"/>
      <w:bookmarkStart w:id="558" w:name="_Toc112751006"/>
      <w:bookmarkStart w:id="559" w:name="_Ref112757911"/>
      <w:r w:rsidRPr="00FC3DA5">
        <w:t>Veřejnosprávní kontrola</w:t>
      </w:r>
      <w:bookmarkEnd w:id="553"/>
      <w:bookmarkEnd w:id="554"/>
      <w:bookmarkEnd w:id="555"/>
      <w:bookmarkEnd w:id="556"/>
      <w:bookmarkEnd w:id="557"/>
      <w:bookmarkEnd w:id="558"/>
      <w:bookmarkEnd w:id="559"/>
      <w:r w:rsidRPr="00FC3DA5">
        <w:t xml:space="preserve"> </w:t>
      </w:r>
    </w:p>
    <w:p w14:paraId="5DB46C83" w14:textId="2E75F410" w:rsidR="00712CB7" w:rsidRDefault="00712CB7" w:rsidP="003261B1">
      <w:pPr>
        <w:spacing w:line="276" w:lineRule="auto"/>
      </w:pPr>
      <w:r>
        <w:t>Veřejnosprávní kontrola může být zahájena mj.</w:t>
      </w:r>
      <w:r w:rsidR="00AC73AB">
        <w:t xml:space="preserve"> i v </w:t>
      </w:r>
      <w:r>
        <w:t>případě již provedené kontroly jiného typu (administrativní ověření, monitorovací návštěva) se shodným předmětem kontroly. Kontrolní orgán může při veřejnosprávní kontrole dojít</w:t>
      </w:r>
      <w:r w:rsidR="00AC73AB">
        <w:t xml:space="preserve"> k </w:t>
      </w:r>
      <w:r>
        <w:t xml:space="preserve">jiným závěrům, pakliže byla veřejnosprávní kontrola provedena např. na větším vzorku výdajů/dokumentů. </w:t>
      </w:r>
    </w:p>
    <w:p w14:paraId="6DB3C25E" w14:textId="4A35841B" w:rsidR="00712CB7" w:rsidRDefault="00712CB7" w:rsidP="003261B1">
      <w:pPr>
        <w:spacing w:line="276" w:lineRule="auto"/>
      </w:pPr>
      <w:r w:rsidRPr="00082AD5">
        <w:rPr>
          <w:b/>
          <w:bCs/>
        </w:rPr>
        <w:t>Veřejnosprávní kontrola na místě</w:t>
      </w:r>
      <w:r>
        <w:rPr>
          <w:b/>
          <w:bCs/>
        </w:rPr>
        <w:t xml:space="preserve">: </w:t>
      </w:r>
      <w:r>
        <w:t>Veřejnosprávní kontrola na místě se řídí zákonem</w:t>
      </w:r>
      <w:r w:rsidR="00AC73AB">
        <w:t xml:space="preserve"> o </w:t>
      </w:r>
      <w:r w:rsidR="00521C06">
        <w:t>finanční kontrole</w:t>
      </w:r>
      <w:r w:rsidR="00AC73AB">
        <w:t xml:space="preserve"> a </w:t>
      </w:r>
      <w:r w:rsidR="003B4B39">
        <w:t>kontrolním řádem</w:t>
      </w:r>
      <w:r>
        <w:t>. Veřejnosprávní kontrolu projektů na místě provádí minimálně dvoučlenná, písemně pověřená kontrolní skupina. Součástí kontrolní skupiny může být</w:t>
      </w:r>
      <w:r w:rsidR="00AC73AB">
        <w:t xml:space="preserve"> i </w:t>
      </w:r>
      <w:r>
        <w:t>osoba přizvaná</w:t>
      </w:r>
      <w:r w:rsidR="00AC73AB">
        <w:t xml:space="preserve"> k </w:t>
      </w:r>
      <w:r>
        <w:t>ověření specifické oblasti předmětu kontroly. Kontrola porovnává skutečný stav projektu se stavem deklarovaným, je oprávněna vyžádat si originální doklady, dokumentaci</w:t>
      </w:r>
      <w:r w:rsidR="00AC73AB">
        <w:t xml:space="preserve"> a </w:t>
      </w:r>
      <w:r>
        <w:t xml:space="preserve">výstupy projektu. </w:t>
      </w:r>
    </w:p>
    <w:p w14:paraId="1B2D7E5B" w14:textId="7FE792C4" w:rsidR="00712CB7" w:rsidRDefault="00712CB7" w:rsidP="003261B1">
      <w:pPr>
        <w:spacing w:line="276" w:lineRule="auto"/>
      </w:pPr>
      <w:r w:rsidRPr="00082AD5">
        <w:rPr>
          <w:b/>
          <w:bCs/>
        </w:rPr>
        <w:t>Veřejnosprávní administrativní kontrola (veřejnosprávní kontrola od stolu)</w:t>
      </w:r>
      <w:r>
        <w:rPr>
          <w:b/>
          <w:bCs/>
        </w:rPr>
        <w:t xml:space="preserve">: </w:t>
      </w:r>
      <w:r>
        <w:t>Veřejnosprávní administrativní kontrola je prováděna</w:t>
      </w:r>
      <w:r w:rsidR="00AC73AB">
        <w:t xml:space="preserve"> v </w:t>
      </w:r>
      <w:r>
        <w:t>souladu se zákonem</w:t>
      </w:r>
      <w:r w:rsidR="00AC73AB">
        <w:t xml:space="preserve"> o </w:t>
      </w:r>
      <w:r w:rsidR="00521C06">
        <w:t>finanční kontrole</w:t>
      </w:r>
      <w:r w:rsidR="00AC73AB">
        <w:t xml:space="preserve"> a </w:t>
      </w:r>
      <w:r w:rsidR="003B4B39">
        <w:t>kontrolním řádem.</w:t>
      </w:r>
      <w:r>
        <w:t xml:space="preserve"> Tato forma kontroly může být zvolena, když má kontrolní orgán</w:t>
      </w:r>
      <w:r w:rsidR="00AC73AB">
        <w:t xml:space="preserve"> k </w:t>
      </w:r>
      <w:r>
        <w:t>dispozici veškeré podklady</w:t>
      </w:r>
      <w:r w:rsidR="00AC73AB">
        <w:t xml:space="preserve"> a </w:t>
      </w:r>
      <w:r>
        <w:t>není třeba provádět šetření na místě. Veřejnosprávní administrativní kontrolu provádí minimálně dvoučlenná, písemně pověřená kontrolní skupina, jejíž součástí může být</w:t>
      </w:r>
      <w:r w:rsidR="00AC73AB">
        <w:t xml:space="preserve"> i </w:t>
      </w:r>
      <w:r>
        <w:t xml:space="preserve">osoba přizvaná obdobně jako při kontrole na místě. </w:t>
      </w:r>
    </w:p>
    <w:p w14:paraId="568D5E16" w14:textId="71EFD589" w:rsidR="003261B1" w:rsidRPr="00BC23D9" w:rsidRDefault="003261B1" w:rsidP="00247A67">
      <w:pPr>
        <w:pStyle w:val="Odstavecseseznamem"/>
        <w:numPr>
          <w:ilvl w:val="2"/>
          <w:numId w:val="21"/>
        </w:numPr>
        <w:spacing w:before="360" w:after="240" w:line="276" w:lineRule="auto"/>
        <w:ind w:left="1276"/>
        <w:rPr>
          <w:b/>
          <w:bCs/>
          <w:color w:val="1F4E79" w:themeColor="accent5" w:themeShade="80"/>
          <w:sz w:val="28"/>
          <w:szCs w:val="28"/>
        </w:rPr>
      </w:pPr>
      <w:r w:rsidRPr="003261B1">
        <w:rPr>
          <w:b/>
          <w:bCs/>
          <w:color w:val="1F4E79" w:themeColor="accent5" w:themeShade="80"/>
          <w:sz w:val="28"/>
          <w:szCs w:val="28"/>
        </w:rPr>
        <w:t>Práva a povinnosti kontrolované osoby</w:t>
      </w:r>
    </w:p>
    <w:p w14:paraId="4C87B62E" w14:textId="0127108B" w:rsidR="00712CB7" w:rsidRDefault="00712CB7" w:rsidP="003261B1">
      <w:pPr>
        <w:spacing w:line="276" w:lineRule="auto"/>
      </w:pPr>
      <w:r>
        <w:t>Kontrolovaná osoba může</w:t>
      </w:r>
      <w:r w:rsidR="00AC73AB">
        <w:t xml:space="preserve"> v </w:t>
      </w:r>
      <w:r>
        <w:t>průběhu kontroly uplatňovat svá práva</w:t>
      </w:r>
      <w:r w:rsidR="00AC73AB">
        <w:t xml:space="preserve"> v </w:t>
      </w:r>
      <w:r>
        <w:t>souladu</w:t>
      </w:r>
      <w:r w:rsidR="00AC73AB">
        <w:t xml:space="preserve"> s </w:t>
      </w:r>
      <w:r w:rsidR="003B4B39">
        <w:t>kontrolním řádem,</w:t>
      </w:r>
      <w:r>
        <w:t xml:space="preserve"> tj. zejména: </w:t>
      </w:r>
    </w:p>
    <w:p w14:paraId="0D64E88B" w14:textId="77A9B9E7" w:rsidR="00712CB7" w:rsidRDefault="00712CB7" w:rsidP="000979B4">
      <w:pPr>
        <w:numPr>
          <w:ilvl w:val="0"/>
          <w:numId w:val="4"/>
        </w:numPr>
        <w:spacing w:after="149" w:line="276" w:lineRule="auto"/>
        <w:ind w:right="88" w:hanging="360"/>
      </w:pPr>
      <w:r>
        <w:t>požadovat od kontrolujícího předložení pověření ke kontrole, případně další dokument, který dokládá, že se jedná</w:t>
      </w:r>
      <w:r w:rsidR="00AC73AB">
        <w:t xml:space="preserve"> o </w:t>
      </w:r>
      <w:r>
        <w:t>osobu uvedenou</w:t>
      </w:r>
      <w:r w:rsidR="00AC73AB">
        <w:t xml:space="preserve"> v </w:t>
      </w:r>
      <w:r>
        <w:t>pověření ke kontrole</w:t>
      </w:r>
      <w:r w:rsidR="003261B1">
        <w:t>,</w:t>
      </w:r>
    </w:p>
    <w:p w14:paraId="7339CA33" w14:textId="53F9F168" w:rsidR="00712CB7" w:rsidRDefault="00712CB7" w:rsidP="000979B4">
      <w:pPr>
        <w:numPr>
          <w:ilvl w:val="0"/>
          <w:numId w:val="4"/>
        </w:numPr>
        <w:spacing w:after="149" w:line="276" w:lineRule="auto"/>
        <w:ind w:right="88" w:hanging="360"/>
      </w:pPr>
      <w:r>
        <w:t>požadovat předchozí projednání</w:t>
      </w:r>
      <w:r w:rsidR="00AC73AB">
        <w:t xml:space="preserve"> s </w:t>
      </w:r>
      <w:r>
        <w:t>kontrolujícím před použitím technických prostředků kontrolované osoby (bude-li kontrolující potřebovat použít např. výpočetní techniku kontrolované osoby, může kontrolovaná osoba požadovat předchozí projednání zapůjčení této techniky)</w:t>
      </w:r>
      <w:r w:rsidR="003261B1">
        <w:t>,</w:t>
      </w:r>
    </w:p>
    <w:p w14:paraId="0B0EFF17" w14:textId="73BEFEAE" w:rsidR="00712CB7" w:rsidRDefault="00712CB7" w:rsidP="000979B4">
      <w:pPr>
        <w:numPr>
          <w:ilvl w:val="0"/>
          <w:numId w:val="4"/>
        </w:numPr>
        <w:spacing w:after="149" w:line="276" w:lineRule="auto"/>
        <w:ind w:right="88" w:hanging="360"/>
      </w:pPr>
      <w:r>
        <w:lastRenderedPageBreak/>
        <w:t>požadovat od kontrolujícího potvrzení</w:t>
      </w:r>
      <w:r w:rsidR="00AC73AB">
        <w:t xml:space="preserve"> o </w:t>
      </w:r>
      <w:r>
        <w:t>zajištěných originálních podkladech,</w:t>
      </w:r>
      <w:r w:rsidR="00AC73AB">
        <w:t xml:space="preserve"> a </w:t>
      </w:r>
      <w:r>
        <w:t>pominou-li důvody jejich zajištění, požadovat jejich neprodlené vrácení</w:t>
      </w:r>
      <w:r w:rsidR="003261B1">
        <w:t>,</w:t>
      </w:r>
    </w:p>
    <w:p w14:paraId="595CD2DF" w14:textId="263AD042" w:rsidR="00712CB7" w:rsidRDefault="00712CB7" w:rsidP="000979B4">
      <w:pPr>
        <w:numPr>
          <w:ilvl w:val="0"/>
          <w:numId w:val="4"/>
        </w:numPr>
        <w:spacing w:after="149" w:line="276" w:lineRule="auto"/>
        <w:ind w:right="88" w:hanging="360"/>
      </w:pPr>
      <w:r>
        <w:t>účastnit se výkonu kontroly na místě, nebrání-li to splnění účelu nebo provedení kontroly</w:t>
      </w:r>
      <w:r w:rsidR="003261B1">
        <w:t>,</w:t>
      </w:r>
    </w:p>
    <w:p w14:paraId="591293B8" w14:textId="706B5CEB" w:rsidR="00712CB7" w:rsidRDefault="00712CB7" w:rsidP="000979B4">
      <w:pPr>
        <w:numPr>
          <w:ilvl w:val="0"/>
          <w:numId w:val="4"/>
        </w:numPr>
        <w:spacing w:after="149" w:line="276" w:lineRule="auto"/>
        <w:ind w:right="88" w:hanging="360"/>
      </w:pPr>
      <w:r>
        <w:t>požadovat od kontrolujícího potvrzení</w:t>
      </w:r>
      <w:r w:rsidR="00AC73AB">
        <w:t xml:space="preserve"> o </w:t>
      </w:r>
      <w:r>
        <w:t>odběru vzorků</w:t>
      </w:r>
      <w:r w:rsidR="003261B1">
        <w:t>,</w:t>
      </w:r>
    </w:p>
    <w:p w14:paraId="38B9EA76" w14:textId="4D1C8630" w:rsidR="00712CB7" w:rsidRDefault="00712CB7" w:rsidP="000979B4">
      <w:pPr>
        <w:numPr>
          <w:ilvl w:val="0"/>
          <w:numId w:val="4"/>
        </w:numPr>
        <w:spacing w:after="149" w:line="276" w:lineRule="auto"/>
        <w:ind w:right="88" w:hanging="360"/>
      </w:pPr>
      <w:r>
        <w:t>požadovat zaplacení náhrady za odebraný vzorek (za odebraný vzorek zaplatí kontrolní orgán osobě, jíž byl vzorek odebrán, náhradu ve výši ceny, za kterou tato osoba věc</w:t>
      </w:r>
      <w:r w:rsidR="00AC73AB">
        <w:t xml:space="preserve"> v </w:t>
      </w:r>
      <w:r>
        <w:t>době jejího odebrání běžně na trhu prodává; nelze-li tuto cenu určit, pak náhradu ve výši ceny, za kterou věc pořídila, případně náhradu ve výši účelně vynaložených výdajů)</w:t>
      </w:r>
      <w:r w:rsidR="003261B1">
        <w:t>,</w:t>
      </w:r>
    </w:p>
    <w:p w14:paraId="4F648AEE" w14:textId="0162B2CD" w:rsidR="00712CB7" w:rsidRDefault="00712CB7" w:rsidP="000979B4">
      <w:pPr>
        <w:numPr>
          <w:ilvl w:val="0"/>
          <w:numId w:val="4"/>
        </w:numPr>
        <w:spacing w:after="149" w:line="276" w:lineRule="auto"/>
        <w:ind w:right="88" w:hanging="360"/>
      </w:pPr>
      <w:r>
        <w:t>namítat podjatost kontrolujícího nebo přizvané osoby</w:t>
      </w:r>
      <w:r w:rsidR="003261B1">
        <w:t>,</w:t>
      </w:r>
    </w:p>
    <w:p w14:paraId="5F32B309" w14:textId="2FA6A718" w:rsidR="00712CB7" w:rsidRDefault="00712CB7" w:rsidP="000979B4">
      <w:pPr>
        <w:numPr>
          <w:ilvl w:val="0"/>
          <w:numId w:val="4"/>
        </w:numPr>
        <w:spacing w:after="149" w:line="276" w:lineRule="auto"/>
        <w:ind w:right="88" w:hanging="360"/>
      </w:pPr>
      <w:r>
        <w:t>seznámit se</w:t>
      </w:r>
      <w:r w:rsidR="00AC73AB">
        <w:t xml:space="preserve"> s </w:t>
      </w:r>
      <w:r>
        <w:t>obsahem protokolu</w:t>
      </w:r>
      <w:r w:rsidR="00AC73AB">
        <w:t xml:space="preserve"> o </w:t>
      </w:r>
      <w:r>
        <w:t>veřejnosprávní kontrole</w:t>
      </w:r>
      <w:r w:rsidR="003261B1">
        <w:t>,</w:t>
      </w:r>
    </w:p>
    <w:p w14:paraId="370B53A9" w14:textId="6DEF3FD3" w:rsidR="00712CB7" w:rsidRDefault="00712CB7" w:rsidP="000979B4">
      <w:pPr>
        <w:numPr>
          <w:ilvl w:val="0"/>
          <w:numId w:val="4"/>
        </w:numPr>
        <w:spacing w:after="149" w:line="276" w:lineRule="auto"/>
        <w:ind w:right="88" w:hanging="360"/>
      </w:pPr>
      <w:r>
        <w:t>obdržet stejnopis protokolu</w:t>
      </w:r>
      <w:r w:rsidR="00AC73AB">
        <w:t xml:space="preserve"> o </w:t>
      </w:r>
      <w:r>
        <w:t>veřejnosprávní kontrole</w:t>
      </w:r>
      <w:r w:rsidR="003261B1">
        <w:t>,</w:t>
      </w:r>
    </w:p>
    <w:p w14:paraId="489549BE" w14:textId="67F5E1A4" w:rsidR="00712CB7" w:rsidRDefault="00712CB7" w:rsidP="000979B4">
      <w:pPr>
        <w:numPr>
          <w:ilvl w:val="0"/>
          <w:numId w:val="4"/>
        </w:numPr>
        <w:spacing w:after="149" w:line="276" w:lineRule="auto"/>
        <w:ind w:right="88" w:hanging="360"/>
      </w:pPr>
      <w:r>
        <w:t>podat kontrolnímu orgánu námitky proti kontrolnímu zjištění, uvedenému</w:t>
      </w:r>
      <w:r w:rsidR="00AC73AB">
        <w:t xml:space="preserve"> v </w:t>
      </w:r>
      <w:r>
        <w:t>protokolu</w:t>
      </w:r>
      <w:r w:rsidR="00AC73AB">
        <w:t xml:space="preserve"> o </w:t>
      </w:r>
      <w:r>
        <w:t>veřejnosprávní kontrole, do 15 dnů ode dne doručení protokolu</w:t>
      </w:r>
      <w:r w:rsidR="00AC73AB">
        <w:t xml:space="preserve"> o </w:t>
      </w:r>
      <w:r>
        <w:t>kontrole, není-li stanovena</w:t>
      </w:r>
      <w:r w:rsidR="00AC73AB">
        <w:t xml:space="preserve"> v </w:t>
      </w:r>
      <w:r>
        <w:t>protokolu</w:t>
      </w:r>
      <w:r w:rsidR="00AC73AB">
        <w:t xml:space="preserve"> o </w:t>
      </w:r>
      <w:r>
        <w:t xml:space="preserve">kontrole lhůta delší. </w:t>
      </w:r>
    </w:p>
    <w:p w14:paraId="223AE594" w14:textId="0C01AF21" w:rsidR="00712CB7" w:rsidRPr="00BE7780" w:rsidRDefault="00712CB7" w:rsidP="003261B1">
      <w:pPr>
        <w:spacing w:line="276" w:lineRule="auto"/>
        <w:rPr>
          <w:u w:val="single"/>
        </w:rPr>
      </w:pPr>
      <w:r w:rsidRPr="00BE7780">
        <w:rPr>
          <w:u w:val="single"/>
        </w:rPr>
        <w:t>Kontrolovaná osoba je</w:t>
      </w:r>
      <w:r w:rsidR="00AC73AB" w:rsidRPr="00BE7780">
        <w:rPr>
          <w:u w:val="single"/>
        </w:rPr>
        <w:t xml:space="preserve"> s </w:t>
      </w:r>
      <w:r w:rsidRPr="00BE7780">
        <w:rPr>
          <w:u w:val="single"/>
        </w:rPr>
        <w:t xml:space="preserve">odkazem </w:t>
      </w:r>
      <w:r w:rsidR="003B4B39" w:rsidRPr="00BE7780">
        <w:rPr>
          <w:u w:val="single"/>
        </w:rPr>
        <w:t>na kontrolní řád</w:t>
      </w:r>
      <w:r w:rsidRPr="00BE7780">
        <w:rPr>
          <w:u w:val="single"/>
        </w:rPr>
        <w:t xml:space="preserve"> povinna: </w:t>
      </w:r>
    </w:p>
    <w:p w14:paraId="4886134A" w14:textId="0233B2D0" w:rsidR="00712CB7" w:rsidRDefault="00712CB7" w:rsidP="000979B4">
      <w:pPr>
        <w:numPr>
          <w:ilvl w:val="0"/>
          <w:numId w:val="4"/>
        </w:numPr>
        <w:spacing w:after="149" w:line="276" w:lineRule="auto"/>
        <w:ind w:right="88" w:hanging="360"/>
      </w:pPr>
      <w:r>
        <w:t>vytvořit podmínky pro výkon kontroly (v rozsahu dle předmětu kontroly</w:t>
      </w:r>
      <w:r w:rsidR="00AC73AB">
        <w:t xml:space="preserve"> a </w:t>
      </w:r>
      <w:r>
        <w:t>nezbytných požadavků kontrolní skupiny)</w:t>
      </w:r>
      <w:r w:rsidR="003261B1">
        <w:t>,</w:t>
      </w:r>
    </w:p>
    <w:p w14:paraId="5A9EE462" w14:textId="0076FFE6" w:rsidR="00712CB7" w:rsidRDefault="00712CB7" w:rsidP="000979B4">
      <w:pPr>
        <w:numPr>
          <w:ilvl w:val="0"/>
          <w:numId w:val="4"/>
        </w:numPr>
        <w:spacing w:after="149" w:line="276" w:lineRule="auto"/>
        <w:ind w:right="88" w:hanging="360"/>
      </w:pPr>
      <w:r>
        <w:t>umožnit kontrolujícímu výkon kontroly</w:t>
      </w:r>
      <w:r w:rsidR="00AC73AB">
        <w:t xml:space="preserve"> a </w:t>
      </w:r>
      <w:r>
        <w:t xml:space="preserve">poskytovat potřebnou součinnost, především: </w:t>
      </w:r>
    </w:p>
    <w:p w14:paraId="1CAC7006" w14:textId="4D9466BF" w:rsidR="00712CB7" w:rsidRDefault="00712CB7" w:rsidP="000979B4">
      <w:pPr>
        <w:pStyle w:val="Odstavecseseznamem"/>
        <w:numPr>
          <w:ilvl w:val="0"/>
          <w:numId w:val="52"/>
        </w:numPr>
        <w:spacing w:after="149" w:line="276" w:lineRule="auto"/>
        <w:ind w:right="88"/>
      </w:pPr>
      <w:r>
        <w:t>umožnit kontrolujícímu přístup do prostor, které se nacházejí ve</w:t>
      </w:r>
      <w:r w:rsidR="000979B4">
        <w:t> </w:t>
      </w:r>
      <w:r>
        <w:t>vlastnictví nebo užívání kontrolované osoby, je-li to nezbytné</w:t>
      </w:r>
      <w:r w:rsidR="00AC73AB">
        <w:t xml:space="preserve"> k </w:t>
      </w:r>
      <w:r>
        <w:t>výkonu kontroly</w:t>
      </w:r>
      <w:r w:rsidR="003261B1">
        <w:t>,</w:t>
      </w:r>
    </w:p>
    <w:p w14:paraId="1E5269A7" w14:textId="3258A6F6" w:rsidR="00712CB7" w:rsidRDefault="00712CB7" w:rsidP="000979B4">
      <w:pPr>
        <w:pStyle w:val="Odstavecseseznamem"/>
        <w:numPr>
          <w:ilvl w:val="0"/>
          <w:numId w:val="52"/>
        </w:numPr>
        <w:spacing w:after="149" w:line="276" w:lineRule="auto"/>
        <w:ind w:right="88"/>
      </w:pPr>
      <w:r>
        <w:t>poskytnout údaje, dokumenty</w:t>
      </w:r>
      <w:r w:rsidR="00AC73AB">
        <w:t xml:space="preserve"> a </w:t>
      </w:r>
      <w:r>
        <w:t>věci vztahující se</w:t>
      </w:r>
      <w:r w:rsidR="00AC73AB">
        <w:t xml:space="preserve"> k </w:t>
      </w:r>
      <w:r>
        <w:t>předmětu kontroly nebo</w:t>
      </w:r>
      <w:r w:rsidR="00AC73AB">
        <w:t xml:space="preserve"> k </w:t>
      </w:r>
      <w:r>
        <w:t>činnosti kontrolované osoby;</w:t>
      </w:r>
      <w:r w:rsidR="00AC73AB">
        <w:t xml:space="preserve"> v </w:t>
      </w:r>
      <w:r>
        <w:t>odůvodněných případech může kontrolující zajišťovat originální podklady</w:t>
      </w:r>
      <w:r w:rsidR="003261B1">
        <w:t>,</w:t>
      </w:r>
    </w:p>
    <w:p w14:paraId="5AABEC7B" w14:textId="323CEB01" w:rsidR="00712CB7" w:rsidRDefault="00712CB7" w:rsidP="000979B4">
      <w:pPr>
        <w:pStyle w:val="Odstavecseseznamem"/>
        <w:numPr>
          <w:ilvl w:val="0"/>
          <w:numId w:val="52"/>
        </w:numPr>
        <w:spacing w:after="149" w:line="276" w:lineRule="auto"/>
        <w:ind w:right="88"/>
      </w:pPr>
      <w:r>
        <w:t>umožnit pořízení obrazových</w:t>
      </w:r>
      <w:r w:rsidR="00AC73AB">
        <w:t xml:space="preserve"> a </w:t>
      </w:r>
      <w:r>
        <w:t>zvukových záznamů</w:t>
      </w:r>
      <w:r w:rsidR="00AC73AB">
        <w:t xml:space="preserve"> v </w:t>
      </w:r>
      <w:r>
        <w:t>souvislosti</w:t>
      </w:r>
      <w:r w:rsidR="00AC73AB">
        <w:t xml:space="preserve"> s </w:t>
      </w:r>
      <w:r>
        <w:t>výkonem kontroly</w:t>
      </w:r>
      <w:r w:rsidR="003261B1">
        <w:t>,</w:t>
      </w:r>
    </w:p>
    <w:p w14:paraId="109C0919" w14:textId="2114EE6E" w:rsidR="00712CB7" w:rsidRDefault="00712CB7" w:rsidP="000979B4">
      <w:pPr>
        <w:pStyle w:val="Odstavecseseznamem"/>
        <w:numPr>
          <w:ilvl w:val="0"/>
          <w:numId w:val="52"/>
        </w:numPr>
        <w:spacing w:after="149" w:line="276" w:lineRule="auto"/>
        <w:ind w:right="88"/>
      </w:pPr>
      <w:r>
        <w:t>umožnit kontrolujícímu nezbytné užívání technických prostředků</w:t>
      </w:r>
      <w:r w:rsidR="003261B1">
        <w:t>,</w:t>
      </w:r>
    </w:p>
    <w:p w14:paraId="4D15B276" w14:textId="4C296514" w:rsidR="00712CB7" w:rsidRDefault="00712CB7" w:rsidP="000979B4">
      <w:pPr>
        <w:pStyle w:val="Odstavecseseznamem"/>
        <w:numPr>
          <w:ilvl w:val="0"/>
          <w:numId w:val="52"/>
        </w:numPr>
        <w:spacing w:after="149" w:line="276" w:lineRule="auto"/>
        <w:ind w:right="88"/>
      </w:pPr>
      <w:r>
        <w:t>umožnit odběr vzorků za splnění podmínek</w:t>
      </w:r>
      <w:r w:rsidR="00AC73AB">
        <w:t xml:space="preserve"> v</w:t>
      </w:r>
      <w:r w:rsidR="00A27A8A">
        <w:t xml:space="preserve"> § </w:t>
      </w:r>
      <w:r>
        <w:t xml:space="preserve">11 </w:t>
      </w:r>
      <w:r w:rsidR="003B4B39">
        <w:t>kontrolního řádu</w:t>
      </w:r>
      <w:r w:rsidR="003261B1">
        <w:t>,</w:t>
      </w:r>
    </w:p>
    <w:p w14:paraId="546C436A" w14:textId="2CFFBA01" w:rsidR="00712CB7" w:rsidRDefault="00712CB7" w:rsidP="000979B4">
      <w:pPr>
        <w:numPr>
          <w:ilvl w:val="0"/>
          <w:numId w:val="4"/>
        </w:numPr>
        <w:spacing w:after="149" w:line="276" w:lineRule="auto"/>
        <w:ind w:right="88" w:hanging="360"/>
      </w:pPr>
      <w:r>
        <w:t>pokud</w:t>
      </w:r>
      <w:r w:rsidR="00AC73AB">
        <w:t xml:space="preserve"> o </w:t>
      </w:r>
      <w:r>
        <w:t>to kontrolující požádá, podat ve stanovené lhůtě písemnou zprávu</w:t>
      </w:r>
      <w:r w:rsidR="00AC73AB">
        <w:t xml:space="preserve"> o </w:t>
      </w:r>
      <w:r>
        <w:t>odstranění nebo prevenci nedostatků zjištěných kontrolou</w:t>
      </w:r>
      <w:r w:rsidR="003261B1">
        <w:t>,</w:t>
      </w:r>
    </w:p>
    <w:p w14:paraId="58631E96" w14:textId="53CC842C" w:rsidR="00712CB7" w:rsidRDefault="00712CB7" w:rsidP="000979B4">
      <w:pPr>
        <w:numPr>
          <w:ilvl w:val="0"/>
          <w:numId w:val="4"/>
        </w:numPr>
        <w:spacing w:after="149" w:line="276" w:lineRule="auto"/>
        <w:ind w:right="88" w:hanging="360"/>
      </w:pPr>
      <w:r>
        <w:t>námitky proti kontrolnímu zjištění, uvedenému</w:t>
      </w:r>
      <w:r w:rsidR="00AC73AB">
        <w:t xml:space="preserve"> v </w:t>
      </w:r>
      <w:r>
        <w:t>protokolu, podat písemně</w:t>
      </w:r>
      <w:r w:rsidR="00AC73AB">
        <w:t xml:space="preserve"> a </w:t>
      </w:r>
      <w:r>
        <w:t>srozumitelně,</w:t>
      </w:r>
      <w:r w:rsidR="00650496">
        <w:t xml:space="preserve"> z </w:t>
      </w:r>
      <w:r>
        <w:t>námitek musí být zřejmé, proti kterému kontrolnímu zjištění směřují,</w:t>
      </w:r>
      <w:r w:rsidR="00AC73AB">
        <w:t xml:space="preserve"> a </w:t>
      </w:r>
      <w:r>
        <w:t>musí obsahovat odůvodnění nesouhlasu</w:t>
      </w:r>
      <w:r w:rsidR="00AC73AB">
        <w:t xml:space="preserve"> s </w:t>
      </w:r>
      <w:r>
        <w:t xml:space="preserve">kontrolním zjištěním. </w:t>
      </w:r>
    </w:p>
    <w:p w14:paraId="6D993B9A" w14:textId="7D3DC2E2" w:rsidR="0092114B" w:rsidRDefault="00712CB7" w:rsidP="003261B1">
      <w:pPr>
        <w:spacing w:line="276" w:lineRule="auto"/>
      </w:pPr>
      <w:r>
        <w:t>O právech</w:t>
      </w:r>
      <w:r w:rsidR="00AC73AB">
        <w:t xml:space="preserve"> a </w:t>
      </w:r>
      <w:r>
        <w:t xml:space="preserve">povinnostech vyplývajících </w:t>
      </w:r>
      <w:r w:rsidR="003B4B39">
        <w:t>z kontrolního řádu</w:t>
      </w:r>
      <w:r>
        <w:t xml:space="preserve"> je kontrolovaná osoba poučena při</w:t>
      </w:r>
      <w:r w:rsidR="000979B4">
        <w:t> </w:t>
      </w:r>
      <w:r>
        <w:t xml:space="preserve">zahájení veřejnosprávní kontroly. </w:t>
      </w:r>
    </w:p>
    <w:p w14:paraId="456A4D97" w14:textId="77777777" w:rsidR="0092114B" w:rsidRDefault="0092114B">
      <w:pPr>
        <w:spacing w:after="160" w:line="259" w:lineRule="auto"/>
        <w:ind w:left="0"/>
        <w:jc w:val="left"/>
      </w:pPr>
      <w:r>
        <w:br w:type="page"/>
      </w:r>
    </w:p>
    <w:p w14:paraId="09F512EF" w14:textId="5155B37A" w:rsidR="00BE7780" w:rsidRPr="00BE7780" w:rsidRDefault="00BE7780" w:rsidP="00247A67">
      <w:pPr>
        <w:pStyle w:val="Odstavecseseznamem"/>
        <w:numPr>
          <w:ilvl w:val="2"/>
          <w:numId w:val="21"/>
        </w:numPr>
        <w:spacing w:before="360" w:after="240" w:line="276" w:lineRule="auto"/>
        <w:ind w:left="1276"/>
        <w:rPr>
          <w:b/>
          <w:bCs/>
          <w:color w:val="1F4E79" w:themeColor="accent5" w:themeShade="80"/>
          <w:sz w:val="28"/>
          <w:szCs w:val="28"/>
        </w:rPr>
      </w:pPr>
      <w:r w:rsidRPr="00BE7780">
        <w:rPr>
          <w:b/>
          <w:bCs/>
          <w:color w:val="1F4E79" w:themeColor="accent5" w:themeShade="80"/>
          <w:sz w:val="28"/>
          <w:szCs w:val="28"/>
        </w:rPr>
        <w:lastRenderedPageBreak/>
        <w:t>Zahájení veřejnosprávní kontroly</w:t>
      </w:r>
    </w:p>
    <w:p w14:paraId="044C22D5" w14:textId="014DE705" w:rsidR="00712CB7" w:rsidRDefault="00712CB7" w:rsidP="00BE7780">
      <w:pPr>
        <w:spacing w:line="276" w:lineRule="auto"/>
      </w:pPr>
      <w:r>
        <w:t>Veřejnosprávní kontrola je zahájena předložením pověření ke kontrole nebo doručením oznámení</w:t>
      </w:r>
      <w:r w:rsidR="00AC73AB">
        <w:t xml:space="preserve"> o </w:t>
      </w:r>
      <w:r>
        <w:t>zahájení kontroly, jehož součástí je pověření ke kontrole anebo seznam kontrolujících. Oznámení</w:t>
      </w:r>
      <w:r w:rsidR="00AC73AB">
        <w:t xml:space="preserve"> o </w:t>
      </w:r>
      <w:r>
        <w:t>zahájení kontroly musí být kontrolované osobě doručeno prostřednictvím datové schránky, popřípadě</w:t>
      </w:r>
      <w:r w:rsidR="00AC73AB">
        <w:t xml:space="preserve"> v </w:t>
      </w:r>
      <w:r>
        <w:t>listinné podobě prostřednictvím provozovatele poštovních služeb. Je-li kontrola zahájena bez přítomnosti kontrolované osoby, informuje ji kontrolující dodatečně prostřednictvím datové schránky, popřípadě</w:t>
      </w:r>
      <w:r w:rsidR="00AC73AB">
        <w:t xml:space="preserve"> v </w:t>
      </w:r>
      <w:r>
        <w:t xml:space="preserve">listinné podobě prostřednictvím provozovatele poštovních služeb. </w:t>
      </w:r>
    </w:p>
    <w:p w14:paraId="77E0FA93" w14:textId="6E83D2A0" w:rsidR="00712CB7" w:rsidRDefault="00712CB7" w:rsidP="00BE7780">
      <w:pPr>
        <w:spacing w:line="276" w:lineRule="auto"/>
      </w:pPr>
      <w:r>
        <w:t>Kontrolovaná osoba je</w:t>
      </w:r>
      <w:r w:rsidR="00AC73AB">
        <w:t xml:space="preserve"> o </w:t>
      </w:r>
      <w:r>
        <w:t xml:space="preserve">zahájení veřejnosprávní kontroly na místě vyrozuměna minimálně </w:t>
      </w:r>
      <w:r w:rsidR="00F25CC1">
        <w:t>5</w:t>
      </w:r>
      <w:r w:rsidR="009A7E3B">
        <w:t> </w:t>
      </w:r>
      <w:r w:rsidR="000C183B">
        <w:t>pd</w:t>
      </w:r>
      <w:r>
        <w:t xml:space="preserve"> předem. Pakliže bude kontrola zahájena doručením oznámení</w:t>
      </w:r>
      <w:r w:rsidR="00AC73AB">
        <w:t xml:space="preserve"> o </w:t>
      </w:r>
      <w:r>
        <w:t>zahájení kontroly, bude kontrolovaná osoba informována</w:t>
      </w:r>
      <w:r w:rsidR="00AC73AB">
        <w:t xml:space="preserve"> o </w:t>
      </w:r>
      <w:r>
        <w:t xml:space="preserve">termínu kontroly na místě nejpozději 5 </w:t>
      </w:r>
      <w:r w:rsidR="000C183B">
        <w:t>pd</w:t>
      </w:r>
      <w:r>
        <w:t xml:space="preserve"> před jeho konáním. Ve výjimečných případech, vyžaduje-li to splnění účelu kontroly nebo hrozí-li zmaření účelu kontroly, nemusí být kontrolovaná osoba</w:t>
      </w:r>
      <w:r w:rsidR="00AC73AB">
        <w:t xml:space="preserve"> o </w:t>
      </w:r>
      <w:r>
        <w:t>zahájení předem informována</w:t>
      </w:r>
      <w:r w:rsidR="00D77650">
        <w:t>.</w:t>
      </w:r>
      <w:r w:rsidR="00AC73AB">
        <w:t xml:space="preserve"> V </w:t>
      </w:r>
      <w:r>
        <w:t>tomto případě je kontrolovaná osoba informována</w:t>
      </w:r>
      <w:r w:rsidR="00AC73AB">
        <w:t xml:space="preserve"> o </w:t>
      </w:r>
      <w:r>
        <w:t>zahájení kontroly bezprostředně po</w:t>
      </w:r>
      <w:r w:rsidR="000979B4">
        <w:t> </w:t>
      </w:r>
      <w:r>
        <w:t xml:space="preserve">provedení kontroly na místě. </w:t>
      </w:r>
    </w:p>
    <w:p w14:paraId="0CF9D842" w14:textId="4E669014" w:rsidR="00712CB7" w:rsidRDefault="00712CB7" w:rsidP="00BE7780">
      <w:pPr>
        <w:spacing w:line="276" w:lineRule="auto"/>
      </w:pPr>
      <w:r>
        <w:t>Pracovníci při kontrole předloží písemné pověření ke kontrole vystavené osobou oprávněnou pověřovat</w:t>
      </w:r>
      <w:r w:rsidR="00AC73AB">
        <w:t xml:space="preserve"> k </w:t>
      </w:r>
      <w:r>
        <w:t>provedení kontroly. Na žádost kontrolované osoby předloží průkaz, který dokládá, že se jedná</w:t>
      </w:r>
      <w:r w:rsidR="00AC73AB">
        <w:t xml:space="preserve"> o </w:t>
      </w:r>
      <w:r>
        <w:t>osobu uvedenou</w:t>
      </w:r>
      <w:r w:rsidR="00AC73AB">
        <w:t xml:space="preserve"> v </w:t>
      </w:r>
      <w:r>
        <w:t xml:space="preserve">pověření ke kontrole. </w:t>
      </w:r>
    </w:p>
    <w:p w14:paraId="67EA2362" w14:textId="5D5A4B58" w:rsidR="00712CB7" w:rsidRDefault="00712CB7" w:rsidP="00BE7780">
      <w:pPr>
        <w:spacing w:line="276" w:lineRule="auto"/>
      </w:pPr>
      <w:r>
        <w:t>Pokud má kontrolovaná osoba podezření či podloženou informaci</w:t>
      </w:r>
      <w:r w:rsidR="00AC73AB">
        <w:t xml:space="preserve"> o </w:t>
      </w:r>
      <w:r>
        <w:t>tom, že některá</w:t>
      </w:r>
      <w:r w:rsidR="00650496">
        <w:t xml:space="preserve"> z </w:t>
      </w:r>
      <w:r>
        <w:t xml:space="preserve">pověřených osob ke kontrole nemusí splňovat podmínku nepodjatosti, lze podat námitku podjatosti kontrolujícího. Námitku proti podjatosti doručí kontrolovaná osoba na adresu kontrolního orgánu. </w:t>
      </w:r>
    </w:p>
    <w:p w14:paraId="536A25DF" w14:textId="75AC7A29" w:rsidR="00044AB5" w:rsidRPr="00BE7780" w:rsidRDefault="00044AB5" w:rsidP="00247A67">
      <w:pPr>
        <w:pStyle w:val="Odstavecseseznamem"/>
        <w:numPr>
          <w:ilvl w:val="2"/>
          <w:numId w:val="21"/>
        </w:numPr>
        <w:spacing w:before="360" w:after="240" w:line="276" w:lineRule="auto"/>
        <w:ind w:left="1276"/>
        <w:rPr>
          <w:b/>
          <w:bCs/>
          <w:color w:val="1F4E79" w:themeColor="accent5" w:themeShade="80"/>
          <w:sz w:val="28"/>
          <w:szCs w:val="28"/>
        </w:rPr>
      </w:pPr>
      <w:r w:rsidRPr="00044AB5">
        <w:rPr>
          <w:b/>
          <w:bCs/>
          <w:color w:val="1F4E79" w:themeColor="accent5" w:themeShade="80"/>
          <w:sz w:val="28"/>
          <w:szCs w:val="28"/>
        </w:rPr>
        <w:t>Protokol o veřejnosprávní kontrole</w:t>
      </w:r>
    </w:p>
    <w:p w14:paraId="1AB959DF" w14:textId="78318ED0" w:rsidR="00712CB7" w:rsidRDefault="00712CB7" w:rsidP="00044AB5">
      <w:pPr>
        <w:spacing w:line="276" w:lineRule="auto"/>
      </w:pPr>
      <w:r w:rsidRPr="1DABAA9D">
        <w:t>Výsledným dokumentem</w:t>
      </w:r>
      <w:r w:rsidR="00AC73AB">
        <w:t xml:space="preserve"> o </w:t>
      </w:r>
      <w:r w:rsidRPr="1DABAA9D">
        <w:t>průběhu veřejnosprávní kontroly na místě je protokol</w:t>
      </w:r>
      <w:r w:rsidR="00AC73AB">
        <w:t xml:space="preserve"> o </w:t>
      </w:r>
      <w:r w:rsidR="00F25CC1">
        <w:t xml:space="preserve">veřejnosprávní </w:t>
      </w:r>
      <w:r w:rsidRPr="1DABAA9D">
        <w:t>kontrole.</w:t>
      </w:r>
      <w:r>
        <w:t xml:space="preserve"> Vedoucí kontrolní skupiny zajistí doručení protokolu</w:t>
      </w:r>
      <w:r w:rsidR="00AC73AB">
        <w:t xml:space="preserve"> o </w:t>
      </w:r>
      <w:r>
        <w:t>veřejnosprávní kontrole kontrolované osobě prostřednictvím datové schránky, popřípadě</w:t>
      </w:r>
      <w:r w:rsidR="00AC73AB">
        <w:t xml:space="preserve"> v </w:t>
      </w:r>
      <w:r>
        <w:t>listinné podobě prostřednictvím provozovatele poštovních služeb</w:t>
      </w:r>
      <w:r w:rsidR="00D77650">
        <w:t>.</w:t>
      </w:r>
      <w:r w:rsidR="00AC73AB">
        <w:t xml:space="preserve"> V </w:t>
      </w:r>
      <w:r>
        <w:t>případě, že protokol</w:t>
      </w:r>
      <w:r w:rsidR="00AC73AB">
        <w:t xml:space="preserve"> o </w:t>
      </w:r>
      <w:r>
        <w:t xml:space="preserve">veřejnosprávní kontrole </w:t>
      </w:r>
      <w:r w:rsidR="009A7E3B">
        <w:t>je</w:t>
      </w:r>
      <w:r>
        <w:t xml:space="preserve"> kontrolované osobě doručován</w:t>
      </w:r>
      <w:r w:rsidR="00AC73AB">
        <w:t xml:space="preserve"> v </w:t>
      </w:r>
      <w:r>
        <w:t>listinné podobě, vyhotoví kontrolní skupina protokol</w:t>
      </w:r>
      <w:r w:rsidR="00AC73AB">
        <w:t xml:space="preserve"> o </w:t>
      </w:r>
      <w:r>
        <w:t>veřejnosprávní kontrole ve dvou stejnopisech, jeden pro kontrolní orgán</w:t>
      </w:r>
      <w:r w:rsidR="00AC73AB">
        <w:t xml:space="preserve"> a </w:t>
      </w:r>
      <w:r>
        <w:t xml:space="preserve">druhý pro kontrolovanou osobu </w:t>
      </w:r>
    </w:p>
    <w:p w14:paraId="53B97ECD" w14:textId="6C1744EC" w:rsidR="00712CB7" w:rsidRDefault="00712CB7" w:rsidP="00044AB5">
      <w:pPr>
        <w:spacing w:line="276" w:lineRule="auto"/>
      </w:pPr>
      <w:r>
        <w:t>Kontrolní orgán je oprávněn uložit kontrolované osobě opatření</w:t>
      </w:r>
      <w:r w:rsidR="00AC73AB">
        <w:t xml:space="preserve"> k </w:t>
      </w:r>
      <w:r>
        <w:t>nápravě, resp. odstranění zjištěných nedostatků. Jednotlivá nápravná opatření, lhůty pro podání informace</w:t>
      </w:r>
      <w:r w:rsidR="00AC73AB">
        <w:t xml:space="preserve"> o </w:t>
      </w:r>
      <w:r>
        <w:t>odstranění nedostatků</w:t>
      </w:r>
      <w:r w:rsidR="00AC73AB">
        <w:t xml:space="preserve"> a </w:t>
      </w:r>
      <w:r>
        <w:t>přijetí opatření</w:t>
      </w:r>
      <w:r w:rsidR="00AC73AB">
        <w:t xml:space="preserve"> k </w:t>
      </w:r>
      <w:r>
        <w:t>nápravě kontrolní orgán stanoví</w:t>
      </w:r>
      <w:r w:rsidR="00AC73AB">
        <w:t xml:space="preserve"> v </w:t>
      </w:r>
      <w:r>
        <w:t>protokolu</w:t>
      </w:r>
      <w:r w:rsidR="00AC73AB">
        <w:t xml:space="preserve"> o </w:t>
      </w:r>
      <w:r w:rsidR="00F25CC1">
        <w:t xml:space="preserve">veřejnosprávní </w:t>
      </w:r>
      <w:r>
        <w:t>kontrole. Kontrolovaná osoba je povinna přijmout opatření</w:t>
      </w:r>
      <w:r w:rsidR="00AC73AB">
        <w:t xml:space="preserve"> k </w:t>
      </w:r>
      <w:r>
        <w:t xml:space="preserve">odstranění zjištěných nedostatků bez zbytečného odkladu, nejpozději ve lhůtě stanovené kontrolním orgánem. </w:t>
      </w:r>
    </w:p>
    <w:p w14:paraId="281DAFA7" w14:textId="7B5A517D" w:rsidR="00044AB5" w:rsidRPr="00BE7780" w:rsidRDefault="00044AB5" w:rsidP="00247A67">
      <w:pPr>
        <w:pStyle w:val="Odstavecseseznamem"/>
        <w:numPr>
          <w:ilvl w:val="2"/>
          <w:numId w:val="21"/>
        </w:numPr>
        <w:spacing w:before="360" w:after="240" w:line="276" w:lineRule="auto"/>
        <w:ind w:left="1276"/>
        <w:rPr>
          <w:b/>
          <w:bCs/>
          <w:color w:val="1F4E79" w:themeColor="accent5" w:themeShade="80"/>
          <w:sz w:val="28"/>
          <w:szCs w:val="28"/>
        </w:rPr>
      </w:pPr>
      <w:r w:rsidRPr="00044AB5">
        <w:rPr>
          <w:b/>
          <w:bCs/>
          <w:color w:val="1F4E79" w:themeColor="accent5" w:themeShade="80"/>
          <w:sz w:val="28"/>
          <w:szCs w:val="28"/>
        </w:rPr>
        <w:t>Řízení o námitkách kontrolované osoby</w:t>
      </w:r>
    </w:p>
    <w:p w14:paraId="237EF883" w14:textId="1AB94DEE" w:rsidR="00712CB7" w:rsidRDefault="00712CB7" w:rsidP="00044AB5">
      <w:pPr>
        <w:spacing w:line="276" w:lineRule="auto"/>
      </w:pPr>
      <w:r>
        <w:t>Kontrolovaná osoba má právo podat námitky proti kontrolnímu zjištění, uvedenému</w:t>
      </w:r>
      <w:r w:rsidR="00AC73AB">
        <w:t xml:space="preserve"> v </w:t>
      </w:r>
      <w:r>
        <w:t>protokolu</w:t>
      </w:r>
      <w:r w:rsidR="00AC73AB">
        <w:t xml:space="preserve"> o </w:t>
      </w:r>
      <w:r>
        <w:t>veřejnosprávní kontrole,</w:t>
      </w:r>
      <w:r w:rsidR="00AC73AB">
        <w:t xml:space="preserve"> a </w:t>
      </w:r>
      <w:r w:rsidR="00F25CC1">
        <w:t xml:space="preserve">to </w:t>
      </w:r>
      <w:r>
        <w:t>do 15 kalendářních dnů ode dne doručení protokolu</w:t>
      </w:r>
      <w:r w:rsidR="00AC73AB">
        <w:t xml:space="preserve"> o </w:t>
      </w:r>
      <w:r>
        <w:t>kontrole, není-li stanovena</w:t>
      </w:r>
      <w:r w:rsidR="00AC73AB">
        <w:t xml:space="preserve"> v </w:t>
      </w:r>
      <w:r>
        <w:t>protokolu</w:t>
      </w:r>
      <w:r w:rsidR="00AC73AB">
        <w:t xml:space="preserve"> o </w:t>
      </w:r>
      <w:r>
        <w:t xml:space="preserve">kontrole lhůta delší. Námitky musí být </w:t>
      </w:r>
      <w:r>
        <w:lastRenderedPageBreak/>
        <w:t>písemné, musí</w:t>
      </w:r>
      <w:r w:rsidR="00650496">
        <w:t xml:space="preserve"> z </w:t>
      </w:r>
      <w:r>
        <w:t>nich být zřejmé, proti kterému kontrolnímu zjištění směřují,</w:t>
      </w:r>
      <w:r w:rsidR="00AC73AB">
        <w:t xml:space="preserve"> a </w:t>
      </w:r>
      <w:r>
        <w:t>musí obsahovat odůvodnění nesouhlasu</w:t>
      </w:r>
      <w:r w:rsidR="00AC73AB">
        <w:t xml:space="preserve"> s </w:t>
      </w:r>
      <w:r>
        <w:t xml:space="preserve">tímto zjištěním. </w:t>
      </w:r>
    </w:p>
    <w:p w14:paraId="591073A8" w14:textId="37D562C2" w:rsidR="00712CB7" w:rsidRDefault="00712CB7" w:rsidP="00044AB5">
      <w:pPr>
        <w:spacing w:line="276" w:lineRule="auto"/>
      </w:pPr>
      <w:r>
        <w:t>Vedoucí kontrolní skupiny nebo kontrolující může námitkám vyhovět do 7 kalendářních dnů ode dne jejich doručení. Pokud námitkám vyhoví, zpracuje dodatek</w:t>
      </w:r>
      <w:r w:rsidR="00AC73AB">
        <w:t xml:space="preserve"> k </w:t>
      </w:r>
      <w:r>
        <w:t>protokolu</w:t>
      </w:r>
      <w:r w:rsidR="00AC73AB">
        <w:t xml:space="preserve"> o </w:t>
      </w:r>
      <w:r>
        <w:t>kontrole, ve</w:t>
      </w:r>
      <w:r w:rsidR="000979B4">
        <w:t> </w:t>
      </w:r>
      <w:r>
        <w:t>kterém uvede změny příslušných částí protokolu</w:t>
      </w:r>
      <w:r w:rsidR="00AC73AB">
        <w:t xml:space="preserve"> o </w:t>
      </w:r>
      <w:r>
        <w:t>kontrole. Kontrolovaná osoba má právo podat</w:t>
      </w:r>
      <w:r w:rsidR="00AC73AB">
        <w:t xml:space="preserve"> k </w:t>
      </w:r>
      <w:r>
        <w:t>dodatku</w:t>
      </w:r>
      <w:r w:rsidR="00AC73AB">
        <w:t xml:space="preserve"> o </w:t>
      </w:r>
      <w:r>
        <w:t>kontrole nové námitky, pokud proběhlo došetření</w:t>
      </w:r>
      <w:r w:rsidR="00AC73AB">
        <w:t xml:space="preserve"> a </w:t>
      </w:r>
      <w:r>
        <w:t>na jeho základě došlo</w:t>
      </w:r>
      <w:r w:rsidR="00AC73AB">
        <w:t xml:space="preserve"> k </w:t>
      </w:r>
      <w:r>
        <w:t xml:space="preserve">úpravě či nové formulaci kontrolních zjištění. </w:t>
      </w:r>
    </w:p>
    <w:p w14:paraId="6731EB77" w14:textId="2FC306F2" w:rsidR="00712CB7" w:rsidRDefault="00712CB7" w:rsidP="00044AB5">
      <w:pPr>
        <w:spacing w:line="276" w:lineRule="auto"/>
      </w:pPr>
      <w:r>
        <w:t>Nevyhoví-li vedoucí kontrolní skupiny námitkám</w:t>
      </w:r>
      <w:r w:rsidR="00AC73AB">
        <w:t xml:space="preserve"> v </w:t>
      </w:r>
      <w:r>
        <w:t>plném rozsahu či ve stanovené době, předá je nadřízené osobě vedoucího kontrolní skupiny (dále jen „nadřízená osoba“), která námitky vyřídí do 30 kalendářních dnů ode dne jejich doručení. Nadřízená osoba námitkám vyhoví, částečně vyhoví nebo je zamítne. Ve zvlášť složitém případu se lhůta pro vyřízení námitek prodlužuje</w:t>
      </w:r>
      <w:r w:rsidR="00AC73AB">
        <w:t xml:space="preserve"> o </w:t>
      </w:r>
      <w:r>
        <w:t>30 kalendářních dnů.</w:t>
      </w:r>
      <w:r w:rsidR="00AC73AB">
        <w:t xml:space="preserve"> O </w:t>
      </w:r>
      <w:r>
        <w:t>prodloužení lhůty nadřízená osoba kontrolovanou osobu prostřednictvím depeše</w:t>
      </w:r>
      <w:r w:rsidR="00AC73AB">
        <w:t xml:space="preserve"> v </w:t>
      </w:r>
      <w:r>
        <w:t>MS2014+ předem vyrozumí</w:t>
      </w:r>
      <w:r w:rsidR="00AC73AB">
        <w:t xml:space="preserve"> a </w:t>
      </w:r>
      <w:r>
        <w:t xml:space="preserve">prodloužení lhůty zdůvodní. </w:t>
      </w:r>
    </w:p>
    <w:p w14:paraId="0123229B" w14:textId="569CF0EE" w:rsidR="00712CB7" w:rsidRDefault="00712CB7" w:rsidP="00044AB5">
      <w:pPr>
        <w:spacing w:line="276" w:lineRule="auto"/>
      </w:pPr>
      <w:r>
        <w:t>Nadřízená osoba zamítne námitky, ze kterých není zřejmé, proti jakému kontrolnímu zjištění směřují nebo</w:t>
      </w:r>
      <w:r w:rsidR="00AC73AB">
        <w:t xml:space="preserve"> u </w:t>
      </w:r>
      <w:r>
        <w:t xml:space="preserve">kterých chybí odůvodnění. Nadřízená osoba zamítne také námitky podané opožděně nebo neoprávněnou osobou. </w:t>
      </w:r>
    </w:p>
    <w:p w14:paraId="3BF336C7" w14:textId="375F3084" w:rsidR="00712CB7" w:rsidRDefault="00712CB7" w:rsidP="00044AB5">
      <w:pPr>
        <w:spacing w:line="276" w:lineRule="auto"/>
      </w:pPr>
      <w:r>
        <w:t>Vyřízení námitek se kontrolované osobě doručuje prostřednictvím datové schránky, popřípadě</w:t>
      </w:r>
      <w:r w:rsidR="00AC73AB">
        <w:t xml:space="preserve"> v </w:t>
      </w:r>
      <w:r>
        <w:t xml:space="preserve">listinné podobě prostřednictvím provozovatele poštovních služeb. </w:t>
      </w:r>
    </w:p>
    <w:p w14:paraId="7C89390C" w14:textId="33C460D9" w:rsidR="00712CB7" w:rsidRPr="00D950BE" w:rsidRDefault="00712CB7" w:rsidP="00D2326E">
      <w:pPr>
        <w:pStyle w:val="Nadpis2"/>
      </w:pPr>
      <w:bookmarkStart w:id="560" w:name="_Toc101890883"/>
      <w:bookmarkStart w:id="561" w:name="_Toc101891647"/>
      <w:bookmarkStart w:id="562" w:name="_Toc101892116"/>
      <w:bookmarkStart w:id="563" w:name="_Toc102576202"/>
      <w:bookmarkStart w:id="564" w:name="_Toc102576384"/>
      <w:bookmarkStart w:id="565" w:name="_Toc102576519"/>
      <w:bookmarkStart w:id="566" w:name="_Toc102576651"/>
      <w:bookmarkStart w:id="567" w:name="_Toc102577623"/>
      <w:bookmarkStart w:id="568" w:name="_Toc102577982"/>
      <w:bookmarkStart w:id="569" w:name="_Toc105409945"/>
      <w:bookmarkStart w:id="570" w:name="_Toc109404398"/>
      <w:bookmarkStart w:id="571" w:name="_Toc109459096"/>
      <w:bookmarkStart w:id="572" w:name="_Toc109459651"/>
      <w:bookmarkStart w:id="573" w:name="_Toc112525953"/>
      <w:bookmarkStart w:id="574" w:name="_Toc112751007"/>
      <w:bookmarkEnd w:id="560"/>
      <w:bookmarkEnd w:id="561"/>
      <w:bookmarkEnd w:id="562"/>
      <w:bookmarkEnd w:id="563"/>
      <w:bookmarkEnd w:id="564"/>
      <w:bookmarkEnd w:id="565"/>
      <w:bookmarkEnd w:id="566"/>
      <w:bookmarkEnd w:id="567"/>
      <w:bookmarkEnd w:id="568"/>
      <w:r w:rsidRPr="00D950BE">
        <w:t>Vnější kontroly</w:t>
      </w:r>
      <w:bookmarkEnd w:id="569"/>
      <w:bookmarkEnd w:id="570"/>
      <w:bookmarkEnd w:id="571"/>
      <w:bookmarkEnd w:id="572"/>
      <w:bookmarkEnd w:id="573"/>
      <w:bookmarkEnd w:id="574"/>
      <w:r w:rsidRPr="00D950BE">
        <w:t xml:space="preserve"> </w:t>
      </w:r>
    </w:p>
    <w:p w14:paraId="375E74F9" w14:textId="652F0F22" w:rsidR="00712CB7" w:rsidRDefault="00712CB7" w:rsidP="00D2326E">
      <w:pPr>
        <w:spacing w:line="276" w:lineRule="auto"/>
      </w:pPr>
      <w:r>
        <w:t>Příjemce se může setkat</w:t>
      </w:r>
      <w:r w:rsidR="00AC73AB">
        <w:t xml:space="preserve"> s </w:t>
      </w:r>
      <w:r>
        <w:t xml:space="preserve">vnější nezávislou kontrolou, kterou provádějí zejména následující orgány: </w:t>
      </w:r>
    </w:p>
    <w:p w14:paraId="3DBA58C9" w14:textId="77777777" w:rsidR="00712CB7" w:rsidRDefault="00712CB7" w:rsidP="000979B4">
      <w:pPr>
        <w:numPr>
          <w:ilvl w:val="0"/>
          <w:numId w:val="4"/>
        </w:numPr>
        <w:spacing w:after="149" w:line="276" w:lineRule="auto"/>
        <w:ind w:right="88" w:hanging="360"/>
      </w:pPr>
      <w:r>
        <w:t xml:space="preserve">Nejvyšší kontrolní úřad, </w:t>
      </w:r>
    </w:p>
    <w:p w14:paraId="30ECF92D" w14:textId="66EE0DBA" w:rsidR="00712CB7" w:rsidRDefault="00712CB7" w:rsidP="000979B4">
      <w:pPr>
        <w:numPr>
          <w:ilvl w:val="0"/>
          <w:numId w:val="4"/>
        </w:numPr>
        <w:spacing w:after="149" w:line="276" w:lineRule="auto"/>
        <w:ind w:right="88" w:hanging="360"/>
      </w:pPr>
      <w:r>
        <w:t xml:space="preserve">Ministerstvo financí ČR – </w:t>
      </w:r>
      <w:r w:rsidR="002A4EF6">
        <w:t>a</w:t>
      </w:r>
      <w:r>
        <w:t xml:space="preserve">uditní orgán, </w:t>
      </w:r>
    </w:p>
    <w:p w14:paraId="0E200B3E" w14:textId="77777777" w:rsidR="00712CB7" w:rsidRDefault="00712CB7" w:rsidP="000979B4">
      <w:pPr>
        <w:numPr>
          <w:ilvl w:val="0"/>
          <w:numId w:val="4"/>
        </w:numPr>
        <w:spacing w:after="149" w:line="276" w:lineRule="auto"/>
        <w:ind w:right="88" w:hanging="360"/>
      </w:pPr>
      <w:r>
        <w:t xml:space="preserve">Evropská komise, </w:t>
      </w:r>
    </w:p>
    <w:p w14:paraId="7E5BFF78" w14:textId="77777777" w:rsidR="00712CB7" w:rsidRDefault="00712CB7" w:rsidP="000979B4">
      <w:pPr>
        <w:numPr>
          <w:ilvl w:val="0"/>
          <w:numId w:val="4"/>
        </w:numPr>
        <w:spacing w:after="149" w:line="276" w:lineRule="auto"/>
        <w:ind w:right="88" w:hanging="360"/>
      </w:pPr>
      <w:r>
        <w:t xml:space="preserve">Evropský účetní dvůr, </w:t>
      </w:r>
    </w:p>
    <w:p w14:paraId="2A649668" w14:textId="692DB37D" w:rsidR="00712CB7" w:rsidRDefault="00712CB7" w:rsidP="000979B4">
      <w:pPr>
        <w:numPr>
          <w:ilvl w:val="0"/>
          <w:numId w:val="4"/>
        </w:numPr>
        <w:spacing w:after="149" w:line="276" w:lineRule="auto"/>
        <w:ind w:right="88" w:hanging="360"/>
      </w:pPr>
      <w:r>
        <w:t>Evropský úřad pro boj proti podvodům</w:t>
      </w:r>
      <w:r w:rsidR="004D3A4F">
        <w:t>,</w:t>
      </w:r>
      <w:r>
        <w:t xml:space="preserve"> </w:t>
      </w:r>
    </w:p>
    <w:p w14:paraId="6FEAD857" w14:textId="77777777" w:rsidR="00712CB7" w:rsidRDefault="00712CB7" w:rsidP="000979B4">
      <w:pPr>
        <w:numPr>
          <w:ilvl w:val="0"/>
          <w:numId w:val="4"/>
        </w:numPr>
        <w:spacing w:after="149" w:line="276" w:lineRule="auto"/>
        <w:ind w:right="88" w:hanging="360"/>
      </w:pPr>
      <w:r>
        <w:t xml:space="preserve">Úřad pro ochranu hospodářské soutěže, </w:t>
      </w:r>
    </w:p>
    <w:p w14:paraId="1F7A632A" w14:textId="3446E109" w:rsidR="00712CB7" w:rsidRDefault="00FD52B9" w:rsidP="000979B4">
      <w:pPr>
        <w:numPr>
          <w:ilvl w:val="0"/>
          <w:numId w:val="4"/>
        </w:numPr>
        <w:spacing w:after="149" w:line="276" w:lineRule="auto"/>
        <w:ind w:right="88" w:hanging="360"/>
      </w:pPr>
      <w:r>
        <w:t>o</w:t>
      </w:r>
      <w:r w:rsidR="00712CB7">
        <w:t>rgán finanční správy</w:t>
      </w:r>
      <w:r>
        <w:t>.</w:t>
      </w:r>
    </w:p>
    <w:p w14:paraId="353B08EB" w14:textId="2CDE6A07" w:rsidR="00712CB7" w:rsidRDefault="00712CB7" w:rsidP="00D2326E">
      <w:pPr>
        <w:spacing w:line="276" w:lineRule="auto"/>
      </w:pPr>
      <w:bookmarkStart w:id="575" w:name="_Hlk107141578"/>
      <w:r>
        <w:t>Příjemce informuje VK</w:t>
      </w:r>
      <w:r w:rsidR="00AC73AB">
        <w:t xml:space="preserve"> o </w:t>
      </w:r>
      <w:r>
        <w:t>zahájení, průběhu</w:t>
      </w:r>
      <w:r w:rsidR="00AC73AB">
        <w:t xml:space="preserve"> a </w:t>
      </w:r>
      <w:r>
        <w:t>ukončení všech externích auditů</w:t>
      </w:r>
      <w:r w:rsidR="00AC73AB">
        <w:t xml:space="preserve"> a </w:t>
      </w:r>
      <w:r>
        <w:t>kontrol vyplněním záložky Kontroly</w:t>
      </w:r>
      <w:r w:rsidR="00AC73AB">
        <w:t xml:space="preserve"> v </w:t>
      </w:r>
      <w:r>
        <w:t>MS2014+ (data zahájení</w:t>
      </w:r>
      <w:r w:rsidR="00AC73AB">
        <w:t xml:space="preserve"> a </w:t>
      </w:r>
      <w:r>
        <w:t>ukončení kontroly, předmět kontroly, zjištění, nápravná opatření)</w:t>
      </w:r>
      <w:r w:rsidR="00AC73AB">
        <w:t xml:space="preserve"> a </w:t>
      </w:r>
      <w:r w:rsidRPr="00D2326E">
        <w:rPr>
          <w:b/>
          <w:bCs/>
          <w:color w:val="1F4E79" w:themeColor="accent5" w:themeShade="80"/>
        </w:rPr>
        <w:t>doložením výstupů</w:t>
      </w:r>
      <w:r w:rsidR="00650496" w:rsidRPr="00D2326E">
        <w:rPr>
          <w:b/>
          <w:bCs/>
          <w:color w:val="1F4E79" w:themeColor="accent5" w:themeShade="80"/>
        </w:rPr>
        <w:t xml:space="preserve"> z </w:t>
      </w:r>
      <w:r w:rsidRPr="00D2326E">
        <w:rPr>
          <w:b/>
          <w:bCs/>
          <w:color w:val="1F4E79" w:themeColor="accent5" w:themeShade="80"/>
        </w:rPr>
        <w:t>provedených kontrol</w:t>
      </w:r>
      <w:r>
        <w:t>. Záznam na</w:t>
      </w:r>
      <w:r w:rsidR="000979B4">
        <w:t> </w:t>
      </w:r>
      <w:r>
        <w:t>záložce Kontroly</w:t>
      </w:r>
      <w:r w:rsidR="00AC73AB">
        <w:t xml:space="preserve"> v </w:t>
      </w:r>
      <w:r>
        <w:t>MS2014+ musí být vyplněn</w:t>
      </w:r>
      <w:r w:rsidR="00AC73AB">
        <w:t xml:space="preserve"> i v </w:t>
      </w:r>
      <w:r>
        <w:t>případě, že příjemce informuje VK</w:t>
      </w:r>
      <w:r w:rsidR="00AC73AB">
        <w:t xml:space="preserve"> o </w:t>
      </w:r>
      <w:r>
        <w:t xml:space="preserve">externí kontrole depeší či e-mailem. </w:t>
      </w:r>
      <w:r w:rsidRPr="002A37BB">
        <w:t>Za účelem minimalizace dopadů kontrol či auditů se příjemcům doporučuje konzultovat námitky</w:t>
      </w:r>
      <w:r w:rsidR="00AC73AB">
        <w:t xml:space="preserve"> k </w:t>
      </w:r>
      <w:r w:rsidRPr="002A37BB">
        <w:t>nálezům, uvedeným</w:t>
      </w:r>
      <w:r w:rsidR="00AC73AB">
        <w:t xml:space="preserve"> v </w:t>
      </w:r>
      <w:r w:rsidRPr="002A37BB">
        <w:t>návrhu závěrečných zpráv</w:t>
      </w:r>
      <w:r w:rsidR="00AC73AB">
        <w:t xml:space="preserve"> s </w:t>
      </w:r>
      <w:r w:rsidRPr="002A37BB">
        <w:t>VK</w:t>
      </w:r>
      <w:r w:rsidRPr="00F41EA5">
        <w:t>.</w:t>
      </w:r>
      <w:r w:rsidRPr="00392C38">
        <w:rPr>
          <w:highlight w:val="yellow"/>
        </w:rPr>
        <w:t xml:space="preserve"> </w:t>
      </w:r>
    </w:p>
    <w:bookmarkEnd w:id="575"/>
    <w:p w14:paraId="72392D7D" w14:textId="0AA992D1" w:rsidR="00712CB7" w:rsidRDefault="00712CB7" w:rsidP="00D2326E">
      <w:pPr>
        <w:spacing w:line="276" w:lineRule="auto"/>
      </w:pPr>
      <w:r>
        <w:t>Po obdržení písemného rozhodnutí OFS</w:t>
      </w:r>
      <w:r w:rsidR="00AC73AB">
        <w:t xml:space="preserve"> o </w:t>
      </w:r>
      <w:r>
        <w:t xml:space="preserve">uložení odvodu za </w:t>
      </w:r>
      <w:r w:rsidR="00AA3D01">
        <w:t>PRK</w:t>
      </w:r>
      <w:r>
        <w:t xml:space="preserve"> nebo rozhodnutí Úřadu pro ochranu hospodářské soutěže, kde je vyměřená sankce, zašle příjemce neprodleně kopii tohoto dokumentu VK</w:t>
      </w:r>
      <w:r w:rsidR="00AC73AB">
        <w:t xml:space="preserve"> a </w:t>
      </w:r>
      <w:r>
        <w:t>uloží ji</w:t>
      </w:r>
      <w:r w:rsidR="00AC73AB">
        <w:t xml:space="preserve"> k </w:t>
      </w:r>
      <w:r>
        <w:t>příslušnému záznamu na záložku Kontroly</w:t>
      </w:r>
      <w:r w:rsidR="00AC73AB">
        <w:t xml:space="preserve"> v </w:t>
      </w:r>
      <w:r>
        <w:t xml:space="preserve">MS2014+. </w:t>
      </w:r>
    </w:p>
    <w:p w14:paraId="1A2CB030" w14:textId="5EE71820" w:rsidR="0092114B" w:rsidRDefault="005D3194" w:rsidP="0092114B">
      <w:pPr>
        <w:spacing w:line="276" w:lineRule="auto"/>
      </w:pPr>
      <w:r w:rsidRPr="005D3194">
        <w:rPr>
          <w:b/>
          <w:bCs/>
        </w:rPr>
        <w:lastRenderedPageBreak/>
        <w:t>UPOZORNĚNÍ:</w:t>
      </w:r>
      <w:r>
        <w:t xml:space="preserve"> V</w:t>
      </w:r>
      <w:r w:rsidR="00712CB7">
        <w:t>K může být auditovanou osobou ze strany výše uvedených kontrolních</w:t>
      </w:r>
      <w:r w:rsidR="00AC73AB">
        <w:t xml:space="preserve"> a </w:t>
      </w:r>
      <w:r w:rsidR="00712CB7">
        <w:t>auditních institucí. Do vzorku projektů pro kontroly může být vybrán kterýkoliv projekt podpořený</w:t>
      </w:r>
      <w:r w:rsidR="00650496">
        <w:t xml:space="preserve"> z </w:t>
      </w:r>
      <w:r w:rsidR="00C76CF1">
        <w:t>RRF</w:t>
      </w:r>
      <w:r w:rsidR="00712CB7">
        <w:t>. Příjemce je povinen</w:t>
      </w:r>
      <w:r w:rsidR="00AC73AB">
        <w:t xml:space="preserve"> v </w:t>
      </w:r>
      <w:r w:rsidR="00712CB7">
        <w:t>těchto případech poskytnout nezbytnou součinnost,</w:t>
      </w:r>
      <w:r w:rsidR="00AC73AB">
        <w:t xml:space="preserve"> i </w:t>
      </w:r>
      <w:r w:rsidR="00712CB7">
        <w:t xml:space="preserve">přestože není kontrolovanou/auditovanou osobou. </w:t>
      </w:r>
      <w:bookmarkStart w:id="576" w:name="_Ref109626494"/>
      <w:bookmarkStart w:id="577" w:name="_Toc102577015"/>
      <w:bookmarkStart w:id="578" w:name="_Toc109404399"/>
      <w:bookmarkStart w:id="579" w:name="_Toc109459097"/>
      <w:bookmarkStart w:id="580" w:name="_Toc109459652"/>
      <w:bookmarkStart w:id="581" w:name="_Toc112525954"/>
      <w:bookmarkStart w:id="582" w:name="_Toc112751008"/>
    </w:p>
    <w:p w14:paraId="62957A9C" w14:textId="77777777" w:rsidR="0092114B" w:rsidRPr="0092114B" w:rsidRDefault="0092114B" w:rsidP="0092114B">
      <w:pPr>
        <w:spacing w:line="276" w:lineRule="auto"/>
      </w:pPr>
    </w:p>
    <w:p w14:paraId="414E7456" w14:textId="321CE93E" w:rsidR="00CB70D2" w:rsidRPr="001807C1" w:rsidRDefault="00946135" w:rsidP="00946135">
      <w:pPr>
        <w:pStyle w:val="Nadpis1"/>
      </w:pPr>
      <w:r w:rsidRPr="001807C1">
        <w:t>Nesrovnalosti</w:t>
      </w:r>
      <w:r>
        <w:t xml:space="preserve"> – </w:t>
      </w:r>
      <w:r w:rsidRPr="00946135">
        <w:t>porušení</w:t>
      </w:r>
      <w:r w:rsidR="00CB70D2" w:rsidRPr="001807C1">
        <w:t xml:space="preserve"> rozpočtové kázně</w:t>
      </w:r>
      <w:r w:rsidR="002E56DC">
        <w:t xml:space="preserve"> a</w:t>
      </w:r>
      <w:r w:rsidR="00FF40A5">
        <w:t> </w:t>
      </w:r>
      <w:r w:rsidR="002E56DC">
        <w:t>další typy</w:t>
      </w:r>
      <w:bookmarkEnd w:id="576"/>
      <w:bookmarkEnd w:id="577"/>
      <w:bookmarkEnd w:id="578"/>
      <w:bookmarkEnd w:id="579"/>
      <w:bookmarkEnd w:id="580"/>
      <w:bookmarkEnd w:id="581"/>
      <w:bookmarkEnd w:id="582"/>
    </w:p>
    <w:p w14:paraId="79D1E041" w14:textId="436D7D6F" w:rsidR="00CB70D2" w:rsidRDefault="00CB70D2" w:rsidP="00946135">
      <w:pPr>
        <w:spacing w:line="276" w:lineRule="auto"/>
      </w:pPr>
      <w:r>
        <w:t>Nesrovnalostí se rozumí porušení použitelného práva, které vyplývá</w:t>
      </w:r>
      <w:r w:rsidR="00650496">
        <w:t xml:space="preserve"> z </w:t>
      </w:r>
      <w:r>
        <w:t>jednání nebo opomenutí hospodářského subjektu,</w:t>
      </w:r>
      <w:r w:rsidR="00AC73AB">
        <w:t xml:space="preserve"> v </w:t>
      </w:r>
      <w:r>
        <w:t xml:space="preserve">jehož důsledku je nebo by mohl být poškozen rozpočet </w:t>
      </w:r>
      <w:r w:rsidR="00296181">
        <w:t>EU</w:t>
      </w:r>
      <w:r>
        <w:t xml:space="preserve"> tím, že by byl</w:t>
      </w:r>
      <w:r w:rsidR="00650496">
        <w:t xml:space="preserve"> z </w:t>
      </w:r>
      <w:r>
        <w:t xml:space="preserve">uvedeného rozpočtu uhrazen neoprávněný výdaj. </w:t>
      </w:r>
    </w:p>
    <w:p w14:paraId="039515BA" w14:textId="77777777" w:rsidR="00CB70D2" w:rsidRDefault="00CB70D2" w:rsidP="00946135">
      <w:pPr>
        <w:spacing w:line="276" w:lineRule="auto"/>
      </w:pPr>
      <w:r>
        <w:t xml:space="preserve">Znaky nesrovnalosti: </w:t>
      </w:r>
    </w:p>
    <w:p w14:paraId="096F3AA5" w14:textId="0049D627" w:rsidR="00CB70D2" w:rsidRDefault="00F54F5D" w:rsidP="000979B4">
      <w:pPr>
        <w:numPr>
          <w:ilvl w:val="0"/>
          <w:numId w:val="4"/>
        </w:numPr>
        <w:spacing w:after="149" w:line="276" w:lineRule="auto"/>
        <w:ind w:right="88" w:hanging="360"/>
      </w:pPr>
      <w:r>
        <w:t>p</w:t>
      </w:r>
      <w:r w:rsidR="00CB70D2">
        <w:t>orušení komunitárního práva – za porušení je nutné považovat</w:t>
      </w:r>
      <w:r w:rsidR="00AC73AB">
        <w:t xml:space="preserve"> i </w:t>
      </w:r>
      <w:r w:rsidR="00CB70D2">
        <w:t>porušení jakéhokoliv národního právního předpisu ve vztahu</w:t>
      </w:r>
      <w:r w:rsidR="00AC73AB">
        <w:t xml:space="preserve"> k </w:t>
      </w:r>
      <w:r w:rsidR="00CB70D2">
        <w:t>realizovanému projektu, které má dopad na</w:t>
      </w:r>
      <w:r w:rsidR="000979B4">
        <w:t> </w:t>
      </w:r>
      <w:r w:rsidR="00CB70D2">
        <w:t>plnění</w:t>
      </w:r>
      <w:r w:rsidR="00AA3D01">
        <w:t xml:space="preserve"> podmínek PA</w:t>
      </w:r>
      <w:r>
        <w:t>,</w:t>
      </w:r>
    </w:p>
    <w:p w14:paraId="0B2976A7" w14:textId="082EE1D3" w:rsidR="00CB70D2" w:rsidRDefault="00F54F5D" w:rsidP="000979B4">
      <w:pPr>
        <w:numPr>
          <w:ilvl w:val="0"/>
          <w:numId w:val="4"/>
        </w:numPr>
        <w:spacing w:after="149" w:line="276" w:lineRule="auto"/>
        <w:ind w:right="88" w:hanging="360"/>
      </w:pPr>
      <w:r>
        <w:t>o</w:t>
      </w:r>
      <w:r w:rsidR="00CB70D2">
        <w:t>hrožení nebo poškození finančních zájmů EU –</w:t>
      </w:r>
      <w:r w:rsidR="00AC73AB">
        <w:t xml:space="preserve"> v </w:t>
      </w:r>
      <w:r w:rsidR="00CB70D2">
        <w:t>důsledku porušení komunitárního práva došlo</w:t>
      </w:r>
      <w:r w:rsidR="00AC73AB">
        <w:t xml:space="preserve"> k </w:t>
      </w:r>
      <w:r w:rsidR="00CB70D2">
        <w:t>ohrožení nebo porušení finančních zájmů EU</w:t>
      </w:r>
      <w:r>
        <w:t>,</w:t>
      </w:r>
    </w:p>
    <w:p w14:paraId="50B9ACAC" w14:textId="790C1696" w:rsidR="00CB70D2" w:rsidRDefault="00F54F5D" w:rsidP="000979B4">
      <w:pPr>
        <w:numPr>
          <w:ilvl w:val="0"/>
          <w:numId w:val="4"/>
        </w:numPr>
        <w:spacing w:after="149" w:line="276" w:lineRule="auto"/>
        <w:ind w:right="88" w:hanging="360"/>
      </w:pPr>
      <w:r>
        <w:t>j</w:t>
      </w:r>
      <w:r w:rsidR="00CB70D2">
        <w:t>ednání hospodářského subjektu – členské státy mají povinnost oznamovat nesrovnalosti, definované jako jakékoli porušení právního předpisu EU, vyplývající</w:t>
      </w:r>
      <w:r w:rsidR="00650496">
        <w:t xml:space="preserve"> z </w:t>
      </w:r>
      <w:r w:rsidR="00CB70D2">
        <w:t xml:space="preserve">jednání nebo opomenutí hospodářského subjektu. </w:t>
      </w:r>
    </w:p>
    <w:p w14:paraId="7E2231AD" w14:textId="26006D20" w:rsidR="00CB70D2" w:rsidRDefault="00CB70D2" w:rsidP="00946135">
      <w:pPr>
        <w:spacing w:line="276" w:lineRule="auto"/>
      </w:pPr>
      <w:r>
        <w:t xml:space="preserve">Při vyměření odvodu za </w:t>
      </w:r>
      <w:r w:rsidR="00505353">
        <w:t>porušení rozpočtové kázně (dále také „PRK“)</w:t>
      </w:r>
      <w:r>
        <w:t xml:space="preserve"> podle </w:t>
      </w:r>
      <w:r w:rsidR="000115DE">
        <w:t>rozpočtov</w:t>
      </w:r>
      <w:r w:rsidR="0019507F">
        <w:t>ých pravidel</w:t>
      </w:r>
      <w:r w:rsidR="007A587B">
        <w:t>,</w:t>
      </w:r>
      <w:r>
        <w:t xml:space="preserve"> platí, že</w:t>
      </w:r>
      <w:r w:rsidR="00AC73AB">
        <w:t xml:space="preserve"> v </w:t>
      </w:r>
      <w:r>
        <w:t>důsledku PRK došlo nebo mohlo dojít ke ztrátě ve veřejném rozpočtu ČR započtením neoprávněného výdaje</w:t>
      </w:r>
      <w:r w:rsidR="00505353">
        <w:t>, jedná se tedy o nesrovnalost</w:t>
      </w:r>
      <w:r>
        <w:t xml:space="preserve">. </w:t>
      </w:r>
    </w:p>
    <w:p w14:paraId="00D8A8F8" w14:textId="50E54C6E" w:rsidR="00CB70D2" w:rsidRDefault="00CB70D2" w:rsidP="00946135">
      <w:pPr>
        <w:spacing w:line="276" w:lineRule="auto"/>
      </w:pPr>
      <w:r w:rsidRPr="005B11DA">
        <w:t>Za nesrovnalost se nepokládá provedení neoprávněného výdaje OSS za předpokladu, že dojde</w:t>
      </w:r>
      <w:r w:rsidR="00AC73AB">
        <w:t xml:space="preserve"> k </w:t>
      </w:r>
      <w:r w:rsidRPr="005B11DA">
        <w:t>odhalení výdaje</w:t>
      </w:r>
      <w:r w:rsidR="00AC73AB">
        <w:t xml:space="preserve"> a </w:t>
      </w:r>
      <w:r w:rsidRPr="005B11DA">
        <w:t>provedení dostatečné finanční opravy před schválením daného výdaje</w:t>
      </w:r>
      <w:r w:rsidR="00AC73AB">
        <w:t xml:space="preserve"> v </w:t>
      </w:r>
      <w:r w:rsidRPr="005B11DA">
        <w:t>žádosti</w:t>
      </w:r>
      <w:r w:rsidR="00AC73AB">
        <w:t xml:space="preserve"> o </w:t>
      </w:r>
      <w:r w:rsidRPr="005B11DA">
        <w:t>převod finančních prostředků</w:t>
      </w:r>
      <w:r w:rsidR="00650496" w:rsidRPr="005B11DA">
        <w:t xml:space="preserve"> z </w:t>
      </w:r>
      <w:r w:rsidRPr="005B11DA">
        <w:t>RRF.</w:t>
      </w:r>
      <w:r>
        <w:t xml:space="preserve"> Nicméně tyto případy představují podezření na PRK, které VK bez zbytečného odkladu předá příslušným OFS. </w:t>
      </w:r>
    </w:p>
    <w:p w14:paraId="12D6F3F5" w14:textId="77777777" w:rsidR="00CB70D2" w:rsidRDefault="00CB70D2" w:rsidP="00946135">
      <w:pPr>
        <w:spacing w:line="276" w:lineRule="auto"/>
      </w:pPr>
      <w:r>
        <w:t xml:space="preserve">Za nesrovnalost se zároveň nepovažuje takové porušení povinností příjemce dotace, které bylo zapříčiněno zásahem vyšší moci, tzn. porušení povinností příjemce, které současně: </w:t>
      </w:r>
    </w:p>
    <w:p w14:paraId="5B59CAE1" w14:textId="77777777" w:rsidR="00CB70D2" w:rsidRDefault="00CB70D2" w:rsidP="000979B4">
      <w:pPr>
        <w:numPr>
          <w:ilvl w:val="0"/>
          <w:numId w:val="4"/>
        </w:numPr>
        <w:spacing w:after="149" w:line="276" w:lineRule="auto"/>
        <w:ind w:right="88" w:hanging="360"/>
      </w:pPr>
      <w:r>
        <w:t xml:space="preserve">nelze přičítat příjemci, </w:t>
      </w:r>
    </w:p>
    <w:p w14:paraId="1EC90D05" w14:textId="1AB8881C" w:rsidR="00CB70D2" w:rsidRDefault="00CB70D2" w:rsidP="000979B4">
      <w:pPr>
        <w:numPr>
          <w:ilvl w:val="0"/>
          <w:numId w:val="4"/>
        </w:numPr>
        <w:spacing w:after="149" w:line="276" w:lineRule="auto"/>
        <w:ind w:right="88" w:hanging="360"/>
      </w:pPr>
      <w:r>
        <w:t>bylo důsledkem okolností, které byly nestandardní</w:t>
      </w:r>
      <w:r w:rsidR="00AC73AB">
        <w:t xml:space="preserve"> a </w:t>
      </w:r>
      <w:r>
        <w:t xml:space="preserve">nepředvídatelné, </w:t>
      </w:r>
    </w:p>
    <w:p w14:paraId="22052A92" w14:textId="0AFA10F6" w:rsidR="00CB70D2" w:rsidRDefault="00CB70D2" w:rsidP="000979B4">
      <w:pPr>
        <w:numPr>
          <w:ilvl w:val="0"/>
          <w:numId w:val="4"/>
        </w:numPr>
        <w:spacing w:after="149" w:line="276" w:lineRule="auto"/>
        <w:ind w:right="88" w:hanging="360"/>
      </w:pPr>
      <w:r>
        <w:t>nebylo možné mu přes řádnou péči příjemce zabránit.</w:t>
      </w:r>
      <w:r w:rsidR="00E909A9">
        <w:t xml:space="preserve"> </w:t>
      </w:r>
    </w:p>
    <w:p w14:paraId="3B3EEDE5" w14:textId="51C109B2" w:rsidR="00CB70D2" w:rsidRDefault="00CB70D2" w:rsidP="00946135">
      <w:pPr>
        <w:spacing w:line="276" w:lineRule="auto"/>
      </w:pPr>
      <w:r>
        <w:t>Posouzení, zda se jedná</w:t>
      </w:r>
      <w:r w:rsidR="00AC73AB">
        <w:t xml:space="preserve"> o </w:t>
      </w:r>
      <w:r>
        <w:t>zásah vyšší moci je</w:t>
      </w:r>
      <w:r w:rsidR="00AC73AB">
        <w:t xml:space="preserve"> v </w:t>
      </w:r>
      <w:r>
        <w:t>kompetenci VK.</w:t>
      </w:r>
    </w:p>
    <w:p w14:paraId="78392F46" w14:textId="3FCB0509" w:rsidR="00CB70D2" w:rsidRDefault="00CB70D2" w:rsidP="00946135">
      <w:pPr>
        <w:spacing w:line="276" w:lineRule="auto"/>
      </w:pPr>
      <w:r>
        <w:t>Trestný čin spáchaný při realizaci projektů spolufinancovaných</w:t>
      </w:r>
      <w:r w:rsidR="00650496">
        <w:t xml:space="preserve"> z </w:t>
      </w:r>
      <w:r>
        <w:t xml:space="preserve">rozpočtu EU se vždy považuje za nesrovnalost. </w:t>
      </w:r>
    </w:p>
    <w:p w14:paraId="44D77C67" w14:textId="7A8C8A0E" w:rsidR="00CB70D2" w:rsidRDefault="00CB70D2" w:rsidP="00946135">
      <w:pPr>
        <w:spacing w:line="276" w:lineRule="auto"/>
      </w:pPr>
      <w:r>
        <w:t>Za řešení nesrovnalostí</w:t>
      </w:r>
      <w:r w:rsidR="00AC73AB">
        <w:t xml:space="preserve"> v </w:t>
      </w:r>
      <w:r>
        <w:t>NPO (komponenta 6.1</w:t>
      </w:r>
      <w:r w:rsidR="00AC73AB">
        <w:t xml:space="preserve"> a </w:t>
      </w:r>
      <w:r>
        <w:t>6.2) je odpovědn</w:t>
      </w:r>
      <w:r w:rsidR="00506A76">
        <w:t xml:space="preserve">ý </w:t>
      </w:r>
      <w:r>
        <w:t>VK. Řešení nesrovnalostí zahrnuje evidenci, šetření</w:t>
      </w:r>
      <w:r w:rsidR="00AC73AB">
        <w:t xml:space="preserve"> a </w:t>
      </w:r>
      <w:r>
        <w:t>hlášení nesrovnalostí, jejich monitoring, včetně zajištění nápravy</w:t>
      </w:r>
      <w:r w:rsidR="00AC73AB">
        <w:t xml:space="preserve"> a </w:t>
      </w:r>
      <w:r>
        <w:t>případně také provedení odpovídajících finančních oprav</w:t>
      </w:r>
      <w:r w:rsidR="00AC73AB">
        <w:t xml:space="preserve"> a </w:t>
      </w:r>
      <w:r>
        <w:t xml:space="preserve">vymáhání </w:t>
      </w:r>
      <w:r>
        <w:lastRenderedPageBreak/>
        <w:t>prostředků dotčených nesrovnalostí.</w:t>
      </w:r>
      <w:r w:rsidR="00AC73AB">
        <w:t xml:space="preserve"> O </w:t>
      </w:r>
      <w:r>
        <w:t>zaevidování</w:t>
      </w:r>
      <w:r w:rsidR="00AC73AB">
        <w:t xml:space="preserve"> a </w:t>
      </w:r>
      <w:r>
        <w:t>ukončení šetření nesrovnalosti je příjemce informován prostřednictvím depeše</w:t>
      </w:r>
      <w:r w:rsidR="00AC73AB">
        <w:t xml:space="preserve"> v </w:t>
      </w:r>
      <w:r>
        <w:t xml:space="preserve">MS2014+. </w:t>
      </w:r>
    </w:p>
    <w:p w14:paraId="19CC4B85" w14:textId="78E34023" w:rsidR="00CB70D2" w:rsidRDefault="00CB70D2" w:rsidP="00946135">
      <w:pPr>
        <w:spacing w:line="276" w:lineRule="auto"/>
      </w:pPr>
      <w:r>
        <w:t>VK je povinen prověřit všechny podněty vedoucí</w:t>
      </w:r>
      <w:r w:rsidR="00AC73AB">
        <w:t xml:space="preserve"> k </w:t>
      </w:r>
      <w:r>
        <w:t xml:space="preserve">podezření na nesrovnalost, které mu předaly jiné subjekty. </w:t>
      </w:r>
    </w:p>
    <w:p w14:paraId="58B171E8" w14:textId="1F05864D" w:rsidR="00CB70D2" w:rsidRDefault="00CB70D2" w:rsidP="00946135">
      <w:pPr>
        <w:spacing w:line="276" w:lineRule="auto"/>
      </w:pPr>
      <w:r w:rsidRPr="3203CDA2">
        <w:t>Nesrovnalosti mohou vznikat</w:t>
      </w:r>
      <w:r w:rsidR="00AC73AB">
        <w:t xml:space="preserve"> v </w:t>
      </w:r>
      <w:r w:rsidRPr="3203CDA2">
        <w:t xml:space="preserve">průběhu celé realizace projektu, rozdělují se na nesrovnalosti: </w:t>
      </w:r>
    </w:p>
    <w:p w14:paraId="2A6BBB88" w14:textId="56AF5136" w:rsidR="00CB70D2" w:rsidRPr="00A31EDD" w:rsidRDefault="00CB70D2" w:rsidP="000979B4">
      <w:pPr>
        <w:pStyle w:val="Odstavecseseznamem"/>
        <w:numPr>
          <w:ilvl w:val="0"/>
          <w:numId w:val="53"/>
        </w:numPr>
        <w:spacing w:after="149" w:line="276" w:lineRule="auto"/>
        <w:ind w:right="88"/>
      </w:pPr>
      <w:r w:rsidRPr="3203CDA2">
        <w:t xml:space="preserve">závažného (podvodného) charakteru (tzv. </w:t>
      </w:r>
      <w:r w:rsidR="00CE20DC">
        <w:t>R</w:t>
      </w:r>
      <w:r w:rsidRPr="3203CDA2">
        <w:t xml:space="preserve">ed </w:t>
      </w:r>
      <w:r w:rsidR="00CE20DC">
        <w:t>F</w:t>
      </w:r>
      <w:r w:rsidRPr="3203CDA2">
        <w:t xml:space="preserve">lags): </w:t>
      </w:r>
    </w:p>
    <w:p w14:paraId="0206199E" w14:textId="77777777" w:rsidR="00CB70D2" w:rsidRPr="00A31EDD" w:rsidRDefault="00CB70D2" w:rsidP="000979B4">
      <w:pPr>
        <w:numPr>
          <w:ilvl w:val="0"/>
          <w:numId w:val="4"/>
        </w:numPr>
        <w:spacing w:after="149" w:line="276" w:lineRule="auto"/>
        <w:ind w:right="88" w:hanging="360"/>
      </w:pPr>
      <w:r w:rsidRPr="3203CDA2">
        <w:t xml:space="preserve">podvod, </w:t>
      </w:r>
    </w:p>
    <w:p w14:paraId="3F116145" w14:textId="77777777" w:rsidR="00CB70D2" w:rsidRPr="00A31EDD" w:rsidRDefault="00CB70D2" w:rsidP="000979B4">
      <w:pPr>
        <w:numPr>
          <w:ilvl w:val="0"/>
          <w:numId w:val="4"/>
        </w:numPr>
        <w:spacing w:after="149" w:line="276" w:lineRule="auto"/>
        <w:ind w:right="88" w:hanging="360"/>
      </w:pPr>
      <w:r w:rsidRPr="3203CDA2">
        <w:t xml:space="preserve">korupce, </w:t>
      </w:r>
    </w:p>
    <w:p w14:paraId="18CD679E" w14:textId="75C16F3D" w:rsidR="00CB70D2" w:rsidRPr="00A31EDD" w:rsidRDefault="00CB70D2" w:rsidP="000979B4">
      <w:pPr>
        <w:numPr>
          <w:ilvl w:val="0"/>
          <w:numId w:val="4"/>
        </w:numPr>
        <w:spacing w:after="149" w:line="276" w:lineRule="auto"/>
        <w:ind w:right="88" w:hanging="360"/>
      </w:pPr>
      <w:r w:rsidRPr="3203CDA2">
        <w:t>střet zájmů</w:t>
      </w:r>
      <w:r w:rsidR="00AC73AB">
        <w:t xml:space="preserve"> a </w:t>
      </w:r>
    </w:p>
    <w:p w14:paraId="1B0CD0D2" w14:textId="77777777" w:rsidR="00CB70D2" w:rsidRPr="00A31EDD" w:rsidRDefault="00CB70D2" w:rsidP="000979B4">
      <w:pPr>
        <w:numPr>
          <w:ilvl w:val="0"/>
          <w:numId w:val="4"/>
        </w:numPr>
        <w:spacing w:after="149" w:line="276" w:lineRule="auto"/>
        <w:ind w:right="88" w:hanging="360"/>
      </w:pPr>
      <w:r w:rsidRPr="3203CDA2">
        <w:t>dvojí financování.</w:t>
      </w:r>
    </w:p>
    <w:p w14:paraId="55B3D983" w14:textId="22538307" w:rsidR="00CB70D2" w:rsidRPr="000F6F70" w:rsidRDefault="00CB70D2" w:rsidP="000979B4">
      <w:pPr>
        <w:pStyle w:val="Odstavecseseznamem"/>
        <w:numPr>
          <w:ilvl w:val="0"/>
          <w:numId w:val="53"/>
        </w:numPr>
        <w:spacing w:after="149" w:line="276" w:lineRule="auto"/>
        <w:ind w:right="88"/>
      </w:pPr>
      <w:r w:rsidRPr="3203CDA2">
        <w:t xml:space="preserve">„běžné“ nesrovnalosti, které mají </w:t>
      </w:r>
      <w:r w:rsidRPr="000F6F70">
        <w:t>nepodvodný charakter.</w:t>
      </w:r>
    </w:p>
    <w:p w14:paraId="6FAC4C88" w14:textId="2EE0F23E" w:rsidR="00CB70D2" w:rsidRPr="000F6F70" w:rsidRDefault="002A37BB" w:rsidP="00946135">
      <w:pPr>
        <w:spacing w:line="276" w:lineRule="auto"/>
      </w:pPr>
      <w:r w:rsidRPr="000F6F70">
        <w:t xml:space="preserve">Vybrané </w:t>
      </w:r>
      <w:r w:rsidR="00CB70D2" w:rsidRPr="000F6F70">
        <w:t xml:space="preserve">typy nesrovnalostí jsou popsány </w:t>
      </w:r>
      <w:r w:rsidR="005D17DE" w:rsidRPr="000F6F70">
        <w:t>blíže</w:t>
      </w:r>
      <w:r w:rsidR="00AC73AB" w:rsidRPr="000F6F70">
        <w:t xml:space="preserve"> v</w:t>
      </w:r>
      <w:r w:rsidR="00054F10" w:rsidRPr="000F6F70">
        <w:t> </w:t>
      </w:r>
      <w:r w:rsidR="00CB70D2" w:rsidRPr="000F6F70">
        <w:t>kap</w:t>
      </w:r>
      <w:r w:rsidR="004553D3" w:rsidRPr="000F6F70">
        <w:t>itole</w:t>
      </w:r>
      <w:r w:rsidR="00054F10" w:rsidRPr="000F6F70">
        <w:t xml:space="preserve"> </w:t>
      </w:r>
      <w:r w:rsidR="004564EB" w:rsidRPr="000F6F70">
        <w:fldChar w:fldCharType="begin"/>
      </w:r>
      <w:r w:rsidR="004564EB" w:rsidRPr="000F6F70">
        <w:instrText xml:space="preserve"> REF _Ref109626494 \r \h </w:instrText>
      </w:r>
      <w:r w:rsidR="00946135" w:rsidRPr="000F6F70">
        <w:instrText xml:space="preserve"> \* MERGEFORMAT </w:instrText>
      </w:r>
      <w:r w:rsidR="004564EB" w:rsidRPr="000F6F70">
        <w:fldChar w:fldCharType="separate"/>
      </w:r>
      <w:r w:rsidR="00CD2985">
        <w:t>14</w:t>
      </w:r>
      <w:r w:rsidR="004564EB" w:rsidRPr="000F6F70">
        <w:fldChar w:fldCharType="end"/>
      </w:r>
      <w:r w:rsidR="004564EB" w:rsidRPr="000F6F70">
        <w:t xml:space="preserve"> </w:t>
      </w:r>
      <w:r w:rsidR="00096417" w:rsidRPr="000F6F70">
        <w:t>Obecných pravidel.</w:t>
      </w:r>
      <w:r w:rsidR="00E909A9" w:rsidRPr="000F6F70">
        <w:t xml:space="preserve"> </w:t>
      </w:r>
    </w:p>
    <w:p w14:paraId="7D456713" w14:textId="2A69DB99" w:rsidR="00CB70D2" w:rsidRPr="000F6F70" w:rsidRDefault="00CB70D2" w:rsidP="00946135">
      <w:pPr>
        <w:spacing w:line="276" w:lineRule="auto"/>
      </w:pPr>
      <w:r w:rsidRPr="000F6F70">
        <w:t>VK vymáhá prostředky dotčené nesrovnalostí postupem uvedeným</w:t>
      </w:r>
      <w:r w:rsidR="00AC73AB" w:rsidRPr="000F6F70">
        <w:t xml:space="preserve"> v</w:t>
      </w:r>
      <w:r w:rsidR="00A1737B" w:rsidRPr="000F6F70">
        <w:t> </w:t>
      </w:r>
      <w:r w:rsidRPr="000F6F70">
        <w:t>kap</w:t>
      </w:r>
      <w:r w:rsidR="004553D3" w:rsidRPr="000F6F70">
        <w:t>itole</w:t>
      </w:r>
      <w:r w:rsidR="00A1737B" w:rsidRPr="000F6F70">
        <w:t xml:space="preserve"> </w:t>
      </w:r>
      <w:r w:rsidR="00A1737B" w:rsidRPr="000F6F70">
        <w:fldChar w:fldCharType="begin"/>
      </w:r>
      <w:r w:rsidR="00A1737B" w:rsidRPr="000F6F70">
        <w:instrText xml:space="preserve"> REF _Ref112534738 \r \h </w:instrText>
      </w:r>
      <w:r w:rsidR="00946135" w:rsidRPr="000F6F70">
        <w:instrText xml:space="preserve"> \* MERGEFORMAT </w:instrText>
      </w:r>
      <w:r w:rsidR="00A1737B" w:rsidRPr="000F6F70">
        <w:fldChar w:fldCharType="separate"/>
      </w:r>
      <w:r w:rsidR="00CD2985">
        <w:t>15.2</w:t>
      </w:r>
      <w:r w:rsidR="00A1737B" w:rsidRPr="000F6F70">
        <w:fldChar w:fldCharType="end"/>
      </w:r>
      <w:r w:rsidR="00096417" w:rsidRPr="000F6F70">
        <w:t xml:space="preserve"> Obecných pravidel.</w:t>
      </w:r>
    </w:p>
    <w:p w14:paraId="6A9032F2" w14:textId="04211BCB" w:rsidR="00CB70D2" w:rsidRDefault="00CB70D2" w:rsidP="00946135">
      <w:pPr>
        <w:spacing w:line="276" w:lineRule="auto"/>
      </w:pPr>
      <w:r w:rsidRPr="000F6F70">
        <w:t>Pokud</w:t>
      </w:r>
      <w:r w:rsidR="00AC73AB" w:rsidRPr="000F6F70">
        <w:t xml:space="preserve"> v </w:t>
      </w:r>
      <w:r w:rsidRPr="000F6F70">
        <w:t>jakékoliv fázi řešení nesrovnalosti VK dospěje</w:t>
      </w:r>
      <w:r w:rsidR="00AC73AB" w:rsidRPr="000F6F70">
        <w:t xml:space="preserve"> k </w:t>
      </w:r>
      <w:r w:rsidRPr="000F6F70">
        <w:t>podezření, že došlo</w:t>
      </w:r>
      <w:r w:rsidR="00AC73AB" w:rsidRPr="000F6F70">
        <w:t xml:space="preserve"> k </w:t>
      </w:r>
      <w:r w:rsidRPr="000F6F70">
        <w:t xml:space="preserve">PRK podle </w:t>
      </w:r>
      <w:r w:rsidR="000115DE" w:rsidRPr="000F6F70">
        <w:t>rozpočtov</w:t>
      </w:r>
      <w:r w:rsidR="0019507F" w:rsidRPr="000F6F70">
        <w:t>ých pravidel</w:t>
      </w:r>
      <w:r w:rsidR="004F0978" w:rsidRPr="000F6F70">
        <w:t>,</w:t>
      </w:r>
      <w:r w:rsidR="00AC73AB" w:rsidRPr="000F6F70">
        <w:t xml:space="preserve"> k </w:t>
      </w:r>
      <w:r w:rsidRPr="000F6F70">
        <w:t>trestnému činu, který souvisí</w:t>
      </w:r>
      <w:r w:rsidR="00AC73AB">
        <w:t xml:space="preserve"> s </w:t>
      </w:r>
      <w:r w:rsidR="00DD65F4">
        <w:t>projektem</w:t>
      </w:r>
      <w:r>
        <w:t xml:space="preserve"> spolufinancovanou</w:t>
      </w:r>
      <w:r w:rsidR="00650496">
        <w:t xml:space="preserve"> z </w:t>
      </w:r>
      <w:r>
        <w:t>rozpočtu EK, či</w:t>
      </w:r>
      <w:r w:rsidR="00AC73AB">
        <w:t xml:space="preserve"> k </w:t>
      </w:r>
      <w:r>
        <w:t xml:space="preserve">přestupku zadavatele ve smyslu ZZVZ, postupují podle následujících </w:t>
      </w:r>
      <w:r w:rsidR="00D041A7">
        <w:t>pod</w:t>
      </w:r>
      <w:r>
        <w:t xml:space="preserve">kapitol. </w:t>
      </w:r>
    </w:p>
    <w:p w14:paraId="38FF4F3F" w14:textId="44AC98D1" w:rsidR="00CB70D2" w:rsidRPr="003554BE" w:rsidRDefault="00505353" w:rsidP="000979B4">
      <w:pPr>
        <w:pStyle w:val="Nadpis2"/>
        <w:numPr>
          <w:ilvl w:val="1"/>
          <w:numId w:val="54"/>
        </w:numPr>
      </w:pPr>
      <w:bookmarkStart w:id="583" w:name="_Toc112525955"/>
      <w:bookmarkStart w:id="584" w:name="_Toc112751009"/>
      <w:bookmarkStart w:id="585" w:name="_Ref112762019"/>
      <w:bookmarkStart w:id="586" w:name="_Toc102577020"/>
      <w:bookmarkStart w:id="587" w:name="_Toc109404401"/>
      <w:bookmarkStart w:id="588" w:name="_Toc109459099"/>
      <w:bookmarkStart w:id="589" w:name="_Toc109459654"/>
      <w:r>
        <w:t>Podezření na porušení rozpočtové kázně</w:t>
      </w:r>
      <w:bookmarkEnd w:id="583"/>
      <w:bookmarkEnd w:id="584"/>
      <w:bookmarkEnd w:id="585"/>
      <w:bookmarkEnd w:id="586"/>
      <w:bookmarkEnd w:id="587"/>
      <w:bookmarkEnd w:id="588"/>
      <w:bookmarkEnd w:id="589"/>
      <w:r w:rsidR="00530ADF">
        <w:t xml:space="preserve"> </w:t>
      </w:r>
    </w:p>
    <w:p w14:paraId="4EBADD28" w14:textId="000D69AB" w:rsidR="004F0978" w:rsidRDefault="00505353" w:rsidP="000979B4">
      <w:pPr>
        <w:spacing w:line="276" w:lineRule="auto"/>
      </w:pPr>
      <w:r>
        <w:t xml:space="preserve">Dále užívaným pojmem </w:t>
      </w:r>
      <w:r w:rsidR="004F0978" w:rsidRPr="004F0978">
        <w:t>„finanční oprava“ se rozumí odvod za porušení rozpočtové kázně ve</w:t>
      </w:r>
      <w:r w:rsidR="000979B4">
        <w:t> </w:t>
      </w:r>
      <w:r w:rsidR="004F0978" w:rsidRPr="004F0978">
        <w:t>smyslu rozpočtových pravidel</w:t>
      </w:r>
      <w:r w:rsidR="005B2515">
        <w:t xml:space="preserve"> na základě zjištěného pochybení ve výdajích nárokovaných nebo již proplacených v ŽoP</w:t>
      </w:r>
      <w:r w:rsidR="004F0978" w:rsidRPr="004F0978">
        <w:t xml:space="preserve">. </w:t>
      </w:r>
      <w:r w:rsidR="005B2515">
        <w:t xml:space="preserve">Finanční opravy jsou uvedeny v Podmínkách PA. </w:t>
      </w:r>
      <w:r w:rsidR="004F0978" w:rsidRPr="004F0978">
        <w:t xml:space="preserve">Pakliže je pochybení příjemce odhaleno před proplacením dotace, uplatní </w:t>
      </w:r>
      <w:r w:rsidR="004F0978">
        <w:t>VK</w:t>
      </w:r>
      <w:r w:rsidR="004F0978" w:rsidRPr="004F0978">
        <w:t xml:space="preserve"> opatření podle § 14e odst. 1 rozpočtových pravidel, přičemž výše nevyplacené části dotace bude vyčíslena v souladu s</w:t>
      </w:r>
      <w:r w:rsidR="004F0978">
        <w:t> p</w:t>
      </w:r>
      <w:r w:rsidR="004F0978" w:rsidRPr="004F0978">
        <w:t>odmín</w:t>
      </w:r>
      <w:r w:rsidR="004F0978">
        <w:t>kami PA</w:t>
      </w:r>
      <w:r w:rsidR="004F0978" w:rsidRPr="004F0978">
        <w:t xml:space="preserve">. Tam, kde lze </w:t>
      </w:r>
      <w:r w:rsidR="004F0978">
        <w:t>p</w:t>
      </w:r>
      <w:r w:rsidR="004F0978" w:rsidRPr="004F0978">
        <w:t xml:space="preserve">odmínek </w:t>
      </w:r>
      <w:r w:rsidR="004F0978">
        <w:t xml:space="preserve">PA </w:t>
      </w:r>
      <w:r w:rsidR="004F0978" w:rsidRPr="004F0978">
        <w:t>uplatnit finanční opravu nižší, než je částka porušení rozpočtové kázně, jde o</w:t>
      </w:r>
      <w:r w:rsidR="000979B4">
        <w:t> </w:t>
      </w:r>
      <w:r w:rsidR="004F0978" w:rsidRPr="004F0978">
        <w:t>snížený odvod za porušení rozpočtové kázně ve smyslu §</w:t>
      </w:r>
      <w:r w:rsidR="005B2515">
        <w:t> </w:t>
      </w:r>
      <w:r w:rsidR="004F0978" w:rsidRPr="004F0978">
        <w:t xml:space="preserve">14 odst. 5 rozpočtových pravidel. </w:t>
      </w:r>
      <w:r w:rsidR="002E56DC">
        <w:t xml:space="preserve">V případě, že došlo k odhalení podezření na PRK po vyplacení dotace, VK postupuje přednostně dle § 14f rozpočtových pravidel. </w:t>
      </w:r>
    </w:p>
    <w:p w14:paraId="358FFBDA" w14:textId="56FD1F46" w:rsidR="00CB70D2" w:rsidRDefault="00AC73AB" w:rsidP="000979B4">
      <w:pPr>
        <w:spacing w:line="276" w:lineRule="auto"/>
      </w:pPr>
      <w:r>
        <w:t>V </w:t>
      </w:r>
      <w:r w:rsidR="00CB70D2">
        <w:t>případě nesplnění podmínek</w:t>
      </w:r>
      <w:r>
        <w:t xml:space="preserve"> </w:t>
      </w:r>
      <w:r w:rsidR="004F0978">
        <w:t>PA si</w:t>
      </w:r>
      <w:r w:rsidR="00CB70D2">
        <w:t xml:space="preserve"> vyhrazuje právo vyzvat příjemce dotace</w:t>
      </w:r>
      <w:r>
        <w:t xml:space="preserve"> k </w:t>
      </w:r>
      <w:r w:rsidR="00CB70D2">
        <w:t>provedení opatření</w:t>
      </w:r>
      <w:r>
        <w:t xml:space="preserve"> k </w:t>
      </w:r>
      <w:r w:rsidR="00CB70D2">
        <w:t>nápravě nebo rozhodnout</w:t>
      </w:r>
      <w:r>
        <w:t xml:space="preserve"> o </w:t>
      </w:r>
      <w:r w:rsidR="00CB70D2">
        <w:t xml:space="preserve">finanční opravě. </w:t>
      </w:r>
    </w:p>
    <w:p w14:paraId="47A5AA01" w14:textId="17FBC560" w:rsidR="00196C7E" w:rsidRPr="00196C7E" w:rsidRDefault="00196C7E" w:rsidP="00247A67">
      <w:pPr>
        <w:pStyle w:val="Odstavecseseznamem"/>
        <w:numPr>
          <w:ilvl w:val="2"/>
          <w:numId w:val="21"/>
        </w:numPr>
        <w:spacing w:before="360" w:after="240" w:line="276" w:lineRule="auto"/>
        <w:ind w:left="1276"/>
        <w:rPr>
          <w:b/>
          <w:bCs/>
          <w:color w:val="1F4E79" w:themeColor="accent5" w:themeShade="80"/>
          <w:sz w:val="28"/>
          <w:szCs w:val="28"/>
        </w:rPr>
      </w:pPr>
      <w:bookmarkStart w:id="590" w:name="_Ref112831340"/>
      <w:r w:rsidRPr="00196C7E">
        <w:rPr>
          <w:b/>
          <w:bCs/>
          <w:color w:val="1F4E79" w:themeColor="accent5" w:themeShade="80"/>
          <w:sz w:val="28"/>
          <w:szCs w:val="28"/>
        </w:rPr>
        <w:t>Finanční opravy u nevyplacené dotace</w:t>
      </w:r>
      <w:bookmarkEnd w:id="590"/>
    </w:p>
    <w:p w14:paraId="5D1ABEA5" w14:textId="27C19C08" w:rsidR="00CB70D2" w:rsidRPr="00A1737B" w:rsidRDefault="00CB70D2" w:rsidP="000979B4">
      <w:pPr>
        <w:spacing w:line="276" w:lineRule="auto"/>
        <w:rPr>
          <w:b/>
          <w:bCs/>
        </w:rPr>
      </w:pPr>
      <w:r w:rsidRPr="00A1737B">
        <w:rPr>
          <w:b/>
          <w:bCs/>
        </w:rPr>
        <w:t>V režimu §</w:t>
      </w:r>
      <w:r w:rsidR="005A2D9F">
        <w:rPr>
          <w:b/>
          <w:bCs/>
        </w:rPr>
        <w:t> </w:t>
      </w:r>
      <w:r w:rsidRPr="00A1737B">
        <w:rPr>
          <w:b/>
          <w:bCs/>
        </w:rPr>
        <w:t xml:space="preserve">14e </w:t>
      </w:r>
      <w:r w:rsidR="000115DE" w:rsidRPr="00A1737B">
        <w:rPr>
          <w:b/>
          <w:bCs/>
        </w:rPr>
        <w:t>rozpočtov</w:t>
      </w:r>
      <w:r w:rsidR="0019507F" w:rsidRPr="00A1737B">
        <w:rPr>
          <w:b/>
          <w:bCs/>
        </w:rPr>
        <w:t>ých pravidel</w:t>
      </w:r>
    </w:p>
    <w:p w14:paraId="6610AB29" w14:textId="19132E99" w:rsidR="00CB70D2" w:rsidRDefault="00CB70D2" w:rsidP="000979B4">
      <w:pPr>
        <w:spacing w:line="276" w:lineRule="auto"/>
      </w:pPr>
      <w:r>
        <w:t xml:space="preserve">V případě, že VK na základě vlastních kontrol </w:t>
      </w:r>
      <w:r w:rsidR="00F27991">
        <w:t xml:space="preserve">(včetně administrativního ověření ŽoP) </w:t>
      </w:r>
      <w:r>
        <w:t>či na</w:t>
      </w:r>
      <w:r w:rsidR="000979B4">
        <w:t> </w:t>
      </w:r>
      <w:r>
        <w:t>základě ukončených auditů AO, EK, EÚD</w:t>
      </w:r>
      <w:r w:rsidR="00AC73AB">
        <w:t xml:space="preserve"> a </w:t>
      </w:r>
      <w:r>
        <w:t>NKÚ, konstatuje, že příjemce dotace porušil povinnosti stanovené</w:t>
      </w:r>
      <w:r w:rsidR="00AC73AB">
        <w:t xml:space="preserve"> v </w:t>
      </w:r>
      <w:r w:rsidR="00EB33F7">
        <w:t>PA</w:t>
      </w:r>
      <w:r>
        <w:t>, nesplnil účel nebo podmínky poskytnutí dotace</w:t>
      </w:r>
      <w:r w:rsidR="00AC73AB">
        <w:t xml:space="preserve"> a </w:t>
      </w:r>
      <w:r>
        <w:t xml:space="preserve">veškeré finanční </w:t>
      </w:r>
      <w:r>
        <w:lastRenderedPageBreak/>
        <w:t xml:space="preserve">prostředky nebyly příjemci </w:t>
      </w:r>
      <w:r w:rsidR="00F27991">
        <w:t xml:space="preserve">ještě </w:t>
      </w:r>
      <w:r>
        <w:t>proplaceny, vyčíslí finanční opravu</w:t>
      </w:r>
      <w:r w:rsidR="00AC73AB">
        <w:t xml:space="preserve"> v </w:t>
      </w:r>
      <w:r>
        <w:t>aktuálně či</w:t>
      </w:r>
      <w:r w:rsidR="00AC73AB">
        <w:t xml:space="preserve"> v </w:t>
      </w:r>
      <w:r>
        <w:t>budoucnu předložené ŽoP podle</w:t>
      </w:r>
      <w:r w:rsidR="00A27A8A">
        <w:t xml:space="preserve"> § </w:t>
      </w:r>
      <w:r>
        <w:t>14e</w:t>
      </w:r>
      <w:r w:rsidR="0019507F" w:rsidRPr="0019507F">
        <w:t xml:space="preserve"> </w:t>
      </w:r>
      <w:r w:rsidR="000115DE">
        <w:t>rozpočtov</w:t>
      </w:r>
      <w:r w:rsidR="0019507F">
        <w:t>ých pravidel</w:t>
      </w:r>
      <w:r>
        <w:t xml:space="preserve">. </w:t>
      </w:r>
    </w:p>
    <w:p w14:paraId="28834154" w14:textId="0B20D503" w:rsidR="00CB70D2" w:rsidRDefault="00CB70D2" w:rsidP="000979B4">
      <w:pPr>
        <w:spacing w:line="276" w:lineRule="auto"/>
      </w:pPr>
      <w:r w:rsidRPr="00A1737B">
        <w:rPr>
          <w:b/>
        </w:rPr>
        <w:t xml:space="preserve">Proti nevyplacení dotace </w:t>
      </w:r>
      <w:r w:rsidR="00AD7F3D" w:rsidRPr="00A1737B">
        <w:rPr>
          <w:b/>
        </w:rPr>
        <w:t xml:space="preserve">nebo její části </w:t>
      </w:r>
      <w:r w:rsidRPr="00A1737B">
        <w:rPr>
          <w:b/>
        </w:rPr>
        <w:t>podle</w:t>
      </w:r>
      <w:r w:rsidR="00A27A8A" w:rsidRPr="00A1737B">
        <w:rPr>
          <w:b/>
        </w:rPr>
        <w:t xml:space="preserve"> § </w:t>
      </w:r>
      <w:r w:rsidRPr="00A1737B">
        <w:rPr>
          <w:b/>
        </w:rPr>
        <w:t xml:space="preserve">14e </w:t>
      </w:r>
      <w:r w:rsidR="000115DE" w:rsidRPr="00A1737B">
        <w:rPr>
          <w:b/>
        </w:rPr>
        <w:t>rozpočtov</w:t>
      </w:r>
      <w:r w:rsidR="0019507F" w:rsidRPr="00A1737B">
        <w:rPr>
          <w:b/>
        </w:rPr>
        <w:t xml:space="preserve">ých pravidel </w:t>
      </w:r>
      <w:r w:rsidRPr="00A1737B">
        <w:rPr>
          <w:b/>
        </w:rPr>
        <w:t>může příjemce ve lhůtě 15 dnů ode dne doručení depeše</w:t>
      </w:r>
      <w:r w:rsidR="00AC73AB" w:rsidRPr="00A1737B">
        <w:rPr>
          <w:b/>
        </w:rPr>
        <w:t xml:space="preserve"> o </w:t>
      </w:r>
      <w:r w:rsidRPr="00A1737B">
        <w:rPr>
          <w:b/>
        </w:rPr>
        <w:t>nevyplacení dotace či její části podat námitky. Při vypořádání námitek postupuje VK dle</w:t>
      </w:r>
      <w:r w:rsidR="00A27A8A" w:rsidRPr="00A1737B">
        <w:rPr>
          <w:b/>
        </w:rPr>
        <w:t xml:space="preserve"> § </w:t>
      </w:r>
      <w:r w:rsidRPr="00A1737B">
        <w:rPr>
          <w:b/>
        </w:rPr>
        <w:t>14e odst. 2, 3</w:t>
      </w:r>
      <w:r w:rsidR="00AC73AB" w:rsidRPr="00A1737B">
        <w:rPr>
          <w:b/>
        </w:rPr>
        <w:t xml:space="preserve"> a </w:t>
      </w:r>
      <w:r w:rsidRPr="00A1737B">
        <w:rPr>
          <w:b/>
        </w:rPr>
        <w:t xml:space="preserve">4 </w:t>
      </w:r>
      <w:r w:rsidR="000115DE" w:rsidRPr="00A1737B">
        <w:rPr>
          <w:b/>
        </w:rPr>
        <w:t>rozpočtov</w:t>
      </w:r>
      <w:r w:rsidR="0019507F" w:rsidRPr="00A1737B">
        <w:rPr>
          <w:b/>
        </w:rPr>
        <w:t xml:space="preserve">ých pravidel. </w:t>
      </w:r>
      <w:r>
        <w:t>Námitky nelze již podat proti doplatkové ŽoP, která byla příjemci vystavena na základě</w:t>
      </w:r>
      <w:r w:rsidR="00E22230">
        <w:t xml:space="preserve"> rozhodnutí o</w:t>
      </w:r>
      <w:r w:rsidR="00AC73AB">
        <w:t> </w:t>
      </w:r>
      <w:r>
        <w:t>námitkách podle</w:t>
      </w:r>
      <w:r w:rsidR="00A27A8A">
        <w:t xml:space="preserve"> § </w:t>
      </w:r>
      <w:r>
        <w:t xml:space="preserve">14e </w:t>
      </w:r>
      <w:r w:rsidR="000115DE">
        <w:t>rozpočtov</w:t>
      </w:r>
      <w:r w:rsidR="0019507F">
        <w:t>ých pravidel.</w:t>
      </w:r>
    </w:p>
    <w:p w14:paraId="4E6DE98A" w14:textId="52840AA9" w:rsidR="00CB70D2" w:rsidRDefault="00CB70D2" w:rsidP="000979B4">
      <w:pPr>
        <w:spacing w:line="276" w:lineRule="auto"/>
      </w:pPr>
      <w:r>
        <w:t>VK</w:t>
      </w:r>
      <w:r w:rsidR="00AC73AB">
        <w:t xml:space="preserve"> v</w:t>
      </w:r>
      <w:r w:rsidR="00E22230">
        <w:t xml:space="preserve"> rozhodnutí o</w:t>
      </w:r>
      <w:r w:rsidR="00AC73AB">
        <w:t> </w:t>
      </w:r>
      <w:r>
        <w:t>námitkách podle</w:t>
      </w:r>
      <w:r w:rsidR="00A27A8A">
        <w:t xml:space="preserve"> § </w:t>
      </w:r>
      <w:r>
        <w:t xml:space="preserve">14e </w:t>
      </w:r>
      <w:r w:rsidR="000115DE">
        <w:t>rozpočtov</w:t>
      </w:r>
      <w:r w:rsidR="0019507F">
        <w:t>ých pravidel:</w:t>
      </w:r>
    </w:p>
    <w:p w14:paraId="69A52B8C" w14:textId="716F781E" w:rsidR="00CB70D2" w:rsidRDefault="00A26CFE" w:rsidP="000979B4">
      <w:pPr>
        <w:numPr>
          <w:ilvl w:val="0"/>
          <w:numId w:val="4"/>
        </w:numPr>
        <w:spacing w:after="149" w:line="276" w:lineRule="auto"/>
        <w:ind w:right="88" w:hanging="360"/>
      </w:pPr>
      <w:r>
        <w:t>n</w:t>
      </w:r>
      <w:r w:rsidR="00CB70D2">
        <w:t>ámitkám vyhoví zcela či částečně – dotace či jej</w:t>
      </w:r>
      <w:r w:rsidR="00AD7F3D">
        <w:t>í</w:t>
      </w:r>
      <w:r w:rsidR="00CB70D2">
        <w:t xml:space="preserve"> část bud</w:t>
      </w:r>
      <w:r w:rsidR="00AD7F3D">
        <w:t>e</w:t>
      </w:r>
      <w:r w:rsidR="00CB70D2">
        <w:t xml:space="preserve"> doplacen</w:t>
      </w:r>
      <w:r w:rsidR="00AD7F3D">
        <w:t>a</w:t>
      </w:r>
      <w:r w:rsidR="00CB70D2">
        <w:t xml:space="preserve"> formou doplatkové ŽoP</w:t>
      </w:r>
      <w:r w:rsidR="00196C7E">
        <w:t>,</w:t>
      </w:r>
    </w:p>
    <w:p w14:paraId="00848097" w14:textId="30837656" w:rsidR="00CB70D2" w:rsidRDefault="00A26CFE" w:rsidP="000979B4">
      <w:pPr>
        <w:numPr>
          <w:ilvl w:val="0"/>
          <w:numId w:val="4"/>
        </w:numPr>
        <w:spacing w:after="149" w:line="276" w:lineRule="auto"/>
        <w:ind w:right="88" w:hanging="360"/>
      </w:pPr>
      <w:r>
        <w:t>n</w:t>
      </w:r>
      <w:r w:rsidR="00CB70D2">
        <w:t>ámitky zamítne</w:t>
      </w:r>
      <w:r w:rsidR="00AC73AB">
        <w:t xml:space="preserve"> a </w:t>
      </w:r>
      <w:r w:rsidR="00CB70D2">
        <w:t>potvrdí nevyplacení dotace</w:t>
      </w:r>
      <w:r w:rsidR="00AD7F3D">
        <w:t xml:space="preserve"> nebo její části</w:t>
      </w:r>
      <w:r w:rsidR="00CB70D2">
        <w:t xml:space="preserve">. </w:t>
      </w:r>
    </w:p>
    <w:p w14:paraId="7645D574" w14:textId="2E2F9B70" w:rsidR="00CB70D2" w:rsidRDefault="00CB70D2" w:rsidP="00196C7E">
      <w:pPr>
        <w:spacing w:line="276" w:lineRule="auto"/>
      </w:pPr>
      <w:r>
        <w:t>Jako nedůvodné budou zamítnuty námitky,</w:t>
      </w:r>
      <w:r w:rsidR="00650496">
        <w:t xml:space="preserve"> z </w:t>
      </w:r>
      <w:r>
        <w:t>nichž není zřejmé, proti kterému kontrolnímu zjištění směřují,</w:t>
      </w:r>
      <w:r w:rsidR="00AC73AB">
        <w:t xml:space="preserve"> u </w:t>
      </w:r>
      <w:r>
        <w:t>kterých chybí odůvodnění, nebo námitky podané opožděně nebo neoprávněnou osobou. Rozhodnutí</w:t>
      </w:r>
      <w:r w:rsidR="00AC73AB">
        <w:t xml:space="preserve"> o </w:t>
      </w:r>
      <w:r>
        <w:t xml:space="preserve">námitkách se doručuje do datové schránky příjemce, pokud příjemce datovou schránku nemá, doručuje se prostřednictvím poskytovatele poštovních služeb (na doručenku). </w:t>
      </w:r>
    </w:p>
    <w:p w14:paraId="701AB09C" w14:textId="21C2C7D6" w:rsidR="00CB70D2" w:rsidRDefault="00CB70D2" w:rsidP="00196C7E">
      <w:pPr>
        <w:spacing w:line="276" w:lineRule="auto"/>
      </w:pPr>
      <w:r>
        <w:t>Řízení</w:t>
      </w:r>
      <w:r w:rsidR="00AC73AB">
        <w:t xml:space="preserve"> o </w:t>
      </w:r>
      <w:r>
        <w:t>námitkách proti krácení lze považovat také za navazující správní řízení</w:t>
      </w:r>
      <w:r w:rsidR="00AC73AB">
        <w:t xml:space="preserve"> v </w:t>
      </w:r>
      <w:r>
        <w:t>případě, že výdaje</w:t>
      </w:r>
      <w:r w:rsidR="00AC73AB">
        <w:t xml:space="preserve"> v </w:t>
      </w:r>
      <w:r>
        <w:t>předložené ŽoP, byly předmětem veřejnosprávní kontroly</w:t>
      </w:r>
      <w:r w:rsidR="00AC73AB">
        <w:t xml:space="preserve"> a </w:t>
      </w:r>
      <w:r>
        <w:t>kontrolovaná osoba proti zjištěním</w:t>
      </w:r>
      <w:r w:rsidR="00650496">
        <w:t xml:space="preserve"> z </w:t>
      </w:r>
      <w:r>
        <w:t xml:space="preserve">této kontroly podala námitky. </w:t>
      </w:r>
    </w:p>
    <w:p w14:paraId="4AF64496" w14:textId="6B7A4246" w:rsidR="00CB70D2" w:rsidRDefault="00CB70D2" w:rsidP="00196C7E">
      <w:pPr>
        <w:spacing w:line="276" w:lineRule="auto"/>
      </w:pPr>
      <w:r>
        <w:t>Aplikuje-li VK</w:t>
      </w:r>
      <w:r w:rsidR="00A27A8A">
        <w:t xml:space="preserve"> § </w:t>
      </w:r>
      <w:r>
        <w:t xml:space="preserve">14e </w:t>
      </w:r>
      <w:r w:rsidR="000115DE">
        <w:t>rozpočtov</w:t>
      </w:r>
      <w:r w:rsidR="0019507F">
        <w:t xml:space="preserve">ých pravidel, </w:t>
      </w:r>
      <w:r>
        <w:t>předá bez zbytečného odkladu po vyplacení částky prostředků, která je nižší, než byla požadovaná, písemnou informaci příslušnému OFS. Oznámení</w:t>
      </w:r>
      <w:r w:rsidR="00AC73AB">
        <w:t xml:space="preserve"> o </w:t>
      </w:r>
      <w:r>
        <w:t>nevyplacení části dotace OFS má informativní povahu</w:t>
      </w:r>
      <w:r w:rsidR="00AC73AB">
        <w:t xml:space="preserve"> a </w:t>
      </w:r>
      <w:r>
        <w:t>nepředstavuje předání podnětu</w:t>
      </w:r>
      <w:r w:rsidR="00AC73AB">
        <w:t xml:space="preserve"> k </w:t>
      </w:r>
      <w:r>
        <w:t xml:space="preserve">šetření </w:t>
      </w:r>
      <w:r w:rsidR="00AA3D01">
        <w:t>PRK</w:t>
      </w:r>
      <w:r>
        <w:t>. Případy, ve kterých byl aplikován</w:t>
      </w:r>
      <w:r w:rsidR="00A27A8A">
        <w:t xml:space="preserve"> § </w:t>
      </w:r>
      <w:r>
        <w:t xml:space="preserve">14e </w:t>
      </w:r>
      <w:r w:rsidR="000115DE">
        <w:t>rozpočtov</w:t>
      </w:r>
      <w:r w:rsidR="0019507F">
        <w:t xml:space="preserve">ých pravidel, </w:t>
      </w:r>
      <w:r>
        <w:t xml:space="preserve">nepředstavují nesrovnalost, pokud byly veškeré nezpůsobilé výdaje poníženy před jejich proplacením. </w:t>
      </w:r>
    </w:p>
    <w:p w14:paraId="64B20854" w14:textId="4FEB3684" w:rsidR="00CB70D2" w:rsidRDefault="00CB70D2" w:rsidP="00196C7E">
      <w:pPr>
        <w:spacing w:line="276" w:lineRule="auto"/>
      </w:pPr>
      <w:r>
        <w:t>Z hlediska celého objemu prostředků dotace se na neproplacené výdaje podle</w:t>
      </w:r>
      <w:r w:rsidR="00A27A8A">
        <w:t xml:space="preserve"> § </w:t>
      </w:r>
      <w:r>
        <w:t xml:space="preserve">14e </w:t>
      </w:r>
      <w:r w:rsidR="000115DE">
        <w:t>rozpočtov</w:t>
      </w:r>
      <w:r w:rsidR="0019507F">
        <w:t>ých pravidel</w:t>
      </w:r>
      <w:r>
        <w:t xml:space="preserve"> pohlíží jako na nesprávně použité</w:t>
      </w:r>
      <w:r w:rsidR="00AC73AB">
        <w:t xml:space="preserve"> a </w:t>
      </w:r>
      <w:r>
        <w:t>tuto část dotace nelze opětovně použít na financování stejného projektu.</w:t>
      </w:r>
    </w:p>
    <w:p w14:paraId="1CF6768E" w14:textId="7F76F4E8" w:rsidR="00CB70D2" w:rsidRDefault="00CB70D2" w:rsidP="00196C7E">
      <w:pPr>
        <w:spacing w:line="276" w:lineRule="auto"/>
      </w:pPr>
      <w:r>
        <w:rPr>
          <w:b/>
        </w:rPr>
        <w:t>Mimo režim</w:t>
      </w:r>
      <w:r w:rsidR="00A27A8A">
        <w:rPr>
          <w:b/>
        </w:rPr>
        <w:t xml:space="preserve"> § </w:t>
      </w:r>
      <w:r>
        <w:rPr>
          <w:b/>
        </w:rPr>
        <w:t xml:space="preserve">14e </w:t>
      </w:r>
      <w:r w:rsidR="000115DE">
        <w:rPr>
          <w:b/>
        </w:rPr>
        <w:t>rozpočtov</w:t>
      </w:r>
      <w:r w:rsidR="0019507F">
        <w:rPr>
          <w:b/>
        </w:rPr>
        <w:t>ých pravidel</w:t>
      </w:r>
      <w:r>
        <w:rPr>
          <w:b/>
        </w:rPr>
        <w:t xml:space="preserve"> </w:t>
      </w:r>
    </w:p>
    <w:p w14:paraId="013E6BDB" w14:textId="3C8E9DFC" w:rsidR="0029721D" w:rsidRDefault="0029721D" w:rsidP="00196C7E">
      <w:pPr>
        <w:spacing w:line="276" w:lineRule="auto"/>
      </w:pPr>
      <w:r>
        <w:t xml:space="preserve">Příjemci typu OSS a PO OSS mají rovněž možnost podat námitky proti ponížení ŽoP </w:t>
      </w:r>
      <w:r w:rsidRPr="0029721D">
        <w:t>ve lhůtě 15 dnů ode dne doručení depeše o nevyplacení dotace či její části.</w:t>
      </w:r>
    </w:p>
    <w:p w14:paraId="362ED89D" w14:textId="760EDDEE" w:rsidR="00CB70D2" w:rsidRPr="00436C61" w:rsidRDefault="00CB70D2" w:rsidP="00196C7E">
      <w:pPr>
        <w:spacing w:line="276" w:lineRule="auto"/>
      </w:pPr>
      <w:r w:rsidRPr="00436C61">
        <w:t xml:space="preserve">VK </w:t>
      </w:r>
      <w:r w:rsidR="0029721D">
        <w:t xml:space="preserve">vyřídí </w:t>
      </w:r>
      <w:r w:rsidRPr="00436C61">
        <w:t xml:space="preserve">námitky proti ponížení </w:t>
      </w:r>
      <w:r w:rsidR="00E909A9">
        <w:t>ŽoP</w:t>
      </w:r>
      <w:r w:rsidRPr="00436C61">
        <w:t xml:space="preserve"> dopisem VK. </w:t>
      </w:r>
    </w:p>
    <w:p w14:paraId="24274F18" w14:textId="1B416835" w:rsidR="00CB70D2" w:rsidRDefault="00CB70D2" w:rsidP="00196C7E">
      <w:pPr>
        <w:spacing w:line="276" w:lineRule="auto"/>
      </w:pPr>
      <w:r w:rsidRPr="00436C61">
        <w:t xml:space="preserve">U příjemců typu OSS je po vypořádání námitek dopisem VK </w:t>
      </w:r>
      <w:r w:rsidR="005B2515">
        <w:t xml:space="preserve">v relevantních případech </w:t>
      </w:r>
      <w:r w:rsidRPr="00436C61">
        <w:t>předán podnět</w:t>
      </w:r>
      <w:r w:rsidR="00AC73AB">
        <w:t xml:space="preserve"> k </w:t>
      </w:r>
      <w:r w:rsidRPr="00436C61">
        <w:t>zahájení kontroly příslušnému OFS.</w:t>
      </w:r>
      <w:r>
        <w:t xml:space="preserve"> </w:t>
      </w:r>
    </w:p>
    <w:p w14:paraId="41D2F8E6" w14:textId="77777777" w:rsidR="00C05DA7" w:rsidRDefault="00C05DA7" w:rsidP="00196C7E">
      <w:pPr>
        <w:spacing w:line="276" w:lineRule="auto"/>
      </w:pPr>
    </w:p>
    <w:p w14:paraId="138C8AC8" w14:textId="77777777" w:rsidR="0092114B" w:rsidRDefault="0092114B">
      <w:pPr>
        <w:spacing w:after="160" w:line="259" w:lineRule="auto"/>
        <w:ind w:left="0"/>
        <w:jc w:val="left"/>
        <w:rPr>
          <w:b/>
          <w:bCs/>
          <w:color w:val="1F4E79" w:themeColor="accent5" w:themeShade="80"/>
          <w:sz w:val="28"/>
          <w:szCs w:val="28"/>
        </w:rPr>
      </w:pPr>
      <w:r>
        <w:rPr>
          <w:b/>
          <w:bCs/>
          <w:color w:val="1F4E79" w:themeColor="accent5" w:themeShade="80"/>
          <w:sz w:val="28"/>
          <w:szCs w:val="28"/>
        </w:rPr>
        <w:br w:type="page"/>
      </w:r>
    </w:p>
    <w:p w14:paraId="7067DC93" w14:textId="59A7C063" w:rsidR="00247A67" w:rsidRDefault="003076D1" w:rsidP="00247A67">
      <w:pPr>
        <w:pStyle w:val="Odstavecseseznamem"/>
        <w:numPr>
          <w:ilvl w:val="2"/>
          <w:numId w:val="21"/>
        </w:numPr>
        <w:spacing w:before="360" w:after="240" w:line="276" w:lineRule="auto"/>
        <w:ind w:left="1276"/>
        <w:rPr>
          <w:b/>
          <w:bCs/>
          <w:color w:val="1F4E79" w:themeColor="accent5" w:themeShade="80"/>
          <w:sz w:val="28"/>
          <w:szCs w:val="28"/>
        </w:rPr>
      </w:pPr>
      <w:r w:rsidRPr="003076D1">
        <w:rPr>
          <w:b/>
          <w:bCs/>
          <w:color w:val="1F4E79" w:themeColor="accent5" w:themeShade="80"/>
          <w:sz w:val="28"/>
          <w:szCs w:val="28"/>
        </w:rPr>
        <w:lastRenderedPageBreak/>
        <w:t>Finanční opravy a opatření k nápravě u vyplacené</w:t>
      </w:r>
    </w:p>
    <w:p w14:paraId="1BE80575" w14:textId="5B85E4B1" w:rsidR="003076D1" w:rsidRPr="00196C7E" w:rsidRDefault="003076D1" w:rsidP="00247A67">
      <w:pPr>
        <w:pStyle w:val="Odstavecseseznamem"/>
        <w:spacing w:before="360" w:after="240" w:line="276" w:lineRule="auto"/>
        <w:ind w:left="1984" w:firstLine="140"/>
        <w:rPr>
          <w:b/>
          <w:bCs/>
          <w:color w:val="1F4E79" w:themeColor="accent5" w:themeShade="80"/>
          <w:sz w:val="28"/>
          <w:szCs w:val="28"/>
        </w:rPr>
      </w:pPr>
      <w:r w:rsidRPr="003076D1">
        <w:rPr>
          <w:b/>
          <w:bCs/>
          <w:color w:val="1F4E79" w:themeColor="accent5" w:themeShade="80"/>
          <w:sz w:val="28"/>
          <w:szCs w:val="28"/>
        </w:rPr>
        <w:t>dotace</w:t>
      </w:r>
    </w:p>
    <w:p w14:paraId="13D7EE3B" w14:textId="498BB3BA" w:rsidR="00053925" w:rsidRPr="00A1737B" w:rsidRDefault="00053925" w:rsidP="003076D1">
      <w:pPr>
        <w:spacing w:line="276" w:lineRule="auto"/>
        <w:rPr>
          <w:b/>
          <w:bCs/>
        </w:rPr>
      </w:pPr>
      <w:r w:rsidRPr="00A1737B">
        <w:rPr>
          <w:b/>
          <w:bCs/>
        </w:rPr>
        <w:t>V režimu §</w:t>
      </w:r>
      <w:r w:rsidR="005A2D9F">
        <w:rPr>
          <w:b/>
          <w:bCs/>
        </w:rPr>
        <w:t> </w:t>
      </w:r>
      <w:r w:rsidRPr="00A1737B">
        <w:rPr>
          <w:b/>
          <w:bCs/>
        </w:rPr>
        <w:t>14f rozpočtových pravidel</w:t>
      </w:r>
    </w:p>
    <w:p w14:paraId="02C5A43D" w14:textId="167C5AD7" w:rsidR="00505353" w:rsidRPr="00A1737B" w:rsidRDefault="00505353" w:rsidP="003076D1">
      <w:pPr>
        <w:spacing w:line="276" w:lineRule="auto"/>
        <w:rPr>
          <w:b/>
        </w:rPr>
      </w:pPr>
      <w:r w:rsidRPr="00A1737B">
        <w:rPr>
          <w:b/>
        </w:rPr>
        <w:t xml:space="preserve">a) je možné provedení opatření k nápravě </w:t>
      </w:r>
    </w:p>
    <w:p w14:paraId="10076354" w14:textId="14136C95" w:rsidR="00505353" w:rsidRDefault="00505353" w:rsidP="003076D1">
      <w:pPr>
        <w:spacing w:line="276" w:lineRule="auto"/>
      </w:pPr>
      <w:r>
        <w:t>Pokud se VK na základě vlastních kontrol důvodně domnívá, že příjemce porušil podmínku, za které byla dotace poskytnuta a u které je dle podmínek PA stanovena možnost vyčíslení snížené finanční opravy a zároveň u níž je v podmínkách PA stanovena možnost nápravy, přičemž je možné s ohledem na charakter pochybení nápravu sjednat, vyzve příjemce v</w:t>
      </w:r>
      <w:r w:rsidR="002E56DC">
        <w:t> </w:t>
      </w:r>
      <w:r>
        <w:t xml:space="preserve">souladu s § 14f odst. 1 rozpočtových pravidel k provedení opatření k nápravě a stanoví lhůtu k jejímu provedení. </w:t>
      </w:r>
    </w:p>
    <w:p w14:paraId="2573848B" w14:textId="1CFC2C5A" w:rsidR="00505353" w:rsidRDefault="00505353" w:rsidP="003076D1">
      <w:pPr>
        <w:spacing w:line="276" w:lineRule="auto"/>
      </w:pPr>
      <w:r>
        <w:t>VK informuje OFS o vydání výzvy a o tom, jak bylo na výzvu reagováno.</w:t>
      </w:r>
    </w:p>
    <w:p w14:paraId="113E2E0C" w14:textId="5D4A6F19" w:rsidR="00505353" w:rsidRPr="00A1737B" w:rsidRDefault="00505353" w:rsidP="003076D1">
      <w:pPr>
        <w:spacing w:line="276" w:lineRule="auto"/>
        <w:rPr>
          <w:b/>
        </w:rPr>
      </w:pPr>
      <w:r w:rsidRPr="00A1737B">
        <w:rPr>
          <w:b/>
        </w:rPr>
        <w:t xml:space="preserve">b) opatření k nápravě není možné </w:t>
      </w:r>
    </w:p>
    <w:p w14:paraId="3823E88C" w14:textId="0F7AB1BA" w:rsidR="00CB70D2" w:rsidRDefault="00CB70D2" w:rsidP="003076D1">
      <w:pPr>
        <w:spacing w:line="276" w:lineRule="auto"/>
      </w:pPr>
      <w:r>
        <w:t>Pokud VK na základě výsledku kontroly dospěje</w:t>
      </w:r>
      <w:r w:rsidR="00AC73AB">
        <w:t xml:space="preserve"> k </w:t>
      </w:r>
      <w:r>
        <w:t xml:space="preserve">závěru, že příjemce neoprávněně použil poskytnutou dotaci nebo porušil </w:t>
      </w:r>
      <w:r w:rsidR="00AA3D01">
        <w:t>p</w:t>
      </w:r>
      <w:r>
        <w:t xml:space="preserve">odmínky </w:t>
      </w:r>
      <w:r w:rsidR="00EB33F7">
        <w:t>PA</w:t>
      </w:r>
      <w:r>
        <w:t>, tzn. výdaje související</w:t>
      </w:r>
      <w:r w:rsidR="00AC73AB">
        <w:t xml:space="preserve"> s </w:t>
      </w:r>
      <w:r>
        <w:t>tímto zjištěním byly příjemci již proplaceny,</w:t>
      </w:r>
      <w:r w:rsidR="00AC73AB">
        <w:t xml:space="preserve"> a </w:t>
      </w:r>
      <w:r>
        <w:t>zároveň není možné zjednat nápravu, vyzve VK</w:t>
      </w:r>
      <w:r w:rsidR="00AC73AB">
        <w:t xml:space="preserve"> v </w:t>
      </w:r>
      <w:r>
        <w:t>souladu</w:t>
      </w:r>
      <w:r w:rsidR="00AC73AB">
        <w:t xml:space="preserve"> s</w:t>
      </w:r>
      <w:r w:rsidR="00A27A8A">
        <w:t xml:space="preserve"> § </w:t>
      </w:r>
      <w:r>
        <w:t xml:space="preserve">14f odst. 3 </w:t>
      </w:r>
      <w:r w:rsidR="000115DE">
        <w:t>rozpočtov</w:t>
      </w:r>
      <w:r w:rsidR="0019507F">
        <w:t xml:space="preserve">ých pravidel </w:t>
      </w:r>
      <w:r>
        <w:t>příjemce</w:t>
      </w:r>
      <w:r w:rsidR="00AC73AB">
        <w:t xml:space="preserve"> k </w:t>
      </w:r>
      <w:r>
        <w:t>vrácení dotace. Částka ve výzvě</w:t>
      </w:r>
      <w:r w:rsidR="00AC73AB">
        <w:t xml:space="preserve"> k </w:t>
      </w:r>
      <w:r>
        <w:t xml:space="preserve">vrácení dotace nebo její část odpovídá výši neoprávněně použitých prostředků podle </w:t>
      </w:r>
      <w:r w:rsidR="00EB33F7">
        <w:t>PA</w:t>
      </w:r>
      <w:r>
        <w:t>. Výzvou</w:t>
      </w:r>
      <w:r w:rsidR="00AC73AB">
        <w:t xml:space="preserve"> k </w:t>
      </w:r>
      <w:r>
        <w:t>vrácení dotace nebo její části dle §</w:t>
      </w:r>
      <w:r w:rsidR="005A2D9F">
        <w:t> </w:t>
      </w:r>
      <w:r>
        <w:t xml:space="preserve">14f odst. 3 </w:t>
      </w:r>
      <w:r w:rsidR="000115DE">
        <w:t>rozpočtov</w:t>
      </w:r>
      <w:r w:rsidR="0019507F">
        <w:t xml:space="preserve">ých pravidel </w:t>
      </w:r>
      <w:r>
        <w:t xml:space="preserve">nelze zhojit podezření na </w:t>
      </w:r>
      <w:r w:rsidR="00AA3D01">
        <w:t>PRK</w:t>
      </w:r>
      <w:r>
        <w:t xml:space="preserve"> spočívající</w:t>
      </w:r>
      <w:r w:rsidR="00AC73AB">
        <w:t xml:space="preserve"> v </w:t>
      </w:r>
      <w:r>
        <w:t>nedodržení účelu projektu, taková zjištění budou na základě ukončené kontroly či auditu předána</w:t>
      </w:r>
      <w:r w:rsidR="00AC73AB">
        <w:t xml:space="preserve"> k </w:t>
      </w:r>
      <w:r>
        <w:t xml:space="preserve">řešení příslušnému OFS. </w:t>
      </w:r>
    </w:p>
    <w:p w14:paraId="549D1761" w14:textId="14840804" w:rsidR="00CB70D2" w:rsidRDefault="00CB70D2" w:rsidP="003076D1">
      <w:pPr>
        <w:spacing w:line="276" w:lineRule="auto"/>
      </w:pPr>
      <w:r>
        <w:t>Výzvu</w:t>
      </w:r>
      <w:r w:rsidR="00AC73AB">
        <w:t xml:space="preserve"> k </w:t>
      </w:r>
      <w:r>
        <w:t>vrácení dotace zasílá VK příjemci také na základě vyčísleného zjištění</w:t>
      </w:r>
      <w:r w:rsidR="00650496">
        <w:t xml:space="preserve"> z </w:t>
      </w:r>
      <w:r>
        <w:t>finální auditní zprávy AO, EK, EÚD</w:t>
      </w:r>
      <w:r w:rsidR="00AC73AB">
        <w:t xml:space="preserve"> a </w:t>
      </w:r>
      <w:r>
        <w:t>ukončené kontroly NKÚ. Vymáhaná výše bude odpovídat vyčíslenému zjištění</w:t>
      </w:r>
      <w:r w:rsidR="00AC73AB">
        <w:t xml:space="preserve"> a </w:t>
      </w:r>
      <w:r>
        <w:t>budou</w:t>
      </w:r>
      <w:r w:rsidR="00AC73AB">
        <w:t xml:space="preserve"> k </w:t>
      </w:r>
      <w:r>
        <w:t>němu připočteny finanční prostředky ze všech dalších ŽoP, pokud se jich nesrovnalost týká.</w:t>
      </w:r>
      <w:r w:rsidR="00E909A9">
        <w:t xml:space="preserve"> </w:t>
      </w:r>
    </w:p>
    <w:p w14:paraId="2996B9E2" w14:textId="7100E729" w:rsidR="00CB70D2" w:rsidRDefault="00CB70D2" w:rsidP="003076D1">
      <w:pPr>
        <w:spacing w:line="276" w:lineRule="auto"/>
      </w:pPr>
      <w:r>
        <w:t>Pokud příjemce na výzvu nereaguje, resp. včas neuhradí peněžní prostředky, VK případ předá spolu</w:t>
      </w:r>
      <w:r w:rsidR="00AC73AB">
        <w:t xml:space="preserve"> s </w:t>
      </w:r>
      <w:r>
        <w:t>relevantní dokumentací příslušnému OFS</w:t>
      </w:r>
      <w:r w:rsidR="00AC73AB">
        <w:t xml:space="preserve"> k </w:t>
      </w:r>
      <w:r>
        <w:t>dalšímu řízení.</w:t>
      </w:r>
      <w:r w:rsidR="00650496">
        <w:t xml:space="preserve"> Z </w:t>
      </w:r>
      <w:r>
        <w:t>povahy tohoto opatření dle §</w:t>
      </w:r>
      <w:r w:rsidR="005A2D9F">
        <w:t> </w:t>
      </w:r>
      <w:r>
        <w:t xml:space="preserve">14f odst. 3 </w:t>
      </w:r>
      <w:r w:rsidR="000115DE">
        <w:t>rozpočtov</w:t>
      </w:r>
      <w:r w:rsidR="0019507F">
        <w:t xml:space="preserve">ých pravidel </w:t>
      </w:r>
      <w:r>
        <w:t>nelze příjemci umožnit splátkový kalendář. Při</w:t>
      </w:r>
      <w:r w:rsidR="000979B4">
        <w:t> </w:t>
      </w:r>
      <w:r>
        <w:t>nedodržení stanoveného termínu pro vrácení peněžních prostředků, VK</w:t>
      </w:r>
      <w:r w:rsidR="00650496">
        <w:t xml:space="preserve"> </w:t>
      </w:r>
      <w:r>
        <w:t>před</w:t>
      </w:r>
      <w:r w:rsidR="009C686C">
        <w:t>á</w:t>
      </w:r>
      <w:r>
        <w:t xml:space="preserve"> podezření na PRK příslušnému OFS.</w:t>
      </w:r>
      <w:r w:rsidR="00E909A9">
        <w:t xml:space="preserve"> </w:t>
      </w:r>
    </w:p>
    <w:p w14:paraId="1665DE2F" w14:textId="29B1C3AC" w:rsidR="00CB70D2" w:rsidRDefault="00CB70D2" w:rsidP="003076D1">
      <w:pPr>
        <w:spacing w:line="276" w:lineRule="auto"/>
      </w:pPr>
      <w:r>
        <w:t>Na základě podnětu VK či</w:t>
      </w:r>
      <w:r w:rsidR="00650496">
        <w:t xml:space="preserve"> z </w:t>
      </w:r>
      <w:r>
        <w:t>moci úřední může OFS zahájit</w:t>
      </w:r>
      <w:r w:rsidR="00AC73AB">
        <w:t xml:space="preserve"> u </w:t>
      </w:r>
      <w:r>
        <w:t xml:space="preserve">příjemce kontrolu podle </w:t>
      </w:r>
      <w:r w:rsidR="008E5C8E" w:rsidRPr="008E5C8E">
        <w:t>zákona</w:t>
      </w:r>
      <w:r w:rsidR="00AC73AB">
        <w:t xml:space="preserve"> č. </w:t>
      </w:r>
      <w:r w:rsidR="008E5C8E" w:rsidRPr="008E5C8E">
        <w:t xml:space="preserve">280/2009 Sb., daňový řád, </w:t>
      </w:r>
      <w:r>
        <w:t>která může dojít</w:t>
      </w:r>
      <w:r w:rsidR="00AC73AB">
        <w:t xml:space="preserve"> k </w:t>
      </w:r>
      <w:r>
        <w:t>závěru, že došlo</w:t>
      </w:r>
      <w:r w:rsidR="00AC73AB">
        <w:t xml:space="preserve"> k </w:t>
      </w:r>
      <w:r>
        <w:t xml:space="preserve">PRK. Po ukončení daňové kontroly OFS vyměří odvod za PRK podle </w:t>
      </w:r>
      <w:r w:rsidR="00A57097">
        <w:t>rozpočtových pravidel</w:t>
      </w:r>
      <w:r>
        <w:t xml:space="preserve">. </w:t>
      </w:r>
    </w:p>
    <w:p w14:paraId="74306C5C" w14:textId="744F2E64" w:rsidR="00CB70D2" w:rsidRDefault="00CB70D2" w:rsidP="003076D1">
      <w:pPr>
        <w:spacing w:line="276" w:lineRule="auto"/>
      </w:pPr>
      <w:r>
        <w:t>V souladu</w:t>
      </w:r>
      <w:r w:rsidR="00AC73AB">
        <w:t xml:space="preserve"> s</w:t>
      </w:r>
      <w:r w:rsidR="00A27A8A">
        <w:t xml:space="preserve"> § </w:t>
      </w:r>
      <w:r>
        <w:t xml:space="preserve">44a odst. 12 </w:t>
      </w:r>
      <w:r w:rsidR="000115DE">
        <w:t>rozpočtov</w:t>
      </w:r>
      <w:r w:rsidR="0019507F">
        <w:t xml:space="preserve">ých pravidel </w:t>
      </w:r>
      <w:r>
        <w:t>může příjemce</w:t>
      </w:r>
      <w:r w:rsidR="00AC73AB">
        <w:t xml:space="preserve"> v </w:t>
      </w:r>
      <w:r>
        <w:t>případě, kdy došlo</w:t>
      </w:r>
      <w:r w:rsidR="00AC73AB">
        <w:t xml:space="preserve"> k </w:t>
      </w:r>
      <w:r>
        <w:t>PRK, požádat Generální finanční ředitelství prostřednictvím finančního úřadu</w:t>
      </w:r>
      <w:r w:rsidR="00AC73AB">
        <w:t xml:space="preserve"> o </w:t>
      </w:r>
      <w:r>
        <w:t>prominutí nebo částečné prominutí odvodu za PRK</w:t>
      </w:r>
      <w:r w:rsidR="00AC73AB">
        <w:t xml:space="preserve"> a </w:t>
      </w:r>
      <w:r>
        <w:t>penále. Odvod za PRK</w:t>
      </w:r>
      <w:r w:rsidR="00AC73AB">
        <w:t xml:space="preserve"> a </w:t>
      </w:r>
      <w:r>
        <w:t>penále</w:t>
      </w:r>
      <w:r w:rsidR="00650496">
        <w:t xml:space="preserve"> z </w:t>
      </w:r>
      <w:r>
        <w:t>prodlení lze prominout výlučně</w:t>
      </w:r>
      <w:r w:rsidR="00650496">
        <w:t xml:space="preserve"> z </w:t>
      </w:r>
      <w:r>
        <w:t xml:space="preserve">důvodů hodných zvláštního zřetele. </w:t>
      </w:r>
    </w:p>
    <w:p w14:paraId="615A5441" w14:textId="77777777" w:rsidR="0092114B" w:rsidRDefault="0092114B">
      <w:pPr>
        <w:spacing w:after="160" w:line="259" w:lineRule="auto"/>
        <w:ind w:left="0"/>
        <w:jc w:val="left"/>
        <w:rPr>
          <w:b/>
          <w:color w:val="1F4E79" w:themeColor="accent5" w:themeShade="80"/>
          <w:sz w:val="32"/>
        </w:rPr>
      </w:pPr>
      <w:bookmarkStart w:id="591" w:name="_Toc102577023"/>
      <w:bookmarkStart w:id="592" w:name="_Toc109404404"/>
      <w:bookmarkStart w:id="593" w:name="_Toc109459102"/>
      <w:bookmarkStart w:id="594" w:name="_Toc109459657"/>
      <w:bookmarkStart w:id="595" w:name="_Toc112525958"/>
      <w:bookmarkStart w:id="596" w:name="_Toc112751010"/>
      <w:r>
        <w:br w:type="page"/>
      </w:r>
    </w:p>
    <w:p w14:paraId="7A262698" w14:textId="11B4D4F4" w:rsidR="00CB70D2" w:rsidRPr="003554BE" w:rsidRDefault="00CB70D2" w:rsidP="00BE7E17">
      <w:pPr>
        <w:pStyle w:val="Nadpis2"/>
      </w:pPr>
      <w:r w:rsidRPr="3176E6AB">
        <w:lastRenderedPageBreak/>
        <w:t>Podezření na spáchání trestného činu</w:t>
      </w:r>
      <w:bookmarkEnd w:id="591"/>
      <w:bookmarkEnd w:id="592"/>
      <w:bookmarkEnd w:id="593"/>
      <w:bookmarkEnd w:id="594"/>
      <w:bookmarkEnd w:id="595"/>
      <w:bookmarkEnd w:id="596"/>
      <w:r w:rsidRPr="3176E6AB">
        <w:t xml:space="preserve"> </w:t>
      </w:r>
    </w:p>
    <w:p w14:paraId="24A38384" w14:textId="3769985A" w:rsidR="00CB70D2" w:rsidRDefault="00CB70D2" w:rsidP="00BE7E17">
      <w:pPr>
        <w:spacing w:line="276" w:lineRule="auto"/>
      </w:pPr>
      <w:r>
        <w:t>Podezření na spáchání trestného činu může být odhaleno</w:t>
      </w:r>
      <w:r w:rsidR="00AC73AB">
        <w:t xml:space="preserve"> v </w:t>
      </w:r>
      <w:r>
        <w:t>kterékoli fázi realizaci projektu. VK případ předá bezodkladně ve smyslu</w:t>
      </w:r>
      <w:r w:rsidR="00A27A8A">
        <w:t xml:space="preserve"> § </w:t>
      </w:r>
      <w:r>
        <w:t xml:space="preserve">8 </w:t>
      </w:r>
      <w:r w:rsidR="005F21A3" w:rsidRPr="00521C06">
        <w:t>zákon</w:t>
      </w:r>
      <w:r w:rsidR="005F21A3">
        <w:t>a</w:t>
      </w:r>
      <w:r w:rsidR="00AC73AB">
        <w:t xml:space="preserve"> č. </w:t>
      </w:r>
      <w:r w:rsidR="005F21A3" w:rsidRPr="00521C06">
        <w:t>141/1961 Sb.,</w:t>
      </w:r>
      <w:r w:rsidR="00AC73AB">
        <w:t xml:space="preserve"> o </w:t>
      </w:r>
      <w:r w:rsidR="005F21A3" w:rsidRPr="00521C06">
        <w:t>trestním řízení soudním (trestní řád)</w:t>
      </w:r>
      <w:r w:rsidR="005F21A3">
        <w:t xml:space="preserve"> </w:t>
      </w:r>
      <w:r>
        <w:t>státnímu zástupci či policejnímu orgánu.</w:t>
      </w:r>
      <w:r w:rsidR="00E909A9">
        <w:t xml:space="preserve"> </w:t>
      </w:r>
    </w:p>
    <w:p w14:paraId="690692E1" w14:textId="1DD56828" w:rsidR="002E56DC" w:rsidRDefault="002E56DC" w:rsidP="00BE7E17">
      <w:pPr>
        <w:spacing w:line="276" w:lineRule="auto"/>
      </w:pPr>
      <w:r>
        <w:t xml:space="preserve">Pokud soud rozhodne, že došlo ke spáchání trestného činu podle trestního zákoníku, resp. zákona č. 418/2011 Sb., o trestní odpovědnosti právnických osob a řízení proti nim, VK pravomocné rozhodnutí respektuje. </w:t>
      </w:r>
    </w:p>
    <w:p w14:paraId="036CBECE" w14:textId="274C5A3F" w:rsidR="00CB70D2" w:rsidRPr="003554BE" w:rsidRDefault="002E56DC" w:rsidP="00BE7E17">
      <w:pPr>
        <w:pStyle w:val="Nadpis2"/>
      </w:pPr>
      <w:bookmarkStart w:id="597" w:name="_Ref112513070"/>
      <w:bookmarkStart w:id="598" w:name="_Toc112525959"/>
      <w:bookmarkStart w:id="599" w:name="_Toc112751011"/>
      <w:r w:rsidRPr="0028292C">
        <w:t xml:space="preserve">Podezření na </w:t>
      </w:r>
      <w:bookmarkStart w:id="600" w:name="_Toc102577024"/>
      <w:bookmarkStart w:id="601" w:name="_Toc109404405"/>
      <w:bookmarkStart w:id="602" w:name="_Toc109459103"/>
      <w:bookmarkStart w:id="603" w:name="_Toc109459658"/>
      <w:r>
        <w:t>s</w:t>
      </w:r>
      <w:r w:rsidR="00CB70D2" w:rsidRPr="3176E6AB">
        <w:t xml:space="preserve">páchání přestupku zadavatele ve smyslu </w:t>
      </w:r>
      <w:bookmarkEnd w:id="600"/>
      <w:bookmarkEnd w:id="601"/>
      <w:bookmarkEnd w:id="602"/>
      <w:bookmarkEnd w:id="603"/>
      <w:r w:rsidR="00DF4494">
        <w:t>ZZVZ</w:t>
      </w:r>
      <w:bookmarkEnd w:id="597"/>
      <w:bookmarkEnd w:id="598"/>
      <w:bookmarkEnd w:id="599"/>
    </w:p>
    <w:p w14:paraId="13AE9791" w14:textId="1EF933BE" w:rsidR="002E56DC" w:rsidRDefault="002E56DC" w:rsidP="00BE7E17">
      <w:pPr>
        <w:spacing w:line="276" w:lineRule="auto"/>
      </w:pPr>
      <w:r>
        <w:t xml:space="preserve">Při podezření na spáchání přestupku zadavatele ve smyslu ZZVZ VK případ předá k dalšímu šetření ÚOHS, a to formou podnětu k zahájení řízení podle § 42 zákona č. 500/2004 Sb., správní řád. </w:t>
      </w:r>
    </w:p>
    <w:p w14:paraId="7DE0A63F" w14:textId="6EC4EA65" w:rsidR="00CB70D2" w:rsidRDefault="00CB70D2" w:rsidP="00BE7E17">
      <w:pPr>
        <w:spacing w:line="276" w:lineRule="auto"/>
        <w:rPr>
          <w:color w:val="000000" w:themeColor="text1"/>
        </w:rPr>
      </w:pPr>
      <w:r>
        <w:t>Pokud ÚOHS pravomocně rozhodne, že došlo</w:t>
      </w:r>
      <w:r w:rsidR="00AC73AB">
        <w:t xml:space="preserve"> k </w:t>
      </w:r>
      <w:r>
        <w:t>přestupku podle ZZVZ</w:t>
      </w:r>
      <w:r w:rsidR="002E56DC">
        <w:t xml:space="preserve">, </w:t>
      </w:r>
      <w:r>
        <w:t>VK pravomocné rozhodnutí ÚOHS respektuje</w:t>
      </w:r>
      <w:r w:rsidR="002E56DC">
        <w:t>.</w:t>
      </w:r>
      <w:r w:rsidR="00530ADF">
        <w:t xml:space="preserve"> </w:t>
      </w:r>
    </w:p>
    <w:p w14:paraId="2E56AEAE" w14:textId="4DD23813" w:rsidR="00CB70D2" w:rsidRDefault="00CB70D2" w:rsidP="00BE7E17">
      <w:pPr>
        <w:spacing w:line="276" w:lineRule="auto"/>
      </w:pPr>
      <w:r>
        <w:t>Rozhodnou-li uvedené národní orgány</w:t>
      </w:r>
      <w:r w:rsidR="00AC73AB">
        <w:t xml:space="preserve"> o </w:t>
      </w:r>
      <w:r>
        <w:t xml:space="preserve">porušení právních předpisů na základě vlastní činnosti či na základě podnětů třetí strany, postupuje VK obdobně. </w:t>
      </w:r>
    </w:p>
    <w:p w14:paraId="4E782359" w14:textId="587BD88F" w:rsidR="00CB70D2" w:rsidRPr="003554BE" w:rsidRDefault="00CB70D2" w:rsidP="00BE7E17">
      <w:pPr>
        <w:pStyle w:val="Nadpis2"/>
      </w:pPr>
      <w:bookmarkStart w:id="604" w:name="_Toc102577026"/>
      <w:bookmarkStart w:id="605" w:name="_Toc109404406"/>
      <w:bookmarkStart w:id="606" w:name="_Toc109459104"/>
      <w:bookmarkStart w:id="607" w:name="_Toc109459659"/>
      <w:bookmarkStart w:id="608" w:name="_Toc112525960"/>
      <w:bookmarkStart w:id="609" w:name="_Toc112751012"/>
      <w:r w:rsidRPr="3176E6AB">
        <w:t>Vrácení prostředků bez nesrovnalosti</w:t>
      </w:r>
      <w:bookmarkEnd w:id="604"/>
      <w:bookmarkEnd w:id="605"/>
      <w:bookmarkEnd w:id="606"/>
      <w:bookmarkEnd w:id="607"/>
      <w:bookmarkEnd w:id="608"/>
      <w:bookmarkEnd w:id="609"/>
      <w:r w:rsidRPr="3176E6AB">
        <w:t xml:space="preserve"> </w:t>
      </w:r>
    </w:p>
    <w:p w14:paraId="71F0FAE0" w14:textId="56B08035" w:rsidR="00CB70D2" w:rsidRDefault="00CB70D2" w:rsidP="00BE7E17">
      <w:pPr>
        <w:spacing w:line="276" w:lineRule="auto"/>
      </w:pPr>
      <w:r>
        <w:t>Příjemce může vrátit poskytnuté prostředky dotace bez identifikace nesrovnalosti,</w:t>
      </w:r>
      <w:r w:rsidR="00AC73AB">
        <w:t xml:space="preserve"> a </w:t>
      </w:r>
      <w:r>
        <w:t>to</w:t>
      </w:r>
      <w:r w:rsidR="00AC73AB">
        <w:t xml:space="preserve"> v </w:t>
      </w:r>
      <w:r>
        <w:t>případě, kdy příjemce dobrovolně oznámí VK existenci překážek</w:t>
      </w:r>
      <w:r w:rsidR="00AC73AB">
        <w:t xml:space="preserve"> v </w:t>
      </w:r>
      <w:r>
        <w:t xml:space="preserve">realizaci části činností projektu, případně oznámí skutečnosti, které nemají charakter porušení podmínek </w:t>
      </w:r>
      <w:r w:rsidR="00EB33F7">
        <w:t>PA</w:t>
      </w:r>
      <w:r>
        <w:t>, ale mají dopad na výši poskytnuté dotace. Příjemce vyčíslí odpovídající část poskytnuté dotace. VK vyzve příjemce</w:t>
      </w:r>
      <w:r w:rsidR="00AC73AB">
        <w:t xml:space="preserve"> k </w:t>
      </w:r>
      <w:r>
        <w:t>jejich vrácení na příslušný bankovní účet.</w:t>
      </w:r>
      <w:r w:rsidR="00E909A9">
        <w:t xml:space="preserve"> </w:t>
      </w:r>
    </w:p>
    <w:p w14:paraId="46D053BD" w14:textId="3255EA8F" w:rsidR="00CB70D2" w:rsidRPr="003554BE" w:rsidRDefault="00CB70D2" w:rsidP="00BE7E17">
      <w:pPr>
        <w:pStyle w:val="Nadpis2"/>
      </w:pPr>
      <w:bookmarkStart w:id="610" w:name="_Toc102577027"/>
      <w:bookmarkStart w:id="611" w:name="_Toc109404407"/>
      <w:bookmarkStart w:id="612" w:name="_Toc109459105"/>
      <w:bookmarkStart w:id="613" w:name="_Toc109459660"/>
      <w:bookmarkStart w:id="614" w:name="_Toc112525961"/>
      <w:bookmarkStart w:id="615" w:name="_Toc112751013"/>
      <w:r w:rsidRPr="3176E6AB">
        <w:t>Pozastavení administrace projektu</w:t>
      </w:r>
      <w:bookmarkEnd w:id="610"/>
      <w:bookmarkEnd w:id="611"/>
      <w:bookmarkEnd w:id="612"/>
      <w:bookmarkEnd w:id="613"/>
      <w:bookmarkEnd w:id="614"/>
      <w:bookmarkEnd w:id="615"/>
      <w:r w:rsidRPr="3176E6AB">
        <w:t xml:space="preserve"> </w:t>
      </w:r>
    </w:p>
    <w:p w14:paraId="412964A8" w14:textId="79278FE3" w:rsidR="00CB70D2" w:rsidRDefault="00CB70D2" w:rsidP="00BE7E17">
      <w:pPr>
        <w:spacing w:line="276" w:lineRule="auto"/>
      </w:pPr>
      <w:r>
        <w:t>Pokud je na projektu identifikován některý</w:t>
      </w:r>
      <w:r w:rsidR="00650496">
        <w:t xml:space="preserve"> z </w:t>
      </w:r>
      <w:r>
        <w:t xml:space="preserve">níže uvedených důvodů, je VK oprávněn pozastavit administraci projektu nastavením stavu </w:t>
      </w:r>
      <w:r w:rsidRPr="00CA6496">
        <w:t xml:space="preserve">PU30 </w:t>
      </w:r>
      <w:r w:rsidRPr="00CA6496">
        <w:rPr>
          <w:i/>
          <w:iCs/>
        </w:rPr>
        <w:t>Projekt pozastaven</w:t>
      </w:r>
      <w:r>
        <w:t>, dokud důvody pro pozastavení nepominou nebo nedojde</w:t>
      </w:r>
      <w:r w:rsidR="00AC73AB">
        <w:t xml:space="preserve"> k </w:t>
      </w:r>
      <w:r w:rsidR="00D76EA2">
        <w:t>dořešení konkrétní situace (popis je uveden</w:t>
      </w:r>
      <w:r w:rsidR="00AC73AB">
        <w:t xml:space="preserve"> u </w:t>
      </w:r>
      <w:r w:rsidR="00D76EA2">
        <w:t>každého z níže uvedených důvodů pro zastavení projektu)</w:t>
      </w:r>
      <w:r>
        <w:t xml:space="preserve">. </w:t>
      </w:r>
    </w:p>
    <w:p w14:paraId="6C07698E" w14:textId="18883DA1" w:rsidR="00CB70D2" w:rsidRDefault="00CB70D2" w:rsidP="00BE7E17">
      <w:pPr>
        <w:spacing w:line="276" w:lineRule="auto"/>
      </w:pPr>
      <w:r>
        <w:t>Důvody pro pozastavení projektu jsou:</w:t>
      </w:r>
      <w:r w:rsidR="00E909A9">
        <w:t xml:space="preserve"> </w:t>
      </w:r>
    </w:p>
    <w:p w14:paraId="73695555" w14:textId="4242B56F" w:rsidR="00CB70D2" w:rsidRDefault="00CB70D2" w:rsidP="000979B4">
      <w:pPr>
        <w:numPr>
          <w:ilvl w:val="0"/>
          <w:numId w:val="4"/>
        </w:numPr>
        <w:spacing w:after="149" w:line="276" w:lineRule="auto"/>
        <w:ind w:right="88" w:hanging="360"/>
      </w:pPr>
      <w:r>
        <w:t>potvrzení nesrovnalosti na projektu</w:t>
      </w:r>
      <w:r w:rsidR="00AC73AB">
        <w:t xml:space="preserve"> s </w:t>
      </w:r>
      <w:r>
        <w:t>výzvou</w:t>
      </w:r>
      <w:r w:rsidR="00AC73AB">
        <w:t xml:space="preserve"> k </w:t>
      </w:r>
      <w:r>
        <w:t xml:space="preserve">vrácení neoprávněně použitých prostředků (do ukončení procesu vymáhání / vyřešení nesrovnalosti), </w:t>
      </w:r>
    </w:p>
    <w:p w14:paraId="2AFB9BAF" w14:textId="5E20FE9A" w:rsidR="00CB70D2" w:rsidRDefault="00CB70D2" w:rsidP="000979B4">
      <w:pPr>
        <w:numPr>
          <w:ilvl w:val="0"/>
          <w:numId w:val="4"/>
        </w:numPr>
        <w:spacing w:after="149" w:line="276" w:lineRule="auto"/>
        <w:ind w:right="88" w:hanging="360"/>
      </w:pPr>
      <w:r>
        <w:t xml:space="preserve">odvolání příjemce proti rozhodnutí VK dle </w:t>
      </w:r>
      <w:r w:rsidRPr="005B2B7A">
        <w:t xml:space="preserve">správního </w:t>
      </w:r>
      <w:r w:rsidR="005B2B7A" w:rsidRPr="005B2B7A">
        <w:t xml:space="preserve">řádu či </w:t>
      </w:r>
      <w:r w:rsidR="005B2B7A" w:rsidRPr="008E5C8E">
        <w:t>zákona</w:t>
      </w:r>
      <w:r w:rsidR="00AC73AB">
        <w:t xml:space="preserve"> č. </w:t>
      </w:r>
      <w:r w:rsidR="005B2B7A" w:rsidRPr="008E5C8E">
        <w:t>280/2009 Sb., daňový řád</w:t>
      </w:r>
      <w:r w:rsidR="005B2B7A">
        <w:t xml:space="preserve"> </w:t>
      </w:r>
      <w:r>
        <w:t>– zejména</w:t>
      </w:r>
      <w:r w:rsidR="00AC73AB">
        <w:t xml:space="preserve"> v </w:t>
      </w:r>
      <w:r>
        <w:t xml:space="preserve">rámci řešení vzájemných finančních závazků (do vypořádání odvolání ze strany VK, včetně případných opravných prostředků), </w:t>
      </w:r>
    </w:p>
    <w:p w14:paraId="11906184" w14:textId="526B15C6" w:rsidR="00CB70D2" w:rsidRDefault="00CB70D2" w:rsidP="000979B4">
      <w:pPr>
        <w:numPr>
          <w:ilvl w:val="0"/>
          <w:numId w:val="4"/>
        </w:numPr>
        <w:spacing w:after="149" w:line="276" w:lineRule="auto"/>
        <w:ind w:right="88" w:hanging="360"/>
      </w:pPr>
      <w:r>
        <w:lastRenderedPageBreak/>
        <w:t>zahájení lhůty pro vrácení přeplatku identifikovaného VK</w:t>
      </w:r>
      <w:r w:rsidR="00AC73AB">
        <w:t xml:space="preserve"> v </w:t>
      </w:r>
      <w:r>
        <w:t xml:space="preserve">rámci poslední </w:t>
      </w:r>
      <w:r w:rsidR="00E909A9">
        <w:t>ŽoP</w:t>
      </w:r>
      <w:r>
        <w:t xml:space="preserve"> (od</w:t>
      </w:r>
      <w:r w:rsidR="000979B4">
        <w:t> </w:t>
      </w:r>
      <w:r>
        <w:t xml:space="preserve">schválení dodatečné </w:t>
      </w:r>
      <w:r w:rsidR="00E909A9">
        <w:t>ŽoP</w:t>
      </w:r>
      <w:r w:rsidR="00AC73AB">
        <w:t xml:space="preserve"> s </w:t>
      </w:r>
      <w:r>
        <w:t xml:space="preserve">vyměřeným přeplatkem do vrácení prostředků ze strany příjemce na účet </w:t>
      </w:r>
      <w:r w:rsidR="007C100D">
        <w:t>VK</w:t>
      </w:r>
      <w:r>
        <w:t xml:space="preserve">), </w:t>
      </w:r>
    </w:p>
    <w:p w14:paraId="6AF9CFBB" w14:textId="3B8EBD62" w:rsidR="00CB70D2" w:rsidRDefault="00CB70D2" w:rsidP="000979B4">
      <w:pPr>
        <w:numPr>
          <w:ilvl w:val="0"/>
          <w:numId w:val="4"/>
        </w:numPr>
        <w:spacing w:after="149" w:line="276" w:lineRule="auto"/>
        <w:ind w:right="88" w:hanging="360"/>
      </w:pPr>
      <w:r>
        <w:t>a případně další situace, které VK identifikuje jako opodstatněné (např. probíhající trestní řízení</w:t>
      </w:r>
      <w:r w:rsidR="00AC73AB">
        <w:t xml:space="preserve"> s </w:t>
      </w:r>
      <w:r>
        <w:t xml:space="preserve">potenciálním dopadem na způsobilost ještě nevyplacených prostředků). </w:t>
      </w:r>
    </w:p>
    <w:p w14:paraId="0CA31D6A" w14:textId="736B8E13" w:rsidR="00CB70D2" w:rsidRDefault="00CB70D2" w:rsidP="00BE7E17">
      <w:pPr>
        <w:spacing w:line="276" w:lineRule="auto"/>
      </w:pPr>
      <w:r>
        <w:t>Příjemce nadále plní své povinnosti vyplývající</w:t>
      </w:r>
      <w:r w:rsidR="00650496">
        <w:t xml:space="preserve"> z </w:t>
      </w:r>
      <w:r>
        <w:t xml:space="preserve">podmínek </w:t>
      </w:r>
      <w:r w:rsidR="00EB33F7">
        <w:t>PA</w:t>
      </w:r>
      <w:r>
        <w:t xml:space="preserve">, pokud VK nerozhodne jinak. </w:t>
      </w:r>
    </w:p>
    <w:p w14:paraId="68AC354F" w14:textId="3992FDDE" w:rsidR="00CB70D2" w:rsidRDefault="00CB70D2" w:rsidP="00BE7E17">
      <w:pPr>
        <w:spacing w:line="276" w:lineRule="auto"/>
      </w:pPr>
      <w:r>
        <w:t>V závislosti na úplném vyřešení důvodu/ů pro pozastavení projektu VK vrací stav projektu do</w:t>
      </w:r>
      <w:r w:rsidR="000979B4">
        <w:t> </w:t>
      </w:r>
      <w:r>
        <w:t>původního pozitivního stavu nebo do stavu "</w:t>
      </w:r>
      <w:r w:rsidRPr="3203CDA2">
        <w:rPr>
          <w:i/>
          <w:iCs/>
        </w:rPr>
        <w:t>Projekt nedokončen – ukončen příjemcem" nebo "Projekt nedokončen – ukončen ŘO</w:t>
      </w:r>
      <w:r>
        <w:t xml:space="preserve">". </w:t>
      </w:r>
    </w:p>
    <w:p w14:paraId="318614AE" w14:textId="689FE558" w:rsidR="00CB70D2" w:rsidRPr="003554BE" w:rsidRDefault="00CB70D2" w:rsidP="00BE7E17">
      <w:pPr>
        <w:pStyle w:val="Nadpis2"/>
      </w:pPr>
      <w:bookmarkStart w:id="616" w:name="_Toc102577028"/>
      <w:bookmarkStart w:id="617" w:name="_Toc112525962"/>
      <w:bookmarkStart w:id="618" w:name="_Toc112751014"/>
      <w:bookmarkStart w:id="619" w:name="_Toc109404408"/>
      <w:bookmarkStart w:id="620" w:name="_Toc109459106"/>
      <w:bookmarkStart w:id="621" w:name="_Toc109459661"/>
      <w:r w:rsidRPr="3176E6AB">
        <w:t>Pozastavení plateb, administrace</w:t>
      </w:r>
      <w:r w:rsidR="00AC73AB">
        <w:t xml:space="preserve"> a </w:t>
      </w:r>
      <w:r w:rsidRPr="3176E6AB">
        <w:t>snižování ŽoP</w:t>
      </w:r>
      <w:r w:rsidR="00AC73AB">
        <w:t xml:space="preserve"> v </w:t>
      </w:r>
      <w:r w:rsidRPr="3176E6AB">
        <w:t>případě evidence nesrovnalosti</w:t>
      </w:r>
      <w:bookmarkEnd w:id="616"/>
      <w:bookmarkEnd w:id="617"/>
      <w:bookmarkEnd w:id="618"/>
      <w:r w:rsidRPr="3176E6AB">
        <w:t xml:space="preserve"> </w:t>
      </w:r>
      <w:bookmarkEnd w:id="619"/>
      <w:bookmarkEnd w:id="620"/>
      <w:bookmarkEnd w:id="621"/>
    </w:p>
    <w:p w14:paraId="72692270" w14:textId="09AB6E01" w:rsidR="000021E4" w:rsidRDefault="000021E4" w:rsidP="00BE7E17">
      <w:pPr>
        <w:spacing w:line="276" w:lineRule="auto"/>
      </w:pPr>
      <w:r>
        <w:t>V případě podezření na nezpůsobilé výdaje či identifikovan</w:t>
      </w:r>
      <w:r w:rsidR="00312185">
        <w:t xml:space="preserve">á </w:t>
      </w:r>
      <w:r>
        <w:t>rizika</w:t>
      </w:r>
      <w:r w:rsidR="00AC73AB">
        <w:t xml:space="preserve"> s </w:t>
      </w:r>
      <w:r>
        <w:t>potenciálním dopadem do způsobilosti výdajů projektu, může VK na nezbytně nutnou dobu pozastavit platby, považuje-li to za nezbytné</w:t>
      </w:r>
      <w:r w:rsidR="00AC73AB">
        <w:t xml:space="preserve"> k </w:t>
      </w:r>
      <w:r>
        <w:t>ochraně finančních zájmů EU</w:t>
      </w:r>
      <w:r w:rsidR="00AC73AB">
        <w:t xml:space="preserve"> a </w:t>
      </w:r>
      <w:r>
        <w:t xml:space="preserve">ČR. Má-li toto pozastavení dopad na administraci plateb příjemců, informuje </w:t>
      </w:r>
      <w:r w:rsidR="00312185">
        <w:t>VK</w:t>
      </w:r>
      <w:r w:rsidR="00AC73AB">
        <w:t xml:space="preserve"> o </w:t>
      </w:r>
      <w:r>
        <w:t>pozastavení administrace ŽoP příjemce depeší</w:t>
      </w:r>
      <w:r w:rsidR="00AC73AB">
        <w:t xml:space="preserve"> s </w:t>
      </w:r>
      <w:r>
        <w:t>uvedením důvodů pro pozastavení administrace ŽoP či</w:t>
      </w:r>
      <w:r w:rsidR="00AC73AB">
        <w:t xml:space="preserve"> v </w:t>
      </w:r>
      <w:r>
        <w:t>oznámení</w:t>
      </w:r>
      <w:r w:rsidR="00AC73AB">
        <w:t xml:space="preserve"> o </w:t>
      </w:r>
      <w:r>
        <w:t xml:space="preserve">evidenci nebo dalším průběhu řešení </w:t>
      </w:r>
      <w:r w:rsidR="00312185">
        <w:t>sporných výdajů</w:t>
      </w:r>
      <w:r>
        <w:t>.</w:t>
      </w:r>
    </w:p>
    <w:p w14:paraId="0A4812F3" w14:textId="120DEF12" w:rsidR="00CB70D2" w:rsidRDefault="00CB70D2" w:rsidP="00BE7E17">
      <w:pPr>
        <w:spacing w:line="276" w:lineRule="auto"/>
      </w:pPr>
      <w:r>
        <w:t>V případě trestního oznámení či již probíhajícího trestního řízení je příjemci pozastaveno proplácení dotace na projekt či jeho část, která má přímou souvislost</w:t>
      </w:r>
      <w:r w:rsidR="00AC73AB">
        <w:t xml:space="preserve"> s </w:t>
      </w:r>
      <w:r>
        <w:t>předmětem trestního oznámení / trestního řízení</w:t>
      </w:r>
      <w:r w:rsidR="00AC73AB">
        <w:t xml:space="preserve"> a </w:t>
      </w:r>
      <w:r>
        <w:t>lze ji jednoznačně oddělit od dalších činností</w:t>
      </w:r>
      <w:r w:rsidR="00AC73AB">
        <w:t xml:space="preserve"> v </w:t>
      </w:r>
      <w:r>
        <w:t xml:space="preserve">rámci projektu. </w:t>
      </w:r>
    </w:p>
    <w:p w14:paraId="19E654B8" w14:textId="77777777" w:rsidR="0092114B" w:rsidRDefault="0092114B">
      <w:pPr>
        <w:spacing w:after="160" w:line="259" w:lineRule="auto"/>
        <w:ind w:left="0"/>
        <w:jc w:val="left"/>
        <w:rPr>
          <w:b/>
          <w:color w:val="1F4E79" w:themeColor="accent5" w:themeShade="80"/>
          <w:sz w:val="36"/>
        </w:rPr>
      </w:pPr>
      <w:bookmarkStart w:id="622" w:name="_Toc102577029"/>
      <w:bookmarkStart w:id="623" w:name="_Toc109404409"/>
      <w:bookmarkStart w:id="624" w:name="_Toc109459107"/>
      <w:bookmarkStart w:id="625" w:name="_Toc109459662"/>
      <w:bookmarkStart w:id="626" w:name="_Toc112525963"/>
      <w:bookmarkStart w:id="627" w:name="_Toc112751015"/>
      <w:r>
        <w:br w:type="page"/>
      </w:r>
    </w:p>
    <w:p w14:paraId="7DCD5629" w14:textId="615F239E" w:rsidR="00CB70D2" w:rsidRPr="00552BC7" w:rsidRDefault="00CB70D2" w:rsidP="00224B36">
      <w:pPr>
        <w:pStyle w:val="Nadpis1"/>
      </w:pPr>
      <w:r w:rsidRPr="00552BC7">
        <w:lastRenderedPageBreak/>
        <w:t xml:space="preserve">Odstoupení od </w:t>
      </w:r>
      <w:r w:rsidRPr="00224B36">
        <w:t>realizace</w:t>
      </w:r>
      <w:r w:rsidRPr="00552BC7">
        <w:t xml:space="preserve"> projektu, odnětí dotace</w:t>
      </w:r>
      <w:bookmarkEnd w:id="622"/>
      <w:bookmarkEnd w:id="623"/>
      <w:bookmarkEnd w:id="624"/>
      <w:bookmarkEnd w:id="625"/>
      <w:bookmarkEnd w:id="626"/>
      <w:bookmarkEnd w:id="627"/>
      <w:r w:rsidRPr="00552BC7">
        <w:t xml:space="preserve"> </w:t>
      </w:r>
    </w:p>
    <w:p w14:paraId="496F50AA" w14:textId="7043F04D" w:rsidR="00CB70D2" w:rsidRPr="003554BE" w:rsidRDefault="00CB70D2" w:rsidP="000979B4">
      <w:pPr>
        <w:pStyle w:val="Nadpis2"/>
        <w:numPr>
          <w:ilvl w:val="1"/>
          <w:numId w:val="55"/>
        </w:numPr>
      </w:pPr>
      <w:bookmarkStart w:id="628" w:name="_Toc102577030"/>
      <w:bookmarkStart w:id="629" w:name="_Toc109404410"/>
      <w:bookmarkStart w:id="630" w:name="_Toc109459108"/>
      <w:bookmarkStart w:id="631" w:name="_Toc109459663"/>
      <w:bookmarkStart w:id="632" w:name="_Toc112525964"/>
      <w:bookmarkStart w:id="633" w:name="_Ref112535035"/>
      <w:bookmarkStart w:id="634" w:name="_Toc112751016"/>
      <w:r w:rsidRPr="653F9D79">
        <w:t>Odstoupení ze strany žadatele/příjemce</w:t>
      </w:r>
      <w:bookmarkEnd w:id="628"/>
      <w:bookmarkEnd w:id="629"/>
      <w:bookmarkEnd w:id="630"/>
      <w:bookmarkEnd w:id="631"/>
      <w:bookmarkEnd w:id="632"/>
      <w:bookmarkEnd w:id="633"/>
      <w:bookmarkEnd w:id="634"/>
    </w:p>
    <w:p w14:paraId="4E7667A4" w14:textId="3749DA03" w:rsidR="00CB70D2" w:rsidRDefault="00CB70D2" w:rsidP="000A44A1">
      <w:pPr>
        <w:spacing w:line="276" w:lineRule="auto"/>
      </w:pPr>
      <w:r w:rsidRPr="09F628AB">
        <w:t xml:space="preserve">Žadatel/příjemce může od podání </w:t>
      </w:r>
      <w:r w:rsidR="005221F0">
        <w:t>Ž</w:t>
      </w:r>
      <w:r w:rsidRPr="09F628AB">
        <w:t>ádosti</w:t>
      </w:r>
      <w:r w:rsidR="005221F0">
        <w:t xml:space="preserve"> </w:t>
      </w:r>
      <w:r w:rsidRPr="09F628AB">
        <w:t>/</w:t>
      </w:r>
      <w:r w:rsidR="005221F0">
        <w:t xml:space="preserve"> </w:t>
      </w:r>
      <w:r w:rsidRPr="09F628AB">
        <w:t xml:space="preserve">od realizace projektu odstoupit kdykoli. Tuto skutečnost oznámí VK prostřednictvím </w:t>
      </w:r>
      <w:r w:rsidR="00A9206A">
        <w:t>MS2014+</w:t>
      </w:r>
      <w:r w:rsidRPr="09F628AB">
        <w:t xml:space="preserve">. </w:t>
      </w:r>
    </w:p>
    <w:p w14:paraId="2F72EF46" w14:textId="58734839" w:rsidR="00CB70D2" w:rsidRPr="000A44A1" w:rsidRDefault="00CB70D2" w:rsidP="000A44A1">
      <w:pPr>
        <w:spacing w:after="149" w:line="276" w:lineRule="auto"/>
        <w:ind w:right="88"/>
      </w:pPr>
      <w:r w:rsidRPr="09F628AB">
        <w:t>V případě odstoupení</w:t>
      </w:r>
      <w:r w:rsidR="00AC73AB">
        <w:t xml:space="preserve"> v </w:t>
      </w:r>
      <w:r w:rsidRPr="09F628AB">
        <w:t xml:space="preserve">době od podání </w:t>
      </w:r>
      <w:r w:rsidR="00667B59">
        <w:t>Žádosti</w:t>
      </w:r>
      <w:r w:rsidR="00E909A9">
        <w:t xml:space="preserve"> </w:t>
      </w:r>
      <w:r w:rsidRPr="09F628AB">
        <w:t xml:space="preserve">do vydání </w:t>
      </w:r>
      <w:r w:rsidR="00BC1863">
        <w:t>PA</w:t>
      </w:r>
      <w:r w:rsidRPr="09F628AB">
        <w:t xml:space="preserve"> žadatel vybere „Odvolat žádost“</w:t>
      </w:r>
      <w:r w:rsidR="00AC73AB">
        <w:t xml:space="preserve"> a </w:t>
      </w:r>
      <w:r w:rsidRPr="09F628AB">
        <w:t xml:space="preserve">vyplní důvod odvolání, tím je </w:t>
      </w:r>
      <w:r w:rsidR="005221F0">
        <w:t>Žádost</w:t>
      </w:r>
      <w:r w:rsidRPr="09F628AB">
        <w:t xml:space="preserve"> vyřazena</w:t>
      </w:r>
      <w:r w:rsidR="00650496">
        <w:t xml:space="preserve"> z </w:t>
      </w:r>
      <w:r w:rsidRPr="09F628AB">
        <w:t>hodnocení. VK změní stav</w:t>
      </w:r>
      <w:r w:rsidR="00AC73AB">
        <w:t xml:space="preserve"> v </w:t>
      </w:r>
      <w:r w:rsidR="00A9206A">
        <w:t>MS2014+</w:t>
      </w:r>
      <w:r w:rsidR="00AC73AB">
        <w:t xml:space="preserve"> a </w:t>
      </w:r>
      <w:r w:rsidRPr="09F628AB">
        <w:t xml:space="preserve">vydá </w:t>
      </w:r>
      <w:r w:rsidR="00E22230">
        <w:t>usnesení</w:t>
      </w:r>
      <w:r w:rsidR="00AC73AB">
        <w:t xml:space="preserve"> o </w:t>
      </w:r>
      <w:r w:rsidRPr="09F628AB">
        <w:t>zastavení řízení.</w:t>
      </w:r>
    </w:p>
    <w:p w14:paraId="67520B19" w14:textId="423E246C" w:rsidR="00CB70D2" w:rsidRPr="000A44A1" w:rsidRDefault="00CB70D2" w:rsidP="000A44A1">
      <w:pPr>
        <w:spacing w:after="149" w:line="276" w:lineRule="auto"/>
        <w:ind w:right="88"/>
      </w:pPr>
      <w:r w:rsidRPr="09F628AB">
        <w:t xml:space="preserve">Po vydání </w:t>
      </w:r>
      <w:r w:rsidR="00BC1863">
        <w:t>PA</w:t>
      </w:r>
      <w:r w:rsidRPr="09F628AB">
        <w:t xml:space="preserve"> příjemce vybere „Ukončit projekt“</w:t>
      </w:r>
      <w:r w:rsidR="00AC73AB">
        <w:t xml:space="preserve"> a </w:t>
      </w:r>
      <w:r w:rsidRPr="09F628AB">
        <w:t>uvede důvod. Následuje proces odnětí dotace (viz dále).</w:t>
      </w:r>
    </w:p>
    <w:p w14:paraId="5180A089" w14:textId="6702C471" w:rsidR="00CB70D2" w:rsidRPr="003554BE" w:rsidRDefault="00CB70D2" w:rsidP="000A44A1">
      <w:pPr>
        <w:pStyle w:val="Nadpis2"/>
      </w:pPr>
      <w:r w:rsidRPr="653F9D79">
        <w:t xml:space="preserve"> </w:t>
      </w:r>
      <w:bookmarkStart w:id="635" w:name="_Toc102577031"/>
      <w:bookmarkStart w:id="636" w:name="_Toc109404411"/>
      <w:bookmarkStart w:id="637" w:name="_Toc109459109"/>
      <w:bookmarkStart w:id="638" w:name="_Toc109459664"/>
      <w:bookmarkStart w:id="639" w:name="_Toc112525965"/>
      <w:bookmarkStart w:id="640" w:name="_Ref112534738"/>
      <w:bookmarkStart w:id="641" w:name="_Toc112751017"/>
      <w:r w:rsidRPr="653F9D79">
        <w:t>Odnětí dotace</w:t>
      </w:r>
      <w:bookmarkEnd w:id="635"/>
      <w:bookmarkEnd w:id="636"/>
      <w:bookmarkEnd w:id="637"/>
      <w:bookmarkEnd w:id="638"/>
      <w:bookmarkEnd w:id="639"/>
      <w:bookmarkEnd w:id="640"/>
      <w:bookmarkEnd w:id="641"/>
      <w:r w:rsidRPr="653F9D79">
        <w:t xml:space="preserve"> </w:t>
      </w:r>
    </w:p>
    <w:p w14:paraId="4E9B9B88" w14:textId="15F080A4" w:rsidR="00CB70D2" w:rsidRDefault="00CB70D2" w:rsidP="000A44A1">
      <w:pPr>
        <w:spacing w:line="276" w:lineRule="auto"/>
      </w:pPr>
      <w:r w:rsidRPr="09F628AB">
        <w:t>Prvotní impuls</w:t>
      </w:r>
      <w:r w:rsidR="00AC73AB">
        <w:t xml:space="preserve"> k </w:t>
      </w:r>
      <w:r w:rsidRPr="09F628AB">
        <w:t>odnětí dotace může být ze strany:</w:t>
      </w:r>
    </w:p>
    <w:p w14:paraId="42AAA299" w14:textId="1C2524EE" w:rsidR="00CB70D2" w:rsidRPr="000F6F70" w:rsidRDefault="00CB70D2" w:rsidP="000979B4">
      <w:pPr>
        <w:numPr>
          <w:ilvl w:val="0"/>
          <w:numId w:val="4"/>
        </w:numPr>
        <w:spacing w:after="149" w:line="276" w:lineRule="auto"/>
        <w:ind w:right="88" w:hanging="360"/>
      </w:pPr>
      <w:r w:rsidRPr="09F628AB">
        <w:t xml:space="preserve">příjemce (příjemce odstoupí sám od projektu </w:t>
      </w:r>
      <w:r w:rsidRPr="000F6F70">
        <w:t>viz kapitola</w:t>
      </w:r>
      <w:r w:rsidR="00A1737B" w:rsidRPr="000F6F70">
        <w:t xml:space="preserve"> </w:t>
      </w:r>
      <w:r w:rsidR="00A1737B" w:rsidRPr="000F6F70">
        <w:fldChar w:fldCharType="begin"/>
      </w:r>
      <w:r w:rsidR="00A1737B" w:rsidRPr="000F6F70">
        <w:instrText xml:space="preserve"> REF _Ref112535035 \r \h </w:instrText>
      </w:r>
      <w:r w:rsidR="000A44A1" w:rsidRPr="000F6F70">
        <w:instrText xml:space="preserve"> \* MERGEFORMAT </w:instrText>
      </w:r>
      <w:r w:rsidR="00A1737B" w:rsidRPr="000F6F70">
        <w:fldChar w:fldCharType="separate"/>
      </w:r>
      <w:r w:rsidR="00CD2985">
        <w:t>15.1</w:t>
      </w:r>
      <w:r w:rsidR="00A1737B" w:rsidRPr="000F6F70">
        <w:fldChar w:fldCharType="end"/>
      </w:r>
      <w:r w:rsidR="00A54A85" w:rsidRPr="000F6F70">
        <w:t xml:space="preserve"> Obecných pravidel</w:t>
      </w:r>
      <w:r w:rsidRPr="000F6F70">
        <w:t>).</w:t>
      </w:r>
    </w:p>
    <w:p w14:paraId="272C9A88" w14:textId="403D20D3" w:rsidR="00CB70D2" w:rsidRPr="000A44A1" w:rsidRDefault="00CB70D2" w:rsidP="000979B4">
      <w:pPr>
        <w:numPr>
          <w:ilvl w:val="0"/>
          <w:numId w:val="4"/>
        </w:numPr>
        <w:spacing w:after="149" w:line="276" w:lineRule="auto"/>
        <w:ind w:right="88" w:hanging="360"/>
      </w:pPr>
      <w:r w:rsidRPr="09F628AB">
        <w:t>VK</w:t>
      </w:r>
      <w:r w:rsidR="00AC73AB">
        <w:t xml:space="preserve"> v </w:t>
      </w:r>
      <w:r w:rsidRPr="09F628AB">
        <w:t xml:space="preserve">případě </w:t>
      </w:r>
      <w:r w:rsidR="004F0978">
        <w:t xml:space="preserve">zjištění </w:t>
      </w:r>
      <w:r w:rsidRPr="09F628AB">
        <w:t>skutečností, které vedou</w:t>
      </w:r>
      <w:r w:rsidR="00AC73AB">
        <w:t xml:space="preserve"> k </w:t>
      </w:r>
      <w:r w:rsidRPr="09F628AB">
        <w:t>odnětí dotace dle</w:t>
      </w:r>
      <w:r w:rsidR="00A27A8A">
        <w:t xml:space="preserve"> § </w:t>
      </w:r>
      <w:r w:rsidRPr="09F628AB">
        <w:t xml:space="preserve">15 </w:t>
      </w:r>
      <w:r w:rsidR="000115DE">
        <w:t>rozpočtov</w:t>
      </w:r>
      <w:r w:rsidRPr="09F628AB">
        <w:t>ých pravidel.</w:t>
      </w:r>
    </w:p>
    <w:p w14:paraId="753109CD" w14:textId="561074BB" w:rsidR="00CB70D2" w:rsidRDefault="00CB70D2" w:rsidP="000A44A1">
      <w:pPr>
        <w:spacing w:line="276" w:lineRule="auto"/>
      </w:pPr>
      <w:r w:rsidRPr="09F628AB">
        <w:t>Následně je zahájeno správní řízení: VK zpracuje Oznámení</w:t>
      </w:r>
      <w:r w:rsidR="00AC73AB">
        <w:t xml:space="preserve"> o </w:t>
      </w:r>
      <w:r w:rsidRPr="09F628AB">
        <w:t>zahájení řízení</w:t>
      </w:r>
      <w:r w:rsidR="00AC73AB">
        <w:t xml:space="preserve"> o </w:t>
      </w:r>
      <w:r w:rsidRPr="09F628AB">
        <w:t>odnětí dotace, kde je mj. uvedeno, že příjemce se může</w:t>
      </w:r>
      <w:r w:rsidR="00AC73AB">
        <w:t xml:space="preserve"> k </w:t>
      </w:r>
      <w:r w:rsidRPr="09F628AB">
        <w:t>řízení</w:t>
      </w:r>
      <w:r w:rsidR="00AC73AB">
        <w:t xml:space="preserve"> o </w:t>
      </w:r>
      <w:r w:rsidRPr="09F628AB">
        <w:t>odnětí dotace vyjádřit ve lhůtě 10 dní. Po uplynutí této lhůty vydá VK</w:t>
      </w:r>
      <w:r w:rsidR="00E22230">
        <w:t xml:space="preserve"> rozhodnutí o</w:t>
      </w:r>
      <w:r w:rsidR="00AC73AB">
        <w:t> </w:t>
      </w:r>
      <w:r w:rsidRPr="09F628AB">
        <w:t xml:space="preserve">odnětí dotace. </w:t>
      </w:r>
    </w:p>
    <w:p w14:paraId="201684CD" w14:textId="227CF7F8" w:rsidR="00BC1863" w:rsidRDefault="00CB70D2" w:rsidP="000A44A1">
      <w:pPr>
        <w:spacing w:line="276" w:lineRule="auto"/>
      </w:pPr>
      <w:r w:rsidRPr="09F628AB">
        <w:t xml:space="preserve">Pokud byl vydán </w:t>
      </w:r>
      <w:r w:rsidR="0011063B">
        <w:t>PA</w:t>
      </w:r>
      <w:r w:rsidR="00AC73AB">
        <w:t xml:space="preserve"> a </w:t>
      </w:r>
      <w:r w:rsidRPr="09F628AB">
        <w:t>příjemci byla vyplacena dotace či její část, VK posoudí, zda se jedná</w:t>
      </w:r>
      <w:r w:rsidR="00AC73AB">
        <w:t xml:space="preserve"> o </w:t>
      </w:r>
      <w:r w:rsidRPr="09F628AB">
        <w:t xml:space="preserve">podezření na </w:t>
      </w:r>
      <w:r w:rsidR="00AA3D01">
        <w:t>PRK</w:t>
      </w:r>
      <w:r w:rsidR="00650496">
        <w:t xml:space="preserve"> z </w:t>
      </w:r>
      <w:r w:rsidRPr="09F628AB">
        <w:t>důvodu nenaplnění účelu projektu</w:t>
      </w:r>
      <w:r w:rsidR="00D77650">
        <w:t>.</w:t>
      </w:r>
      <w:r w:rsidR="00AC73AB">
        <w:t xml:space="preserve"> V </w:t>
      </w:r>
      <w:r w:rsidRPr="09F628AB">
        <w:t>takovém případě bude příjemce</w:t>
      </w:r>
      <w:r w:rsidR="00AC73AB">
        <w:t xml:space="preserve"> v </w:t>
      </w:r>
      <w:r w:rsidRPr="09F628AB">
        <w:t>rámci</w:t>
      </w:r>
      <w:r w:rsidR="00E22230">
        <w:t xml:space="preserve"> rozhodnutí o</w:t>
      </w:r>
      <w:r w:rsidR="00AC73AB">
        <w:t> </w:t>
      </w:r>
      <w:r w:rsidRPr="09F628AB">
        <w:t>odnětí dotace vyzván</w:t>
      </w:r>
      <w:r w:rsidR="00AC73AB">
        <w:t xml:space="preserve"> k </w:t>
      </w:r>
      <w:r w:rsidRPr="09F628AB">
        <w:t>vrácení celkové vyplacené částky dle</w:t>
      </w:r>
      <w:r w:rsidR="00A27A8A">
        <w:t xml:space="preserve"> § </w:t>
      </w:r>
      <w:r w:rsidRPr="09F628AB">
        <w:t xml:space="preserve">14fodst. 3 </w:t>
      </w:r>
      <w:r w:rsidR="000115DE">
        <w:t>rozpočtov</w:t>
      </w:r>
      <w:r w:rsidRPr="09F628AB">
        <w:t>ých pravidel.</w:t>
      </w:r>
    </w:p>
    <w:p w14:paraId="64BFF021" w14:textId="77968F7A" w:rsidR="00CB70D2" w:rsidRDefault="00CB70D2" w:rsidP="000A44A1">
      <w:pPr>
        <w:spacing w:line="276" w:lineRule="auto"/>
      </w:pPr>
      <w:r w:rsidRPr="09F628AB">
        <w:t xml:space="preserve">Jestliže byl vydán </w:t>
      </w:r>
      <w:r w:rsidR="0011063B">
        <w:t>PA</w:t>
      </w:r>
      <w:r w:rsidR="00AC73AB">
        <w:t xml:space="preserve"> a </w:t>
      </w:r>
      <w:r w:rsidRPr="09F628AB">
        <w:t>příjemci nebyla vyplacena dotace či její část, vydá VK po marném uplynutí lhůty pro podání rozkladu proti</w:t>
      </w:r>
      <w:r w:rsidR="00E22230">
        <w:t xml:space="preserve"> rozhodnutí o</w:t>
      </w:r>
      <w:r w:rsidR="00AC73AB">
        <w:t> </w:t>
      </w:r>
      <w:r w:rsidRPr="09F628AB">
        <w:t>odnětí dotace Oznámení</w:t>
      </w:r>
      <w:r w:rsidR="00AC73AB">
        <w:t xml:space="preserve"> o </w:t>
      </w:r>
      <w:r w:rsidRPr="09F628AB">
        <w:t>vyřazení akce</w:t>
      </w:r>
      <w:r w:rsidR="00650496">
        <w:t xml:space="preserve"> z </w:t>
      </w:r>
      <w:r w:rsidRPr="09F628AB">
        <w:t xml:space="preserve">programu. </w:t>
      </w:r>
    </w:p>
    <w:p w14:paraId="7529F45B" w14:textId="19B7A4C9" w:rsidR="00CB70D2" w:rsidRDefault="00CB70D2" w:rsidP="000A44A1">
      <w:pPr>
        <w:spacing w:line="276" w:lineRule="auto"/>
      </w:pPr>
      <w:r>
        <w:t>U OSS je</w:t>
      </w:r>
      <w:r w:rsidR="00AC73AB">
        <w:t xml:space="preserve"> v </w:t>
      </w:r>
      <w:r>
        <w:t xml:space="preserve">případě již vyplacené dotace předán podnět na místně příslušný finanční úřad. </w:t>
      </w:r>
    </w:p>
    <w:p w14:paraId="44A054A1" w14:textId="77777777" w:rsidR="0092114B" w:rsidRDefault="0092114B">
      <w:pPr>
        <w:spacing w:after="160" w:line="259" w:lineRule="auto"/>
        <w:ind w:left="0"/>
        <w:jc w:val="left"/>
        <w:rPr>
          <w:b/>
          <w:color w:val="1F4E79" w:themeColor="accent5" w:themeShade="80"/>
          <w:sz w:val="36"/>
        </w:rPr>
      </w:pPr>
      <w:bookmarkStart w:id="642" w:name="_Toc102577032"/>
      <w:bookmarkStart w:id="643" w:name="_Toc109404412"/>
      <w:bookmarkStart w:id="644" w:name="_Toc109459110"/>
      <w:bookmarkStart w:id="645" w:name="_Toc109459665"/>
      <w:bookmarkStart w:id="646" w:name="_Toc112525966"/>
      <w:bookmarkStart w:id="647" w:name="_Toc112751018"/>
      <w:r>
        <w:br w:type="page"/>
      </w:r>
    </w:p>
    <w:p w14:paraId="659037AD" w14:textId="3F6FF1E9" w:rsidR="00CB70D2" w:rsidRPr="00552BC7" w:rsidRDefault="00CB70D2" w:rsidP="000A44A1">
      <w:pPr>
        <w:pStyle w:val="Nadpis1"/>
      </w:pPr>
      <w:r w:rsidRPr="00552BC7">
        <w:lastRenderedPageBreak/>
        <w:t>Stížnosti</w:t>
      </w:r>
      <w:r w:rsidR="00AC73AB">
        <w:t xml:space="preserve"> a </w:t>
      </w:r>
      <w:r w:rsidRPr="00552BC7">
        <w:t>podněty</w:t>
      </w:r>
      <w:bookmarkEnd w:id="642"/>
      <w:bookmarkEnd w:id="643"/>
      <w:bookmarkEnd w:id="644"/>
      <w:bookmarkEnd w:id="645"/>
      <w:bookmarkEnd w:id="646"/>
      <w:bookmarkEnd w:id="647"/>
      <w:r w:rsidRPr="00552BC7">
        <w:t xml:space="preserve"> </w:t>
      </w:r>
    </w:p>
    <w:p w14:paraId="68B4C1FC" w14:textId="05C9FF5E" w:rsidR="00CB70D2" w:rsidRDefault="00CB70D2" w:rsidP="000A44A1">
      <w:pPr>
        <w:spacing w:line="276" w:lineRule="auto"/>
      </w:pPr>
      <w:r>
        <w:t>Každý podnět na ověření správného, objektivního, transparentního</w:t>
      </w:r>
      <w:r w:rsidR="00AC73AB">
        <w:t xml:space="preserve"> a </w:t>
      </w:r>
      <w:r>
        <w:t xml:space="preserve">nediskriminačního postupu musí VK prověřit. </w:t>
      </w:r>
    </w:p>
    <w:p w14:paraId="0A47C4ED" w14:textId="28A3EBD1" w:rsidR="00CB70D2" w:rsidRPr="003554BE" w:rsidRDefault="00CB70D2" w:rsidP="000979B4">
      <w:pPr>
        <w:pStyle w:val="Nadpis2"/>
        <w:numPr>
          <w:ilvl w:val="1"/>
          <w:numId w:val="56"/>
        </w:numPr>
      </w:pPr>
      <w:bookmarkStart w:id="648" w:name="_Toc102577033"/>
      <w:bookmarkStart w:id="649" w:name="_Toc109404413"/>
      <w:bookmarkStart w:id="650" w:name="_Toc109459111"/>
      <w:bookmarkStart w:id="651" w:name="_Toc109459666"/>
      <w:bookmarkStart w:id="652" w:name="_Toc112525967"/>
      <w:bookmarkStart w:id="653" w:name="_Toc112751019"/>
      <w:r w:rsidRPr="653F9D79">
        <w:t>Stížnost podle</w:t>
      </w:r>
      <w:r w:rsidR="00A27A8A">
        <w:t xml:space="preserve"> § </w:t>
      </w:r>
      <w:r w:rsidRPr="653F9D79">
        <w:t>175 správního řádu</w:t>
      </w:r>
      <w:bookmarkEnd w:id="648"/>
      <w:bookmarkEnd w:id="649"/>
      <w:bookmarkEnd w:id="650"/>
      <w:bookmarkEnd w:id="651"/>
      <w:bookmarkEnd w:id="652"/>
      <w:bookmarkEnd w:id="653"/>
      <w:r w:rsidR="00E909A9">
        <w:t xml:space="preserve"> </w:t>
      </w:r>
    </w:p>
    <w:p w14:paraId="7E5A7CBA" w14:textId="4772BB41" w:rsidR="00CB70D2" w:rsidRDefault="00CB70D2" w:rsidP="000A44A1">
      <w:pPr>
        <w:spacing w:line="276" w:lineRule="auto"/>
      </w:pPr>
      <w:r>
        <w:t>Stížnost může podat fyzická osoba, právnická osoba nebo více těchto osob, kterých se</w:t>
      </w:r>
      <w:r w:rsidR="000979B4">
        <w:t> </w:t>
      </w:r>
      <w:r>
        <w:t>činnost VK týká. Podání naplňuje znaky stížnosti podle</w:t>
      </w:r>
      <w:r w:rsidR="00A27A8A">
        <w:t xml:space="preserve"> § </w:t>
      </w:r>
      <w:r>
        <w:t xml:space="preserve">175 </w:t>
      </w:r>
      <w:r w:rsidR="00A57097">
        <w:t>správního řádu</w:t>
      </w:r>
      <w:r>
        <w:t>, jedná-li se</w:t>
      </w:r>
      <w:r w:rsidR="000979B4">
        <w:t> </w:t>
      </w:r>
      <w:r w:rsidR="00AC73AB">
        <w:t>o </w:t>
      </w:r>
      <w:r>
        <w:t xml:space="preserve">stížnost proti nevhodnému chování úředních osob nebo proti nesprávnému postupu VK. Postup pro vyřízení stížnosti se řídí </w:t>
      </w:r>
      <w:r w:rsidR="005D6B19">
        <w:t>správní</w:t>
      </w:r>
      <w:r>
        <w:t>m řádem.</w:t>
      </w:r>
      <w:r w:rsidR="00E909A9">
        <w:t xml:space="preserve"> </w:t>
      </w:r>
    </w:p>
    <w:p w14:paraId="706FFA75" w14:textId="03A2784C" w:rsidR="00CB70D2" w:rsidRDefault="00CB70D2" w:rsidP="000A44A1">
      <w:pPr>
        <w:spacing w:line="276" w:lineRule="auto"/>
      </w:pPr>
      <w:r>
        <w:t>Stížnost lze podat písemně, ústně, telefonicky či elektronicky.</w:t>
      </w:r>
      <w:r w:rsidR="00AC73AB">
        <w:t xml:space="preserve"> O </w:t>
      </w:r>
      <w:r>
        <w:t>ústních stížnostech, které nelze vyřídit při jejich podání, sepíše VK záznam.</w:t>
      </w:r>
      <w:r w:rsidR="00650496">
        <w:t xml:space="preserve"> Z </w:t>
      </w:r>
      <w:r>
        <w:t>obsahu stížnosti musí být patrné, kdo ji učinil, které věci se týká</w:t>
      </w:r>
      <w:r w:rsidR="00AC73AB">
        <w:t xml:space="preserve"> a </w:t>
      </w:r>
      <w:r>
        <w:t>co se</w:t>
      </w:r>
      <w:r w:rsidR="00AC73AB">
        <w:t xml:space="preserve"> v </w:t>
      </w:r>
      <w:r>
        <w:t>ní navrhuje. Jestliže stížnost postrádá některé informace, je stěžovatel vyzván</w:t>
      </w:r>
      <w:r w:rsidR="00AC73AB">
        <w:t xml:space="preserve"> k </w:t>
      </w:r>
      <w:r>
        <w:t>jejich doplnění ve stanovené lhůtě. Stěžovatel je poučen, že pokud nejasnosti, které by bránily dalšímu postupu, neodstraní, stížnost bude odložena. Odložení stížnosti</w:t>
      </w:r>
      <w:r w:rsidR="00AC73AB">
        <w:t xml:space="preserve"> s </w:t>
      </w:r>
      <w:r>
        <w:t>odůvodněním se zaznamená do složky projektu, resp. spisu.</w:t>
      </w:r>
      <w:r w:rsidR="00E909A9">
        <w:t xml:space="preserve"> </w:t>
      </w:r>
    </w:p>
    <w:p w14:paraId="12E84355" w14:textId="78E2EA8E" w:rsidR="00CB70D2" w:rsidRDefault="00CB70D2" w:rsidP="000A44A1">
      <w:pPr>
        <w:spacing w:line="276" w:lineRule="auto"/>
      </w:pPr>
      <w:r>
        <w:t>Stížnost se podává</w:t>
      </w:r>
      <w:r w:rsidR="00AC73AB">
        <w:t xml:space="preserve"> u </w:t>
      </w:r>
      <w:r>
        <w:t>orgánu, proti jehož zaměstnanci či činnosti je zaměřena. Stížnost se posuzuje podle obsahu</w:t>
      </w:r>
      <w:r w:rsidR="00AC73AB">
        <w:t xml:space="preserve"> a </w:t>
      </w:r>
      <w:r>
        <w:t>bez ohledu na to, je-li jako stížnost označena. Jestliže VK</w:t>
      </w:r>
      <w:r w:rsidR="00AC73AB">
        <w:t xml:space="preserve"> k </w:t>
      </w:r>
      <w:r>
        <w:t>vyřízení stížnosti není příslušný, postoupí ji bez zbytečného odkladu podle obsahu stížnosti příslušnému subjektu či jinému správnímu orgánu.</w:t>
      </w:r>
      <w:r w:rsidR="00AC73AB">
        <w:t xml:space="preserve"> O </w:t>
      </w:r>
      <w:r>
        <w:t>postoupení stížnosti informuje stěžovatele.</w:t>
      </w:r>
      <w:r w:rsidR="00E909A9">
        <w:t xml:space="preserve"> </w:t>
      </w:r>
    </w:p>
    <w:p w14:paraId="736BCBD9" w14:textId="6D34BDB1" w:rsidR="00CB70D2" w:rsidRDefault="00CB70D2" w:rsidP="000A44A1">
      <w:pPr>
        <w:spacing w:line="276" w:lineRule="auto"/>
      </w:pPr>
      <w:r>
        <w:t>VK prošetřuje anonymní podání (bez uvedení adresy pro doručování či telefonického kontaktu)</w:t>
      </w:r>
      <w:r w:rsidR="003F0C23">
        <w:t>,</w:t>
      </w:r>
      <w:r>
        <w:t xml:space="preserve"> pouze je-li věcné.</w:t>
      </w:r>
      <w:r w:rsidR="00E909A9">
        <w:t xml:space="preserve"> </w:t>
      </w:r>
    </w:p>
    <w:p w14:paraId="097837F9" w14:textId="13CF9F3D" w:rsidR="00CB70D2" w:rsidRDefault="00CB70D2" w:rsidP="000A44A1">
      <w:pPr>
        <w:spacing w:line="276" w:lineRule="auto"/>
      </w:pPr>
      <w:r>
        <w:t>Rozhodnutí, že anonymní stížnost prošetřována nebude, se založí do projektové složky, resp. do spisu stížnosti. Je-li rozhodnuto, že anonymní stížnost bude vyřízena, postupuje se při jejím vyřizováním stejným způsobem, jako</w:t>
      </w:r>
      <w:r w:rsidR="00AC73AB">
        <w:t xml:space="preserve"> u </w:t>
      </w:r>
      <w:r>
        <w:t>stížnosti, kde je odesílatel znám. Zpráva</w:t>
      </w:r>
      <w:r w:rsidR="00AC73AB">
        <w:t xml:space="preserve"> o </w:t>
      </w:r>
      <w:r>
        <w:t>výsledku</w:t>
      </w:r>
      <w:r w:rsidR="00AC73AB">
        <w:t xml:space="preserve"> a </w:t>
      </w:r>
      <w:r>
        <w:t>opatřeních</w:t>
      </w:r>
      <w:r w:rsidR="00AC73AB">
        <w:t xml:space="preserve"> k </w:t>
      </w:r>
      <w:r>
        <w:t>nápravě stavu se zakládá do projektové složky, resp. do spisu, případně se vyrozumí orgán, který si zprávu</w:t>
      </w:r>
      <w:r w:rsidR="00AC73AB">
        <w:t xml:space="preserve"> o </w:t>
      </w:r>
      <w:r>
        <w:t xml:space="preserve">výsledku vyžádal. </w:t>
      </w:r>
    </w:p>
    <w:p w14:paraId="640813E9" w14:textId="184905F3" w:rsidR="00CB70D2" w:rsidRPr="00A1737B" w:rsidRDefault="00CB70D2" w:rsidP="000A44A1">
      <w:pPr>
        <w:spacing w:line="276" w:lineRule="auto"/>
        <w:rPr>
          <w:b/>
          <w:bCs/>
        </w:rPr>
      </w:pPr>
      <w:r w:rsidRPr="00A1737B">
        <w:rPr>
          <w:b/>
          <w:bCs/>
        </w:rPr>
        <w:t>Lhůta</w:t>
      </w:r>
      <w:r w:rsidR="00AC73AB" w:rsidRPr="00A1737B">
        <w:rPr>
          <w:b/>
          <w:bCs/>
        </w:rPr>
        <w:t xml:space="preserve"> a </w:t>
      </w:r>
      <w:r w:rsidRPr="00A1737B">
        <w:rPr>
          <w:b/>
          <w:bCs/>
        </w:rPr>
        <w:t>vyrozumění</w:t>
      </w:r>
      <w:r w:rsidR="00AC73AB" w:rsidRPr="00A1737B">
        <w:rPr>
          <w:b/>
          <w:bCs/>
        </w:rPr>
        <w:t xml:space="preserve"> o </w:t>
      </w:r>
      <w:r w:rsidRPr="00A1737B">
        <w:rPr>
          <w:b/>
          <w:bCs/>
        </w:rPr>
        <w:t xml:space="preserve">vyřízení stížnosti </w:t>
      </w:r>
    </w:p>
    <w:p w14:paraId="24F0C449" w14:textId="2F41B74B" w:rsidR="00CB70D2" w:rsidRDefault="00CB70D2" w:rsidP="000A44A1">
      <w:pPr>
        <w:spacing w:line="276" w:lineRule="auto"/>
      </w:pPr>
      <w:r>
        <w:t>VK podanou stížnost vyřídí</w:t>
      </w:r>
      <w:r w:rsidR="00AC73AB">
        <w:t xml:space="preserve"> v </w:t>
      </w:r>
      <w:r>
        <w:t xml:space="preserve">nejkratší době, nejpozději do </w:t>
      </w:r>
      <w:r w:rsidR="00B237B1">
        <w:t>6</w:t>
      </w:r>
      <w:r>
        <w:t>0 kalendářních dnů od jejího doručení. Stanovenou lhůtu lze překročit, nelze-li</w:t>
      </w:r>
      <w:r w:rsidR="00AC73AB">
        <w:t xml:space="preserve"> v </w:t>
      </w:r>
      <w:r>
        <w:t>jejím průběhu zajistit podklady potřebné pro vyřízení stížnosti</w:t>
      </w:r>
      <w:r w:rsidR="00D77650">
        <w:t>.</w:t>
      </w:r>
      <w:r w:rsidR="00AC73AB">
        <w:t xml:space="preserve"> V </w:t>
      </w:r>
      <w:r>
        <w:t>uvedené lhůtě musí být stěžovatel vyrozuměn</w:t>
      </w:r>
      <w:r w:rsidR="00AC73AB">
        <w:t xml:space="preserve"> o </w:t>
      </w:r>
      <w:r>
        <w:t xml:space="preserve">vyřízení stížnosti. </w:t>
      </w:r>
    </w:p>
    <w:p w14:paraId="2EDCE9D4" w14:textId="50474DD5" w:rsidR="00FB731B" w:rsidRDefault="00CB70D2" w:rsidP="00FB731B">
      <w:pPr>
        <w:spacing w:line="276" w:lineRule="auto"/>
      </w:pPr>
      <w:r>
        <w:t>Ve vyrozumění je uvedeno, zda podaná stížnost byla shledána důvodnou, částečně důvodnou či nedůvodnou. VK se vyjádří ke všem bodům stížnosti. Sdělí, která šetření provedl</w:t>
      </w:r>
      <w:r w:rsidR="00AC73AB">
        <w:t xml:space="preserve"> a </w:t>
      </w:r>
      <w:r>
        <w:t>kterými postupy se při posuzování stížnosti řídil</w:t>
      </w:r>
      <w:r w:rsidR="00D77650">
        <w:t>.</w:t>
      </w:r>
      <w:r w:rsidR="00AC73AB">
        <w:t xml:space="preserve"> V </w:t>
      </w:r>
      <w:r>
        <w:t>odůvodnění vyřízení uvede,</w:t>
      </w:r>
      <w:r w:rsidR="00AC73AB">
        <w:t xml:space="preserve"> o </w:t>
      </w:r>
      <w:r>
        <w:t>které skutečnosti</w:t>
      </w:r>
      <w:r w:rsidR="00AC73AB">
        <w:t xml:space="preserve"> a </w:t>
      </w:r>
      <w:r>
        <w:t>právní předpisy se opírá</w:t>
      </w:r>
      <w:r w:rsidR="00AC73AB">
        <w:t xml:space="preserve"> a </w:t>
      </w:r>
      <w:r>
        <w:t>uvede informace</w:t>
      </w:r>
      <w:r w:rsidR="00AC73AB">
        <w:t xml:space="preserve"> o </w:t>
      </w:r>
      <w:r>
        <w:t>opatřeních přijatých</w:t>
      </w:r>
      <w:r w:rsidR="00AC73AB">
        <w:t xml:space="preserve"> k </w:t>
      </w:r>
      <w:r>
        <w:t>nápravě. Byla-li stížnost shledána důvodnou nebo částečně důvodnou, VK učiní nezbytná opatření</w:t>
      </w:r>
      <w:r w:rsidR="00AC73AB">
        <w:t xml:space="preserve"> k </w:t>
      </w:r>
      <w:r>
        <w:t>nápravě.</w:t>
      </w:r>
      <w:r w:rsidR="00AC73AB">
        <w:t xml:space="preserve"> </w:t>
      </w:r>
      <w:r>
        <w:t xml:space="preserve"> </w:t>
      </w:r>
      <w:r w:rsidR="00FB731B" w:rsidRPr="00FB731B">
        <w:t xml:space="preserve">O výsledku šetření a opatřeních přijatých k nápravě se učiní záznam do spisu; stěžovatel </w:t>
      </w:r>
      <w:r w:rsidR="00FB731B">
        <w:t>je</w:t>
      </w:r>
      <w:r w:rsidR="00FB731B" w:rsidRPr="00FB731B">
        <w:t xml:space="preserve"> vyrozuměn jen tehdy, jestliže o to požádal.</w:t>
      </w:r>
    </w:p>
    <w:p w14:paraId="43A6FAE9" w14:textId="6C03341E" w:rsidR="00CB70D2" w:rsidRDefault="00CB70D2" w:rsidP="000A44A1">
      <w:pPr>
        <w:spacing w:line="276" w:lineRule="auto"/>
      </w:pPr>
    </w:p>
    <w:p w14:paraId="77F4A70A" w14:textId="7DBAFDAB" w:rsidR="00CB70D2" w:rsidRDefault="00CB70D2" w:rsidP="000A44A1">
      <w:pPr>
        <w:spacing w:line="276" w:lineRule="auto"/>
      </w:pPr>
      <w:r>
        <w:lastRenderedPageBreak/>
        <w:t>Důvodná nebo částečně důvodná stížnost se považuje za vyřízenou, jakmile byla učiněna opatření potřebná</w:t>
      </w:r>
      <w:r w:rsidR="00AC73AB">
        <w:t xml:space="preserve"> k </w:t>
      </w:r>
      <w:r>
        <w:t>odstranění zjištěných nedostatků</w:t>
      </w:r>
      <w:r w:rsidR="00FB731B">
        <w:t xml:space="preserve">. </w:t>
      </w:r>
      <w:r>
        <w:t xml:space="preserve"> Nedůvodná stížnost je vyřízena vyrozuměním stěžovatele. </w:t>
      </w:r>
    </w:p>
    <w:p w14:paraId="7FB92822" w14:textId="50A415D9" w:rsidR="00CB70D2" w:rsidRPr="003554BE" w:rsidRDefault="00CB70D2" w:rsidP="000A44A1">
      <w:pPr>
        <w:pStyle w:val="Nadpis2"/>
      </w:pPr>
      <w:bookmarkStart w:id="654" w:name="_Toc102577034"/>
      <w:bookmarkStart w:id="655" w:name="_Toc109404414"/>
      <w:bookmarkStart w:id="656" w:name="_Toc109459112"/>
      <w:bookmarkStart w:id="657" w:name="_Toc109459667"/>
      <w:bookmarkStart w:id="658" w:name="_Toc112525968"/>
      <w:bookmarkStart w:id="659" w:name="_Toc112751020"/>
      <w:r w:rsidRPr="653F9D79">
        <w:t>Ostatní stížnosti</w:t>
      </w:r>
      <w:r w:rsidR="00AC73AB">
        <w:t xml:space="preserve"> a </w:t>
      </w:r>
      <w:r w:rsidRPr="653F9D79">
        <w:t>podněty</w:t>
      </w:r>
      <w:bookmarkEnd w:id="654"/>
      <w:bookmarkEnd w:id="655"/>
      <w:bookmarkEnd w:id="656"/>
      <w:bookmarkEnd w:id="657"/>
      <w:bookmarkEnd w:id="658"/>
      <w:bookmarkEnd w:id="659"/>
      <w:r w:rsidRPr="653F9D79">
        <w:t xml:space="preserve"> </w:t>
      </w:r>
    </w:p>
    <w:p w14:paraId="7D45AA24" w14:textId="1E28EA17" w:rsidR="00CB70D2" w:rsidRDefault="00CB70D2" w:rsidP="000A44A1">
      <w:pPr>
        <w:spacing w:line="276" w:lineRule="auto"/>
      </w:pPr>
      <w:r>
        <w:t>Ostatní stížnosti nenaplňují znaky stížnosti podle</w:t>
      </w:r>
      <w:r w:rsidR="00A27A8A">
        <w:t xml:space="preserve"> § </w:t>
      </w:r>
      <w:r>
        <w:t xml:space="preserve">175 </w:t>
      </w:r>
      <w:r w:rsidR="00A57097">
        <w:t>správního řádu</w:t>
      </w:r>
      <w:r>
        <w:t>. Je</w:t>
      </w:r>
      <w:r w:rsidR="00650496">
        <w:t xml:space="preserve"> z </w:t>
      </w:r>
      <w:r>
        <w:t>nich zřejmé, že se podavatel domáhá ochrany svých práv</w:t>
      </w:r>
      <w:r w:rsidR="00AC73AB">
        <w:t xml:space="preserve"> a </w:t>
      </w:r>
      <w:r>
        <w:t>požaduje nápravu ve vlastním zájmu. Jedná se</w:t>
      </w:r>
      <w:r w:rsidR="000979B4">
        <w:t> </w:t>
      </w:r>
      <w:r>
        <w:t>např.</w:t>
      </w:r>
      <w:r w:rsidR="00AC73AB">
        <w:t xml:space="preserve"> o </w:t>
      </w:r>
      <w:r>
        <w:t>stížnosti proti postupu při zadání veřejné zakázky, stížnosti na technické problémy spojené</w:t>
      </w:r>
      <w:r w:rsidR="00AC73AB">
        <w:t xml:space="preserve"> s </w:t>
      </w:r>
      <w:r>
        <w:t xml:space="preserve">administrací </w:t>
      </w:r>
      <w:r w:rsidR="00667B59">
        <w:t>Žádosti</w:t>
      </w:r>
      <w:r>
        <w:t>, nebo</w:t>
      </w:r>
      <w:r w:rsidR="00AC73AB">
        <w:t xml:space="preserve"> o </w:t>
      </w:r>
      <w:r>
        <w:t>podněty</w:t>
      </w:r>
      <w:r w:rsidR="00AC73AB">
        <w:t xml:space="preserve"> k </w:t>
      </w:r>
      <w:r>
        <w:t>provedení kontroly projektu, podněty</w:t>
      </w:r>
      <w:r w:rsidR="00AC73AB">
        <w:t xml:space="preserve"> k </w:t>
      </w:r>
      <w:r>
        <w:t>prověření informací</w:t>
      </w:r>
      <w:r w:rsidR="00AC73AB">
        <w:t xml:space="preserve"> o </w:t>
      </w:r>
      <w:r>
        <w:t>projektu či žádosti</w:t>
      </w:r>
      <w:r w:rsidR="00AC73AB">
        <w:t xml:space="preserve"> o </w:t>
      </w:r>
      <w:r>
        <w:t>poskytnutí informací.</w:t>
      </w:r>
      <w:r w:rsidR="00E909A9">
        <w:t xml:space="preserve"> </w:t>
      </w:r>
    </w:p>
    <w:p w14:paraId="749D28C7" w14:textId="25F26192" w:rsidR="00CB70D2" w:rsidRDefault="00CB70D2" w:rsidP="000A44A1">
      <w:pPr>
        <w:spacing w:line="276" w:lineRule="auto"/>
      </w:pPr>
      <w:r>
        <w:t>Způsob podání, náležitosti obsahu</w:t>
      </w:r>
      <w:r w:rsidR="00AC73AB">
        <w:t xml:space="preserve"> a </w:t>
      </w:r>
      <w:r>
        <w:t>postup</w:t>
      </w:r>
      <w:r w:rsidR="00AC73AB">
        <w:t xml:space="preserve"> v </w:t>
      </w:r>
      <w:r>
        <w:t>případě nejasností</w:t>
      </w:r>
      <w:r w:rsidR="00AC73AB">
        <w:t xml:space="preserve"> v </w:t>
      </w:r>
      <w:r>
        <w:t>podané stížnosti jsou stejné jako</w:t>
      </w:r>
      <w:r w:rsidR="00AC73AB">
        <w:t xml:space="preserve"> u </w:t>
      </w:r>
      <w:r>
        <w:t>stížností podle správního řádu. Stejný je</w:t>
      </w:r>
      <w:r w:rsidR="00AC73AB">
        <w:t xml:space="preserve"> i </w:t>
      </w:r>
      <w:r>
        <w:t>postup</w:t>
      </w:r>
      <w:r w:rsidR="00AC73AB">
        <w:t xml:space="preserve"> v </w:t>
      </w:r>
      <w:r>
        <w:t xml:space="preserve">případě, že je stížnost podána anonymně. </w:t>
      </w:r>
    </w:p>
    <w:p w14:paraId="4C324451" w14:textId="3424B487" w:rsidR="00CB70D2" w:rsidRDefault="00CB70D2" w:rsidP="000A44A1">
      <w:pPr>
        <w:spacing w:line="276" w:lineRule="auto"/>
      </w:pPr>
      <w:r>
        <w:t>Pokud se stížnost/podnět nevztahuje na NPO</w:t>
      </w:r>
      <w:r w:rsidR="003F0C23">
        <w:t>,</w:t>
      </w:r>
      <w:r>
        <w:t xml:space="preserve"> VK se jí nebud</w:t>
      </w:r>
      <w:r w:rsidR="00393F5C">
        <w:t>e</w:t>
      </w:r>
      <w:r>
        <w:t xml:space="preserve"> zabývat. VK písemně vyrozumí stěžovatele do 10 kalendářních dnů od obdržení podnětu. </w:t>
      </w:r>
    </w:p>
    <w:p w14:paraId="3F73B22A" w14:textId="2C8A1CB9" w:rsidR="00CB70D2" w:rsidRDefault="00CB70D2" w:rsidP="000A44A1">
      <w:pPr>
        <w:spacing w:line="276" w:lineRule="auto"/>
      </w:pPr>
      <w:r w:rsidRPr="4EACBEDB">
        <w:rPr>
          <w:b/>
          <w:bCs/>
        </w:rPr>
        <w:t>Lhůta</w:t>
      </w:r>
      <w:r w:rsidR="00AC73AB">
        <w:rPr>
          <w:b/>
          <w:bCs/>
        </w:rPr>
        <w:t xml:space="preserve"> a </w:t>
      </w:r>
      <w:r w:rsidRPr="4EACBEDB">
        <w:rPr>
          <w:b/>
          <w:bCs/>
        </w:rPr>
        <w:t>vyrozumění</w:t>
      </w:r>
      <w:r w:rsidR="00AC73AB">
        <w:rPr>
          <w:b/>
          <w:bCs/>
        </w:rPr>
        <w:t xml:space="preserve"> o </w:t>
      </w:r>
      <w:r w:rsidRPr="4EACBEDB">
        <w:rPr>
          <w:b/>
          <w:bCs/>
        </w:rPr>
        <w:t xml:space="preserve">vyřízení stížnosti/podnětu </w:t>
      </w:r>
    </w:p>
    <w:p w14:paraId="5292E5F4" w14:textId="365E7123" w:rsidR="00CB70D2" w:rsidRDefault="00CB70D2" w:rsidP="000A44A1">
      <w:pPr>
        <w:spacing w:line="276" w:lineRule="auto"/>
      </w:pPr>
      <w:r>
        <w:t>VK informuje stěžovatele</w:t>
      </w:r>
      <w:r w:rsidR="00AC73AB">
        <w:t xml:space="preserve"> o </w:t>
      </w:r>
      <w:r>
        <w:t xml:space="preserve">výsledku kontroly do 10 kalendářních dnů od jejího ukončení. </w:t>
      </w:r>
    </w:p>
    <w:p w14:paraId="688C945C" w14:textId="256BB327" w:rsidR="00CB70D2" w:rsidRPr="003554BE" w:rsidRDefault="00CB70D2" w:rsidP="000A44A1">
      <w:pPr>
        <w:pStyle w:val="Nadpis2"/>
      </w:pPr>
      <w:bookmarkStart w:id="660" w:name="_Toc102577035"/>
      <w:bookmarkStart w:id="661" w:name="_Toc109404415"/>
      <w:bookmarkStart w:id="662" w:name="_Toc109459113"/>
      <w:bookmarkStart w:id="663" w:name="_Toc109459668"/>
      <w:bookmarkStart w:id="664" w:name="_Toc112525969"/>
      <w:bookmarkStart w:id="665" w:name="_Toc112751021"/>
      <w:r w:rsidRPr="653F9D79">
        <w:t>Opakované stížnosti</w:t>
      </w:r>
      <w:bookmarkEnd w:id="660"/>
      <w:bookmarkEnd w:id="661"/>
      <w:bookmarkEnd w:id="662"/>
      <w:bookmarkEnd w:id="663"/>
      <w:bookmarkEnd w:id="664"/>
      <w:bookmarkEnd w:id="665"/>
      <w:r w:rsidRPr="653F9D79">
        <w:t xml:space="preserve"> </w:t>
      </w:r>
    </w:p>
    <w:p w14:paraId="74247BA3" w14:textId="7FF60FF5" w:rsidR="00CB70D2" w:rsidRDefault="00506A76" w:rsidP="000A44A1">
      <w:pPr>
        <w:spacing w:line="276" w:lineRule="auto"/>
      </w:pPr>
      <w:r>
        <w:t xml:space="preserve">VK </w:t>
      </w:r>
      <w:r w:rsidR="00CB70D2">
        <w:t>neprošetřuje opakované stížnosti ke stejné problematice, pokud neobsahují nové skutečnosti, které nebyly</w:t>
      </w:r>
      <w:r w:rsidR="00AC73AB">
        <w:t xml:space="preserve"> v </w:t>
      </w:r>
      <w:r w:rsidR="00CB70D2">
        <w:t>době šetření známé</w:t>
      </w:r>
      <w:r w:rsidR="00AC73AB">
        <w:t xml:space="preserve"> a </w:t>
      </w:r>
      <w:r w:rsidR="00CB70D2">
        <w:t>mohly by mít vliv na vyřízení původní stížnosti,</w:t>
      </w:r>
      <w:r w:rsidR="00AC73AB">
        <w:t xml:space="preserve"> o </w:t>
      </w:r>
      <w:r w:rsidR="00CB70D2">
        <w:t>tomto stěžovatele písemně vyrozumí</w:t>
      </w:r>
      <w:r w:rsidR="00AC73AB">
        <w:t xml:space="preserve"> a </w:t>
      </w:r>
      <w:r w:rsidR="00CB70D2">
        <w:t>jeho další podání ve stejné věci založí. Každé další podání ve stejné věci, které nebude splňovat uvedenou podmínku bude odloženo, aniž</w:t>
      </w:r>
      <w:r w:rsidR="00AC73AB">
        <w:t xml:space="preserve"> o </w:t>
      </w:r>
      <w:r w:rsidR="00CB70D2">
        <w:t>tom bude stěžovatel vyrozuměn.</w:t>
      </w:r>
    </w:p>
    <w:p w14:paraId="36A823D6" w14:textId="08794572" w:rsidR="00CB70D2" w:rsidRPr="003554BE" w:rsidRDefault="00CB70D2" w:rsidP="000A44A1">
      <w:pPr>
        <w:pStyle w:val="Nadpis2"/>
      </w:pPr>
      <w:bookmarkStart w:id="666" w:name="_Toc102577037"/>
      <w:bookmarkStart w:id="667" w:name="_Toc109404416"/>
      <w:bookmarkStart w:id="668" w:name="_Toc109459114"/>
      <w:bookmarkStart w:id="669" w:name="_Toc109459669"/>
      <w:bookmarkStart w:id="670" w:name="_Toc112525970"/>
      <w:bookmarkStart w:id="671" w:name="_Toc112751022"/>
      <w:r w:rsidRPr="653F9D79">
        <w:t>Stížnosti</w:t>
      </w:r>
      <w:r w:rsidR="00AC73AB">
        <w:t xml:space="preserve"> a </w:t>
      </w:r>
      <w:r w:rsidRPr="653F9D79">
        <w:t>podezření na nesrovnalost</w:t>
      </w:r>
      <w:bookmarkEnd w:id="666"/>
      <w:bookmarkEnd w:id="667"/>
      <w:bookmarkEnd w:id="668"/>
      <w:bookmarkEnd w:id="669"/>
      <w:bookmarkEnd w:id="670"/>
      <w:bookmarkEnd w:id="671"/>
      <w:r w:rsidR="00E909A9">
        <w:t xml:space="preserve"> </w:t>
      </w:r>
    </w:p>
    <w:p w14:paraId="6B7399E3" w14:textId="1411D595" w:rsidR="00CB70D2" w:rsidRDefault="00CB70D2" w:rsidP="000A44A1">
      <w:pPr>
        <w:spacing w:line="276" w:lineRule="auto"/>
      </w:pPr>
      <w:r>
        <w:t>Jestliže stížnost nebude splňovat podstatné náležitosti stížnosti, nebo bude podána proti činnosti jiného subjektu než VK, ale podle obsahu věci se bude jednat</w:t>
      </w:r>
      <w:r w:rsidR="00AC73AB">
        <w:t xml:space="preserve"> o </w:t>
      </w:r>
      <w:r>
        <w:t xml:space="preserve">oznámení podezření na nesrovnalost, má VK povinnost se touto věcí zabývat. </w:t>
      </w:r>
    </w:p>
    <w:p w14:paraId="4CE38ECD" w14:textId="7D8081B6" w:rsidR="00CB70D2" w:rsidRDefault="00CB70D2" w:rsidP="000A44A1">
      <w:pPr>
        <w:spacing w:line="276" w:lineRule="auto"/>
      </w:pPr>
      <w:r>
        <w:t xml:space="preserve">Jestliže bude stížnost splňovat náležitosti stížnosti podle </w:t>
      </w:r>
      <w:r w:rsidR="005D6B19">
        <w:t>správní</w:t>
      </w:r>
      <w:r>
        <w:t>ho řádu, ale</w:t>
      </w:r>
      <w:r w:rsidR="00650496">
        <w:t xml:space="preserve"> z </w:t>
      </w:r>
      <w:r>
        <w:t>hlediska obsahu se bude jednat</w:t>
      </w:r>
      <w:r w:rsidR="00AC73AB">
        <w:t xml:space="preserve"> o </w:t>
      </w:r>
      <w:r>
        <w:t>oznámení podezření na nesrovnalost, musí být věc řešena</w:t>
      </w:r>
      <w:r w:rsidR="00650496">
        <w:t xml:space="preserve"> z </w:t>
      </w:r>
      <w:r>
        <w:t xml:space="preserve">pohledu </w:t>
      </w:r>
      <w:r w:rsidR="005D6B19">
        <w:t>správní</w:t>
      </w:r>
      <w:r>
        <w:t>ho řádu</w:t>
      </w:r>
      <w:r w:rsidR="00AC73AB">
        <w:t xml:space="preserve"> i </w:t>
      </w:r>
      <w:r w:rsidR="00650496">
        <w:t>z </w:t>
      </w:r>
      <w:r>
        <w:t xml:space="preserve">hlediska nesrovnalostí. </w:t>
      </w:r>
    </w:p>
    <w:p w14:paraId="61D4ECD3" w14:textId="77777777" w:rsidR="004564EB" w:rsidRDefault="004564EB">
      <w:pPr>
        <w:spacing w:after="160" w:line="259" w:lineRule="auto"/>
        <w:ind w:left="0"/>
        <w:jc w:val="left"/>
        <w:rPr>
          <w:b/>
          <w:color w:val="295297"/>
          <w:sz w:val="28"/>
          <w:szCs w:val="28"/>
        </w:rPr>
      </w:pPr>
      <w:bookmarkStart w:id="672" w:name="_Toc101892150"/>
      <w:bookmarkStart w:id="673" w:name="_Toc112525971"/>
      <w:bookmarkStart w:id="674" w:name="_Toc109404417"/>
      <w:bookmarkStart w:id="675" w:name="_Toc109459115"/>
      <w:bookmarkStart w:id="676" w:name="_Toc109459670"/>
      <w:r>
        <w:rPr>
          <w:sz w:val="28"/>
          <w:szCs w:val="28"/>
        </w:rPr>
        <w:br w:type="page"/>
      </w:r>
    </w:p>
    <w:p w14:paraId="4761C0DC" w14:textId="724BD26F" w:rsidR="004C005A" w:rsidRPr="000A44A1" w:rsidRDefault="004C005A" w:rsidP="0018697C">
      <w:pPr>
        <w:pStyle w:val="Nadpis1"/>
        <w:numPr>
          <w:ilvl w:val="0"/>
          <w:numId w:val="0"/>
        </w:numPr>
        <w:spacing w:after="120"/>
        <w:jc w:val="both"/>
        <w:rPr>
          <w:sz w:val="28"/>
          <w:szCs w:val="28"/>
        </w:rPr>
      </w:pPr>
      <w:bookmarkStart w:id="677" w:name="_Toc112751023"/>
      <w:r w:rsidRPr="000A44A1">
        <w:rPr>
          <w:sz w:val="28"/>
          <w:szCs w:val="28"/>
        </w:rPr>
        <w:lastRenderedPageBreak/>
        <w:t>Seznam příloh</w:t>
      </w:r>
      <w:bookmarkEnd w:id="672"/>
      <w:bookmarkEnd w:id="673"/>
      <w:bookmarkEnd w:id="677"/>
      <w:r w:rsidRPr="000A44A1">
        <w:rPr>
          <w:sz w:val="28"/>
          <w:szCs w:val="28"/>
        </w:rPr>
        <w:t xml:space="preserve"> </w:t>
      </w:r>
      <w:bookmarkEnd w:id="674"/>
      <w:bookmarkEnd w:id="675"/>
      <w:bookmarkEnd w:id="676"/>
    </w:p>
    <w:tbl>
      <w:tblPr>
        <w:tblStyle w:val="Mkatabulky"/>
        <w:tblW w:w="0" w:type="auto"/>
        <w:tblInd w:w="-5" w:type="dxa"/>
        <w:tblLook w:val="04A0" w:firstRow="1" w:lastRow="0" w:firstColumn="1" w:lastColumn="0" w:noHBand="0" w:noVBand="1"/>
      </w:tblPr>
      <w:tblGrid>
        <w:gridCol w:w="1071"/>
        <w:gridCol w:w="6705"/>
        <w:gridCol w:w="1393"/>
      </w:tblGrid>
      <w:tr w:rsidR="008E499C" w:rsidRPr="004C005A" w14:paraId="265ECC97" w14:textId="77777777" w:rsidTr="006A5E53">
        <w:tc>
          <w:tcPr>
            <w:tcW w:w="1074" w:type="dxa"/>
          </w:tcPr>
          <w:p w14:paraId="7476ACEE" w14:textId="3CD69971" w:rsidR="008E499C" w:rsidRPr="004C005A" w:rsidRDefault="008E499C" w:rsidP="00C76F13">
            <w:pPr>
              <w:ind w:left="0" w:right="88"/>
            </w:pPr>
            <w:bookmarkStart w:id="678" w:name="_Hlk113653289"/>
            <w:r>
              <w:t>Číslo přílohy</w:t>
            </w:r>
          </w:p>
        </w:tc>
        <w:tc>
          <w:tcPr>
            <w:tcW w:w="6864" w:type="dxa"/>
          </w:tcPr>
          <w:p w14:paraId="07D51A14" w14:textId="77777777" w:rsidR="008E499C" w:rsidRPr="004C005A" w:rsidRDefault="008E499C" w:rsidP="00C76F13">
            <w:pPr>
              <w:ind w:left="0" w:right="88"/>
            </w:pPr>
            <w:r>
              <w:t>Název přílohy</w:t>
            </w:r>
          </w:p>
        </w:tc>
        <w:tc>
          <w:tcPr>
            <w:tcW w:w="319" w:type="dxa"/>
          </w:tcPr>
          <w:p w14:paraId="15562F3C" w14:textId="77777777" w:rsidR="008E499C" w:rsidRDefault="008E499C" w:rsidP="00C76F13">
            <w:pPr>
              <w:ind w:left="0" w:right="88"/>
            </w:pPr>
            <w:r>
              <w:t>Typ dokumentu</w:t>
            </w:r>
          </w:p>
        </w:tc>
      </w:tr>
      <w:tr w:rsidR="008E499C" w:rsidRPr="004C005A" w14:paraId="302817CE" w14:textId="77777777" w:rsidTr="006A5E53">
        <w:tc>
          <w:tcPr>
            <w:tcW w:w="1074" w:type="dxa"/>
          </w:tcPr>
          <w:p w14:paraId="1DDB94C0" w14:textId="397D3883" w:rsidR="008E499C" w:rsidRPr="004C005A" w:rsidRDefault="008E499C" w:rsidP="00C76F13">
            <w:pPr>
              <w:ind w:left="0" w:right="88"/>
            </w:pPr>
            <w:r>
              <w:t>01</w:t>
            </w:r>
          </w:p>
        </w:tc>
        <w:tc>
          <w:tcPr>
            <w:tcW w:w="6864" w:type="dxa"/>
          </w:tcPr>
          <w:p w14:paraId="0BE63FB4" w14:textId="0F4F7A78" w:rsidR="008E499C" w:rsidRPr="004C005A" w:rsidRDefault="008E499C" w:rsidP="00C76F13">
            <w:pPr>
              <w:ind w:left="0" w:right="88"/>
            </w:pPr>
            <w:r w:rsidRPr="004C005A">
              <w:t xml:space="preserve">Přehled </w:t>
            </w:r>
            <w:r>
              <w:t>z</w:t>
            </w:r>
            <w:r w:rsidRPr="004C005A">
              <w:t>měn</w:t>
            </w:r>
            <w:r>
              <w:t xml:space="preserve"> Obecných pravidel </w:t>
            </w:r>
          </w:p>
        </w:tc>
        <w:tc>
          <w:tcPr>
            <w:tcW w:w="319" w:type="dxa"/>
          </w:tcPr>
          <w:p w14:paraId="1B26877A" w14:textId="2B3FA994" w:rsidR="008E499C" w:rsidRPr="004C005A" w:rsidRDefault="008E499C" w:rsidP="00C76F13">
            <w:pPr>
              <w:ind w:left="0" w:right="88"/>
            </w:pPr>
            <w:r>
              <w:t>-</w:t>
            </w:r>
          </w:p>
        </w:tc>
      </w:tr>
      <w:tr w:rsidR="008E499C" w:rsidRPr="004C005A" w14:paraId="73ED3D7C" w14:textId="77777777" w:rsidTr="006A5E53">
        <w:tc>
          <w:tcPr>
            <w:tcW w:w="1074" w:type="dxa"/>
          </w:tcPr>
          <w:p w14:paraId="79A0C514" w14:textId="24902340" w:rsidR="008E499C" w:rsidRPr="006A5E53" w:rsidRDefault="008E499C" w:rsidP="00C76F13">
            <w:pPr>
              <w:ind w:left="0" w:right="88"/>
              <w:rPr>
                <w:color w:val="auto"/>
              </w:rPr>
            </w:pPr>
            <w:r w:rsidRPr="006A5E53">
              <w:rPr>
                <w:color w:val="auto"/>
              </w:rPr>
              <w:t>02</w:t>
            </w:r>
          </w:p>
        </w:tc>
        <w:tc>
          <w:tcPr>
            <w:tcW w:w="6864" w:type="dxa"/>
          </w:tcPr>
          <w:p w14:paraId="27B58109" w14:textId="0E89BA91" w:rsidR="008E499C" w:rsidRPr="006A5E53" w:rsidRDefault="008E499C" w:rsidP="00C76F13">
            <w:pPr>
              <w:ind w:left="0" w:right="88"/>
              <w:rPr>
                <w:color w:val="auto"/>
              </w:rPr>
            </w:pPr>
            <w:r w:rsidRPr="006A5E53">
              <w:rPr>
                <w:color w:val="auto"/>
              </w:rPr>
              <w:t>Čestné prohlášení k naplnění základních podmínek pro předložení Žádosti</w:t>
            </w:r>
          </w:p>
        </w:tc>
        <w:tc>
          <w:tcPr>
            <w:tcW w:w="319" w:type="dxa"/>
          </w:tcPr>
          <w:p w14:paraId="7923F7FA" w14:textId="7366D08A" w:rsidR="008E499C" w:rsidRDefault="008E499C" w:rsidP="00C76F13">
            <w:pPr>
              <w:ind w:left="0" w:right="88"/>
            </w:pPr>
            <w:r>
              <w:t xml:space="preserve">formulář </w:t>
            </w:r>
          </w:p>
        </w:tc>
      </w:tr>
      <w:tr w:rsidR="008E499C" w:rsidRPr="004C005A" w14:paraId="20987622" w14:textId="77777777" w:rsidTr="006A5E53">
        <w:tc>
          <w:tcPr>
            <w:tcW w:w="1074" w:type="dxa"/>
          </w:tcPr>
          <w:p w14:paraId="518BEFF6" w14:textId="7DFAE5D5" w:rsidR="008E499C" w:rsidRPr="006A5E53" w:rsidRDefault="008E499C" w:rsidP="00C76F13">
            <w:pPr>
              <w:ind w:left="0" w:right="88"/>
              <w:rPr>
                <w:color w:val="auto"/>
              </w:rPr>
            </w:pPr>
            <w:r w:rsidRPr="006A5E53">
              <w:rPr>
                <w:color w:val="auto"/>
              </w:rPr>
              <w:t>02a</w:t>
            </w:r>
          </w:p>
        </w:tc>
        <w:tc>
          <w:tcPr>
            <w:tcW w:w="6864" w:type="dxa"/>
          </w:tcPr>
          <w:p w14:paraId="00818DE2" w14:textId="09A280C9" w:rsidR="008E499C" w:rsidRPr="006A5E53" w:rsidRDefault="008E499C" w:rsidP="00C76F13">
            <w:pPr>
              <w:ind w:left="0" w:right="88"/>
              <w:rPr>
                <w:color w:val="auto"/>
              </w:rPr>
            </w:pPr>
            <w:r w:rsidRPr="006A5E53">
              <w:rPr>
                <w:color w:val="auto"/>
              </w:rPr>
              <w:t>Informace podle § 14 odst. 3e)</w:t>
            </w:r>
            <w:r w:rsidR="006550F7" w:rsidRPr="006A5E53">
              <w:rPr>
                <w:color w:val="auto"/>
              </w:rPr>
              <w:t xml:space="preserve"> rozpočtových pravidel o identifikaci osob, v nichž má žadatel podíl, a o výši tohoto podílu</w:t>
            </w:r>
          </w:p>
        </w:tc>
        <w:tc>
          <w:tcPr>
            <w:tcW w:w="319" w:type="dxa"/>
          </w:tcPr>
          <w:p w14:paraId="052CBE98" w14:textId="4D1E201A" w:rsidR="008E499C" w:rsidRDefault="008E499C" w:rsidP="00C76F13">
            <w:pPr>
              <w:ind w:left="0" w:right="88"/>
            </w:pPr>
            <w:r>
              <w:t>formulář</w:t>
            </w:r>
          </w:p>
        </w:tc>
      </w:tr>
      <w:tr w:rsidR="008E499C" w:rsidRPr="004C005A" w14:paraId="35DBB556" w14:textId="77777777" w:rsidTr="006A5E53">
        <w:tc>
          <w:tcPr>
            <w:tcW w:w="1074" w:type="dxa"/>
          </w:tcPr>
          <w:p w14:paraId="52912DF7" w14:textId="256DF191" w:rsidR="008E499C" w:rsidRDefault="008E499C" w:rsidP="003E2F31">
            <w:pPr>
              <w:ind w:left="0" w:right="88"/>
            </w:pPr>
            <w:r>
              <w:t>03a</w:t>
            </w:r>
          </w:p>
        </w:tc>
        <w:tc>
          <w:tcPr>
            <w:tcW w:w="6864" w:type="dxa"/>
          </w:tcPr>
          <w:p w14:paraId="269D33F3" w14:textId="44C5AC7C" w:rsidR="008E499C" w:rsidRPr="00725472" w:rsidRDefault="008E499C" w:rsidP="003E2F31">
            <w:pPr>
              <w:ind w:left="0" w:right="88"/>
            </w:pPr>
            <w:r w:rsidRPr="0069279A">
              <w:t>Metodika DNSH pro komponentu 6.1 a 6.2</w:t>
            </w:r>
          </w:p>
        </w:tc>
        <w:tc>
          <w:tcPr>
            <w:tcW w:w="319" w:type="dxa"/>
          </w:tcPr>
          <w:p w14:paraId="77DEB53C" w14:textId="32FAEBEA" w:rsidR="008E499C" w:rsidRPr="00725472" w:rsidRDefault="008E499C" w:rsidP="003E2F31">
            <w:pPr>
              <w:ind w:left="0" w:right="88"/>
            </w:pPr>
            <w:r w:rsidRPr="0069279A">
              <w:t>-</w:t>
            </w:r>
          </w:p>
        </w:tc>
      </w:tr>
      <w:tr w:rsidR="008E499C" w:rsidRPr="004C005A" w14:paraId="382B35C9" w14:textId="77777777" w:rsidTr="006A5E53">
        <w:tc>
          <w:tcPr>
            <w:tcW w:w="1074" w:type="dxa"/>
          </w:tcPr>
          <w:p w14:paraId="12205782" w14:textId="7052F6E6" w:rsidR="008E499C" w:rsidRDefault="008E499C" w:rsidP="003E2F31">
            <w:pPr>
              <w:ind w:left="0" w:right="88"/>
            </w:pPr>
            <w:r>
              <w:t>03b</w:t>
            </w:r>
          </w:p>
        </w:tc>
        <w:tc>
          <w:tcPr>
            <w:tcW w:w="6864" w:type="dxa"/>
          </w:tcPr>
          <w:p w14:paraId="7DC9BFCF" w14:textId="60C5132A" w:rsidR="008E499C" w:rsidRPr="00725472" w:rsidRDefault="008E499C" w:rsidP="003E2F31">
            <w:pPr>
              <w:ind w:left="0" w:right="88"/>
            </w:pPr>
            <w:r w:rsidRPr="0069279A">
              <w:t>Čestné prohlášení k DNSH pro komponentu 6.1 a 6.2 (příloha č. 1 Metodiky DNSH pro komponentu 6.1. a 6.2)</w:t>
            </w:r>
          </w:p>
        </w:tc>
        <w:tc>
          <w:tcPr>
            <w:tcW w:w="319" w:type="dxa"/>
          </w:tcPr>
          <w:p w14:paraId="3FD06122" w14:textId="341DAF25" w:rsidR="008E499C" w:rsidRPr="00725472" w:rsidRDefault="008E499C" w:rsidP="003E2F31">
            <w:pPr>
              <w:ind w:left="0" w:right="88"/>
            </w:pPr>
            <w:r w:rsidRPr="0069279A">
              <w:t>formulář</w:t>
            </w:r>
          </w:p>
        </w:tc>
      </w:tr>
      <w:tr w:rsidR="008E499C" w:rsidRPr="004C005A" w14:paraId="556338CD" w14:textId="77777777" w:rsidTr="006A5E53">
        <w:tc>
          <w:tcPr>
            <w:tcW w:w="1074" w:type="dxa"/>
          </w:tcPr>
          <w:p w14:paraId="35D154AA" w14:textId="7E3E4E66" w:rsidR="008E499C" w:rsidRDefault="008E499C" w:rsidP="003E2F31">
            <w:pPr>
              <w:ind w:left="0" w:right="88"/>
            </w:pPr>
            <w:r>
              <w:t>03c</w:t>
            </w:r>
          </w:p>
        </w:tc>
        <w:tc>
          <w:tcPr>
            <w:tcW w:w="6864" w:type="dxa"/>
          </w:tcPr>
          <w:p w14:paraId="3AA9BC53" w14:textId="71CF8F86" w:rsidR="008E499C" w:rsidRPr="00725472" w:rsidRDefault="008E499C" w:rsidP="003E2F31">
            <w:pPr>
              <w:ind w:left="0" w:right="88"/>
            </w:pPr>
            <w:r w:rsidRPr="0069279A">
              <w:t>Prohlášení o dodržování zásady „významně nepoškozovat“ (reportovací list) (příloha č. 2 Metodiky DNSH pro komponentu 6.1. a 6.2)</w:t>
            </w:r>
          </w:p>
        </w:tc>
        <w:tc>
          <w:tcPr>
            <w:tcW w:w="319" w:type="dxa"/>
          </w:tcPr>
          <w:p w14:paraId="1CAA8955" w14:textId="1209568C" w:rsidR="008E499C" w:rsidRPr="00725472" w:rsidRDefault="008E499C" w:rsidP="003E2F31">
            <w:pPr>
              <w:ind w:left="0" w:right="88"/>
            </w:pPr>
            <w:r w:rsidRPr="0069279A">
              <w:t>formulář</w:t>
            </w:r>
          </w:p>
        </w:tc>
      </w:tr>
      <w:tr w:rsidR="008E499C" w:rsidRPr="004C005A" w14:paraId="4BDCE802" w14:textId="77777777" w:rsidTr="006A5E53">
        <w:tc>
          <w:tcPr>
            <w:tcW w:w="1074" w:type="dxa"/>
          </w:tcPr>
          <w:p w14:paraId="0D26146D" w14:textId="792D07DA" w:rsidR="008E499C" w:rsidRDefault="008E499C" w:rsidP="003E2F31">
            <w:pPr>
              <w:ind w:left="0" w:right="88"/>
            </w:pPr>
            <w:r>
              <w:t>04</w:t>
            </w:r>
          </w:p>
        </w:tc>
        <w:tc>
          <w:tcPr>
            <w:tcW w:w="6864" w:type="dxa"/>
          </w:tcPr>
          <w:p w14:paraId="08EA643B" w14:textId="43598E2E" w:rsidR="008E499C" w:rsidRPr="004C005A" w:rsidRDefault="008E499C" w:rsidP="003E2F31">
            <w:pPr>
              <w:ind w:left="0" w:right="88"/>
            </w:pPr>
            <w:r w:rsidRPr="008A5E11">
              <w:t>Čestné prohlášení</w:t>
            </w:r>
            <w:r>
              <w:t xml:space="preserve"> k </w:t>
            </w:r>
            <w:r w:rsidRPr="008A5E11">
              <w:t xml:space="preserve">vyloučení střetu zájmů </w:t>
            </w:r>
            <w:r>
              <w:t>(</w:t>
            </w:r>
            <w:r w:rsidRPr="008A5E11">
              <w:t>ve vztahu</w:t>
            </w:r>
            <w:r>
              <w:t xml:space="preserve"> k VK)</w:t>
            </w:r>
          </w:p>
        </w:tc>
        <w:tc>
          <w:tcPr>
            <w:tcW w:w="319" w:type="dxa"/>
          </w:tcPr>
          <w:p w14:paraId="2313DB9D" w14:textId="5DB05F0A" w:rsidR="008E499C" w:rsidRPr="004C005A" w:rsidRDefault="008E499C" w:rsidP="003E2F31">
            <w:pPr>
              <w:ind w:left="0" w:right="88"/>
            </w:pPr>
            <w:r>
              <w:t>formulář</w:t>
            </w:r>
          </w:p>
        </w:tc>
      </w:tr>
      <w:tr w:rsidR="008E499C" w:rsidRPr="004C005A" w14:paraId="7104CABD" w14:textId="77777777" w:rsidTr="006A5E53">
        <w:tc>
          <w:tcPr>
            <w:tcW w:w="1074" w:type="dxa"/>
          </w:tcPr>
          <w:p w14:paraId="35C4E47E" w14:textId="5F35C662" w:rsidR="008E499C" w:rsidRDefault="008E499C" w:rsidP="003E2F31">
            <w:pPr>
              <w:ind w:left="0" w:right="88"/>
            </w:pPr>
            <w:r>
              <w:t>05</w:t>
            </w:r>
          </w:p>
        </w:tc>
        <w:tc>
          <w:tcPr>
            <w:tcW w:w="6864" w:type="dxa"/>
          </w:tcPr>
          <w:p w14:paraId="5D7E960E" w14:textId="3E202580" w:rsidR="008E499C" w:rsidRPr="0026336F" w:rsidRDefault="008E499C" w:rsidP="003E2F31">
            <w:pPr>
              <w:ind w:left="0" w:right="88"/>
            </w:pPr>
            <w:r w:rsidRPr="00633048">
              <w:t>Seznam dodavatelů</w:t>
            </w:r>
            <w:r>
              <w:t xml:space="preserve">, </w:t>
            </w:r>
            <w:r w:rsidRPr="00633048">
              <w:t>subdodavatelů</w:t>
            </w:r>
            <w:r>
              <w:t xml:space="preserve"> a skutečných majitelů</w:t>
            </w:r>
          </w:p>
        </w:tc>
        <w:tc>
          <w:tcPr>
            <w:tcW w:w="319" w:type="dxa"/>
          </w:tcPr>
          <w:p w14:paraId="5C4F8095" w14:textId="2503CE00" w:rsidR="008E499C" w:rsidRDefault="008E499C" w:rsidP="003E2F31">
            <w:pPr>
              <w:ind w:left="0" w:right="88"/>
            </w:pPr>
            <w:r>
              <w:t xml:space="preserve">formulář </w:t>
            </w:r>
          </w:p>
        </w:tc>
      </w:tr>
      <w:tr w:rsidR="008E499C" w:rsidRPr="004C005A" w14:paraId="2D2E2B56" w14:textId="77777777" w:rsidTr="006A5E53">
        <w:tc>
          <w:tcPr>
            <w:tcW w:w="1074" w:type="dxa"/>
          </w:tcPr>
          <w:p w14:paraId="226CDDE4" w14:textId="38CC9C5F" w:rsidR="008E499C" w:rsidRDefault="008E499C" w:rsidP="003E2F31">
            <w:pPr>
              <w:ind w:left="0" w:right="88"/>
            </w:pPr>
            <w:r>
              <w:t>06</w:t>
            </w:r>
          </w:p>
        </w:tc>
        <w:tc>
          <w:tcPr>
            <w:tcW w:w="6864" w:type="dxa"/>
          </w:tcPr>
          <w:p w14:paraId="45892727" w14:textId="1B0C89CD" w:rsidR="008E499C" w:rsidRPr="00633048" w:rsidRDefault="008E499C" w:rsidP="003E2F31">
            <w:pPr>
              <w:ind w:left="0" w:right="88"/>
            </w:pPr>
            <w:r w:rsidRPr="00824FAA">
              <w:t>Seznam osob podílejících se na zakázce</w:t>
            </w:r>
          </w:p>
        </w:tc>
        <w:tc>
          <w:tcPr>
            <w:tcW w:w="319" w:type="dxa"/>
          </w:tcPr>
          <w:p w14:paraId="39AFED44" w14:textId="155B032B" w:rsidR="008E499C" w:rsidRDefault="008E499C" w:rsidP="003E2F31">
            <w:pPr>
              <w:ind w:left="0" w:right="88"/>
            </w:pPr>
            <w:r>
              <w:t xml:space="preserve">formulář </w:t>
            </w:r>
          </w:p>
        </w:tc>
      </w:tr>
      <w:tr w:rsidR="008E499C" w:rsidRPr="004C005A" w14:paraId="39EF455E" w14:textId="77777777" w:rsidTr="006A5E53">
        <w:tc>
          <w:tcPr>
            <w:tcW w:w="1074" w:type="dxa"/>
          </w:tcPr>
          <w:p w14:paraId="59E5F080" w14:textId="024D47CC" w:rsidR="008E499C" w:rsidRDefault="008E499C" w:rsidP="003E2F31">
            <w:pPr>
              <w:ind w:left="0" w:right="88"/>
            </w:pPr>
            <w:r>
              <w:t xml:space="preserve">07 </w:t>
            </w:r>
          </w:p>
        </w:tc>
        <w:tc>
          <w:tcPr>
            <w:tcW w:w="6864" w:type="dxa"/>
          </w:tcPr>
          <w:p w14:paraId="6548320B" w14:textId="48862C19" w:rsidR="008E499C" w:rsidRPr="00824FAA" w:rsidRDefault="008E499C" w:rsidP="003E2F31">
            <w:pPr>
              <w:ind w:left="0" w:right="88"/>
            </w:pPr>
            <w:r>
              <w:t>Č</w:t>
            </w:r>
            <w:r w:rsidRPr="00824FAA">
              <w:t>estn</w:t>
            </w:r>
            <w:r>
              <w:t>é</w:t>
            </w:r>
            <w:r w:rsidRPr="00824FAA">
              <w:t xml:space="preserve"> prohlášení osob</w:t>
            </w:r>
            <w:r>
              <w:t>y</w:t>
            </w:r>
            <w:r w:rsidRPr="00824FAA">
              <w:t xml:space="preserve"> podílející se na zakázce</w:t>
            </w:r>
          </w:p>
        </w:tc>
        <w:tc>
          <w:tcPr>
            <w:tcW w:w="319" w:type="dxa"/>
          </w:tcPr>
          <w:p w14:paraId="1DB4BE25" w14:textId="6381438F" w:rsidR="008E499C" w:rsidRDefault="008E499C" w:rsidP="003E2F31">
            <w:pPr>
              <w:ind w:left="0" w:right="88"/>
            </w:pPr>
            <w:r>
              <w:t xml:space="preserve">formulář </w:t>
            </w:r>
          </w:p>
        </w:tc>
      </w:tr>
      <w:tr w:rsidR="008E499C" w:rsidRPr="004C005A" w14:paraId="5703A289" w14:textId="77777777" w:rsidTr="006A5E53">
        <w:tc>
          <w:tcPr>
            <w:tcW w:w="1074" w:type="dxa"/>
          </w:tcPr>
          <w:p w14:paraId="170C2DCB" w14:textId="3BB83617" w:rsidR="008E499C" w:rsidRDefault="008E499C" w:rsidP="003E2F31">
            <w:pPr>
              <w:ind w:left="0" w:right="88"/>
            </w:pPr>
            <w:r>
              <w:t>08</w:t>
            </w:r>
          </w:p>
        </w:tc>
        <w:tc>
          <w:tcPr>
            <w:tcW w:w="6864" w:type="dxa"/>
          </w:tcPr>
          <w:p w14:paraId="49457DC4" w14:textId="30EB8860" w:rsidR="008E499C" w:rsidRPr="0026336F" w:rsidRDefault="008E499C" w:rsidP="003E2F31">
            <w:pPr>
              <w:ind w:left="0" w:right="88"/>
            </w:pPr>
            <w:r w:rsidRPr="00DB1288">
              <w:t>Tabulka vymezení činností, které budou provozovány</w:t>
            </w:r>
            <w:r>
              <w:t xml:space="preserve"> v </w:t>
            </w:r>
            <w:r w:rsidRPr="00DB1288">
              <w:t>rámci pořizované investic</w:t>
            </w:r>
            <w:r>
              <w:t>e</w:t>
            </w:r>
          </w:p>
        </w:tc>
        <w:tc>
          <w:tcPr>
            <w:tcW w:w="319" w:type="dxa"/>
          </w:tcPr>
          <w:p w14:paraId="09F6AAD0" w14:textId="56DBA264" w:rsidR="008E499C" w:rsidRDefault="008E499C" w:rsidP="003E2F31">
            <w:pPr>
              <w:ind w:left="0" w:right="88"/>
            </w:pPr>
            <w:r>
              <w:t>formulář</w:t>
            </w:r>
          </w:p>
        </w:tc>
      </w:tr>
      <w:tr w:rsidR="0094338B" w:rsidRPr="004C005A" w14:paraId="072DE649" w14:textId="77777777" w:rsidTr="008E499C">
        <w:tc>
          <w:tcPr>
            <w:tcW w:w="1074" w:type="dxa"/>
          </w:tcPr>
          <w:p w14:paraId="70926FAF" w14:textId="556A84D5" w:rsidR="0094338B" w:rsidRDefault="0094338B" w:rsidP="003E2F31">
            <w:pPr>
              <w:ind w:left="0" w:right="88"/>
            </w:pPr>
            <w:r>
              <w:t>08a</w:t>
            </w:r>
          </w:p>
        </w:tc>
        <w:tc>
          <w:tcPr>
            <w:tcW w:w="6864" w:type="dxa"/>
          </w:tcPr>
          <w:p w14:paraId="3CD38702" w14:textId="71385E75" w:rsidR="0094338B" w:rsidRPr="00DB1288" w:rsidRDefault="006A5E53" w:rsidP="003E2F31">
            <w:pPr>
              <w:ind w:left="0" w:right="88"/>
            </w:pPr>
            <w:r w:rsidRPr="006A5E53">
              <w:t>Tabulk</w:t>
            </w:r>
            <w:r w:rsidR="002862FE">
              <w:t>a</w:t>
            </w:r>
            <w:r w:rsidRPr="006A5E53">
              <w:t xml:space="preserve"> vymezení činností, které budou provozovány v rámci pořizovaného přístrojového vybavení</w:t>
            </w:r>
          </w:p>
        </w:tc>
        <w:tc>
          <w:tcPr>
            <w:tcW w:w="319" w:type="dxa"/>
          </w:tcPr>
          <w:p w14:paraId="19EF2A13" w14:textId="78DF771C" w:rsidR="0094338B" w:rsidRDefault="0094338B" w:rsidP="003E2F31">
            <w:pPr>
              <w:ind w:left="0" w:right="88"/>
            </w:pPr>
            <w:r>
              <w:t>formulář</w:t>
            </w:r>
          </w:p>
        </w:tc>
      </w:tr>
      <w:tr w:rsidR="008E499C" w:rsidRPr="004C005A" w14:paraId="74821AD8" w14:textId="77777777" w:rsidTr="006A5E53">
        <w:tc>
          <w:tcPr>
            <w:tcW w:w="1074" w:type="dxa"/>
          </w:tcPr>
          <w:p w14:paraId="02FA8E95" w14:textId="0621F05C" w:rsidR="008E499C" w:rsidRDefault="008E499C" w:rsidP="003E2F31">
            <w:pPr>
              <w:ind w:left="0" w:right="88"/>
            </w:pPr>
            <w:r>
              <w:t>09</w:t>
            </w:r>
          </w:p>
        </w:tc>
        <w:tc>
          <w:tcPr>
            <w:tcW w:w="6864" w:type="dxa"/>
          </w:tcPr>
          <w:p w14:paraId="613CA911" w14:textId="44FE51DF" w:rsidR="008E499C" w:rsidRPr="0026336F" w:rsidRDefault="008E499C" w:rsidP="003E2F31">
            <w:pPr>
              <w:ind w:left="0" w:right="88"/>
            </w:pPr>
            <w:r w:rsidRPr="00FD2488">
              <w:t>Přehled zakázek</w:t>
            </w:r>
          </w:p>
        </w:tc>
        <w:tc>
          <w:tcPr>
            <w:tcW w:w="319" w:type="dxa"/>
          </w:tcPr>
          <w:p w14:paraId="6F2EE132" w14:textId="30BC0BEF" w:rsidR="008E499C" w:rsidRDefault="008E499C" w:rsidP="003E2F31">
            <w:pPr>
              <w:ind w:left="0" w:right="88"/>
            </w:pPr>
            <w:r>
              <w:t xml:space="preserve">formulář </w:t>
            </w:r>
          </w:p>
        </w:tc>
      </w:tr>
      <w:tr w:rsidR="008E499C" w:rsidRPr="004C005A" w14:paraId="283EEED4" w14:textId="77777777" w:rsidTr="006A5E53">
        <w:tc>
          <w:tcPr>
            <w:tcW w:w="1074" w:type="dxa"/>
          </w:tcPr>
          <w:p w14:paraId="74BD63A0" w14:textId="52FFEEB9" w:rsidR="008E499C" w:rsidRDefault="008E499C" w:rsidP="00FD2488">
            <w:pPr>
              <w:ind w:left="0" w:right="88"/>
            </w:pPr>
            <w:r>
              <w:t>10</w:t>
            </w:r>
          </w:p>
        </w:tc>
        <w:tc>
          <w:tcPr>
            <w:tcW w:w="6864" w:type="dxa"/>
          </w:tcPr>
          <w:p w14:paraId="20A3D53B" w14:textId="5B913148" w:rsidR="008E499C" w:rsidRPr="004C005A" w:rsidRDefault="008E499C" w:rsidP="00FD2488">
            <w:pPr>
              <w:ind w:left="0" w:right="88"/>
              <w:jc w:val="left"/>
            </w:pPr>
            <w:r>
              <w:t>R</w:t>
            </w:r>
            <w:r w:rsidRPr="00853CC6">
              <w:t>ozpočet vybavení</w:t>
            </w:r>
            <w:r>
              <w:t xml:space="preserve"> </w:t>
            </w:r>
          </w:p>
        </w:tc>
        <w:tc>
          <w:tcPr>
            <w:tcW w:w="319" w:type="dxa"/>
          </w:tcPr>
          <w:p w14:paraId="483805AF" w14:textId="6C1C74AA" w:rsidR="008E499C" w:rsidRPr="004C005A" w:rsidRDefault="008E499C" w:rsidP="00FD2488">
            <w:pPr>
              <w:ind w:left="0" w:right="88"/>
            </w:pPr>
            <w:r>
              <w:t>formulář</w:t>
            </w:r>
            <w:r w:rsidRPr="004C005A">
              <w:t xml:space="preserve"> </w:t>
            </w:r>
          </w:p>
        </w:tc>
      </w:tr>
      <w:tr w:rsidR="008E499C" w:rsidRPr="004C005A" w14:paraId="6CA3FF7C" w14:textId="77777777" w:rsidTr="006A5E53">
        <w:trPr>
          <w:trHeight w:val="362"/>
        </w:trPr>
        <w:tc>
          <w:tcPr>
            <w:tcW w:w="1074" w:type="dxa"/>
          </w:tcPr>
          <w:p w14:paraId="0B748AC9" w14:textId="2FFACF60" w:rsidR="008E499C" w:rsidRDefault="008E499C" w:rsidP="00725472">
            <w:pPr>
              <w:ind w:left="0" w:right="88"/>
            </w:pPr>
            <w:r>
              <w:t>11</w:t>
            </w:r>
          </w:p>
        </w:tc>
        <w:tc>
          <w:tcPr>
            <w:tcW w:w="6864" w:type="dxa"/>
          </w:tcPr>
          <w:p w14:paraId="10FCE6DD" w14:textId="5C21CE11" w:rsidR="008E499C" w:rsidRDefault="008E499C" w:rsidP="00725472">
            <w:pPr>
              <w:ind w:left="0" w:right="88"/>
            </w:pPr>
            <w:r w:rsidRPr="004C6279">
              <w:t xml:space="preserve">Zpráva pro závěrečné vyhodnocení akce – Finanční vypořádání prostředků </w:t>
            </w:r>
            <w:r>
              <w:t>státního rozpočtu a </w:t>
            </w:r>
            <w:r w:rsidRPr="004C6279">
              <w:t>EU R09 199</w:t>
            </w:r>
          </w:p>
        </w:tc>
        <w:tc>
          <w:tcPr>
            <w:tcW w:w="319" w:type="dxa"/>
          </w:tcPr>
          <w:p w14:paraId="51315558" w14:textId="17EB5737" w:rsidR="008E499C" w:rsidRDefault="008E499C" w:rsidP="00725472">
            <w:pPr>
              <w:ind w:left="0" w:right="88"/>
            </w:pPr>
            <w:r w:rsidRPr="004C6279">
              <w:t>formulář</w:t>
            </w:r>
          </w:p>
        </w:tc>
      </w:tr>
      <w:tr w:rsidR="008E499C" w:rsidRPr="004C005A" w14:paraId="2AE3CC11" w14:textId="77777777" w:rsidTr="006A5E53">
        <w:trPr>
          <w:trHeight w:val="362"/>
        </w:trPr>
        <w:tc>
          <w:tcPr>
            <w:tcW w:w="1074" w:type="dxa"/>
          </w:tcPr>
          <w:p w14:paraId="3B29A4E7" w14:textId="44C067A8" w:rsidR="008E499C" w:rsidRDefault="008E499C" w:rsidP="00725472">
            <w:pPr>
              <w:ind w:left="0" w:right="88"/>
            </w:pPr>
            <w:r>
              <w:t>12</w:t>
            </w:r>
          </w:p>
        </w:tc>
        <w:tc>
          <w:tcPr>
            <w:tcW w:w="6864" w:type="dxa"/>
          </w:tcPr>
          <w:p w14:paraId="15285F88" w14:textId="0F72CADB" w:rsidR="008E499C" w:rsidRPr="004C005A" w:rsidRDefault="008E499C" w:rsidP="00725472">
            <w:pPr>
              <w:ind w:left="0" w:right="88"/>
            </w:pPr>
            <w:r>
              <w:t xml:space="preserve">Metodický pokyn k zakázkám malého rozsahu </w:t>
            </w:r>
          </w:p>
        </w:tc>
        <w:tc>
          <w:tcPr>
            <w:tcW w:w="319" w:type="dxa"/>
          </w:tcPr>
          <w:p w14:paraId="48E59722" w14:textId="547DE016" w:rsidR="008E499C" w:rsidRPr="004C005A" w:rsidRDefault="008E499C" w:rsidP="00725472">
            <w:pPr>
              <w:ind w:left="0" w:right="88"/>
            </w:pPr>
            <w:r>
              <w:t>-</w:t>
            </w:r>
          </w:p>
        </w:tc>
      </w:tr>
      <w:tr w:rsidR="008E499C" w:rsidRPr="004C005A" w14:paraId="2A60CE6F" w14:textId="77777777" w:rsidTr="006A5E53">
        <w:tc>
          <w:tcPr>
            <w:tcW w:w="1074" w:type="dxa"/>
          </w:tcPr>
          <w:p w14:paraId="094C243D" w14:textId="7B26DEE4" w:rsidR="008E499C" w:rsidRPr="00CE703B" w:rsidRDefault="008E499C" w:rsidP="00725472">
            <w:pPr>
              <w:ind w:left="0" w:right="88"/>
            </w:pPr>
            <w:r w:rsidRPr="00CE703B">
              <w:t>13</w:t>
            </w:r>
          </w:p>
        </w:tc>
        <w:tc>
          <w:tcPr>
            <w:tcW w:w="6864" w:type="dxa"/>
          </w:tcPr>
          <w:p w14:paraId="4916E7D0" w14:textId="3A3355A5" w:rsidR="008E499C" w:rsidRPr="00CE703B" w:rsidRDefault="008E499C" w:rsidP="00725472">
            <w:pPr>
              <w:ind w:left="0" w:right="88"/>
            </w:pPr>
            <w:r w:rsidRPr="00CE703B">
              <w:t>Přehled změn smlouvy</w:t>
            </w:r>
          </w:p>
        </w:tc>
        <w:tc>
          <w:tcPr>
            <w:tcW w:w="319" w:type="dxa"/>
          </w:tcPr>
          <w:p w14:paraId="0EC8047C" w14:textId="77777777" w:rsidR="008E499C" w:rsidRPr="00CE703B" w:rsidRDefault="008E499C" w:rsidP="00725472">
            <w:pPr>
              <w:ind w:left="0" w:right="88"/>
            </w:pPr>
            <w:r w:rsidRPr="00CE703B">
              <w:t>vzor</w:t>
            </w:r>
          </w:p>
        </w:tc>
      </w:tr>
      <w:bookmarkEnd w:id="678"/>
    </w:tbl>
    <w:p w14:paraId="483C0997" w14:textId="77777777" w:rsidR="00F7393D" w:rsidRDefault="00F7393D" w:rsidP="00F7393D"/>
    <w:p w14:paraId="05433EA0" w14:textId="19EAC1DA" w:rsidR="00F7393D" w:rsidRDefault="002819AD" w:rsidP="000A44A1">
      <w:pPr>
        <w:spacing w:after="240" w:line="276" w:lineRule="auto"/>
        <w:ind w:left="0" w:right="91"/>
        <w:rPr>
          <w:color w:val="000000" w:themeColor="text1"/>
        </w:rPr>
      </w:pPr>
      <w:r w:rsidRPr="00717D2C">
        <w:rPr>
          <w:b/>
          <w:bCs/>
          <w:color w:val="000000" w:themeColor="text1"/>
        </w:rPr>
        <w:t xml:space="preserve">Formulář </w:t>
      </w:r>
      <w:r>
        <w:rPr>
          <w:color w:val="000000" w:themeColor="text1"/>
        </w:rPr>
        <w:t>– jedná se</w:t>
      </w:r>
      <w:r w:rsidR="00AC73AB">
        <w:rPr>
          <w:color w:val="000000" w:themeColor="text1"/>
        </w:rPr>
        <w:t xml:space="preserve"> o </w:t>
      </w:r>
      <w:r>
        <w:rPr>
          <w:color w:val="000000" w:themeColor="text1"/>
        </w:rPr>
        <w:t>neměnný dokument – musí být dodržena jeho forma</w:t>
      </w:r>
      <w:r w:rsidR="00AC73AB">
        <w:rPr>
          <w:color w:val="000000" w:themeColor="text1"/>
        </w:rPr>
        <w:t xml:space="preserve"> i </w:t>
      </w:r>
      <w:r>
        <w:rPr>
          <w:color w:val="000000" w:themeColor="text1"/>
        </w:rPr>
        <w:t>obsah.</w:t>
      </w:r>
    </w:p>
    <w:p w14:paraId="04B7DB61" w14:textId="39702EA1" w:rsidR="002819AD" w:rsidRPr="00C1741E" w:rsidRDefault="002819AD" w:rsidP="000A44A1">
      <w:pPr>
        <w:spacing w:after="240" w:line="276" w:lineRule="auto"/>
        <w:ind w:left="0" w:right="91"/>
        <w:rPr>
          <w:color w:val="000000" w:themeColor="text1"/>
        </w:rPr>
      </w:pPr>
      <w:r w:rsidRPr="00717D2C">
        <w:rPr>
          <w:b/>
          <w:bCs/>
          <w:color w:val="000000" w:themeColor="text1"/>
        </w:rPr>
        <w:t xml:space="preserve">Vzor </w:t>
      </w:r>
      <w:r>
        <w:rPr>
          <w:color w:val="000000" w:themeColor="text1"/>
        </w:rPr>
        <w:t>– jedná se</w:t>
      </w:r>
      <w:r w:rsidR="00AC73AB">
        <w:rPr>
          <w:color w:val="000000" w:themeColor="text1"/>
        </w:rPr>
        <w:t xml:space="preserve"> o </w:t>
      </w:r>
      <w:r>
        <w:rPr>
          <w:color w:val="000000" w:themeColor="text1"/>
        </w:rPr>
        <w:t>dokument,</w:t>
      </w:r>
      <w:r w:rsidR="00AC73AB">
        <w:rPr>
          <w:color w:val="000000" w:themeColor="text1"/>
        </w:rPr>
        <w:t xml:space="preserve"> u </w:t>
      </w:r>
      <w:r>
        <w:rPr>
          <w:color w:val="000000" w:themeColor="text1"/>
        </w:rPr>
        <w:t xml:space="preserve">kterého nemusí být dodržena forma, ale musí být dodržen obsah. Obsah je možné doplnit nad rámec stávajícího obsahu. Obsah je možné přizpůsobit. </w:t>
      </w:r>
    </w:p>
    <w:sectPr w:rsidR="002819AD" w:rsidRPr="00C1741E" w:rsidSect="0084162B">
      <w:headerReference w:type="even" r:id="rId34"/>
      <w:headerReference w:type="default" r:id="rId35"/>
      <w:footerReference w:type="even" r:id="rId36"/>
      <w:footerReference w:type="default" r:id="rId37"/>
      <w:headerReference w:type="first" r:id="rId38"/>
      <w:pgSz w:w="11906" w:h="16838"/>
      <w:pgMar w:top="1421" w:right="1316" w:bottom="1554"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3129" w14:textId="77777777" w:rsidR="000475C7" w:rsidRDefault="000475C7">
      <w:pPr>
        <w:spacing w:after="0"/>
      </w:pPr>
      <w:r>
        <w:separator/>
      </w:r>
    </w:p>
  </w:endnote>
  <w:endnote w:type="continuationSeparator" w:id="0">
    <w:p w14:paraId="496F5A91" w14:textId="77777777" w:rsidR="000475C7" w:rsidRDefault="00047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73D2" w14:textId="45694DBE" w:rsidR="00D34808" w:rsidRDefault="00D34808">
    <w:pPr>
      <w:pStyle w:val="Zpat"/>
      <w:jc w:val="right"/>
    </w:pPr>
  </w:p>
  <w:p w14:paraId="0099AF07" w14:textId="30EF59FF" w:rsidR="003D6A88" w:rsidRPr="008A38F1" w:rsidRDefault="003D6A88" w:rsidP="003D6A88">
    <w:pPr>
      <w:pStyle w:val="Zpat"/>
      <w:rPr>
        <w:rFonts w:ascii="Arial" w:hAnsi="Arial" w:cs="Arial"/>
        <w:sz w:val="18"/>
        <w:szCs w:val="18"/>
      </w:rPr>
    </w:pPr>
    <w:r>
      <w:rPr>
        <w:rFonts w:ascii="Arial" w:hAnsi="Arial" w:cs="Arial"/>
        <w:sz w:val="18"/>
        <w:szCs w:val="18"/>
      </w:rPr>
      <w:t>Verze</w:t>
    </w:r>
    <w:r w:rsidRPr="008A38F1">
      <w:rPr>
        <w:rFonts w:ascii="Arial" w:hAnsi="Arial" w:cs="Arial"/>
        <w:sz w:val="18"/>
        <w:szCs w:val="18"/>
      </w:rPr>
      <w:t xml:space="preserve"> 1.0</w:t>
    </w:r>
    <w:r w:rsidRPr="008A38F1">
      <w:rPr>
        <w:rFonts w:ascii="Arial" w:hAnsi="Arial" w:cs="Arial"/>
        <w:sz w:val="18"/>
        <w:szCs w:val="18"/>
      </w:rPr>
      <w:ptab w:relativeTo="margin" w:alignment="center" w:leader="none"/>
    </w:r>
    <w:r w:rsidRPr="008A38F1">
      <w:rPr>
        <w:rFonts w:ascii="Arial" w:hAnsi="Arial" w:cs="Arial"/>
        <w:sz w:val="18"/>
        <w:szCs w:val="18"/>
      </w:rPr>
      <w:t>Platnost od: 21.9.2022</w:t>
    </w:r>
    <w:r w:rsidRPr="008A38F1">
      <w:rPr>
        <w:rFonts w:ascii="Arial" w:hAnsi="Arial" w:cs="Arial"/>
        <w:sz w:val="18"/>
        <w:szCs w:val="18"/>
      </w:rPr>
      <w:ptab w:relativeTo="margin" w:alignment="right" w:leader="none"/>
    </w:r>
    <w:r>
      <w:rPr>
        <w:rFonts w:ascii="Arial" w:hAnsi="Arial" w:cs="Arial"/>
        <w:sz w:val="18"/>
        <w:szCs w:val="18"/>
      </w:rPr>
      <w:t xml:space="preserve">Stránka </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r>
      <w:rPr>
        <w:rFonts w:ascii="Arial" w:hAnsi="Arial" w:cs="Arial"/>
        <w:sz w:val="18"/>
        <w:szCs w:val="18"/>
      </w:rPr>
      <w:t xml:space="preserve"> z </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Pr>
        <w:rFonts w:ascii="Arial" w:hAnsi="Arial" w:cs="Arial"/>
        <w:sz w:val="18"/>
        <w:szCs w:val="18"/>
      </w:rPr>
      <w:t>101</w:t>
    </w:r>
    <w:r>
      <w:rPr>
        <w:rFonts w:ascii="Arial" w:hAnsi="Arial" w:cs="Arial"/>
        <w:sz w:val="18"/>
        <w:szCs w:val="18"/>
      </w:rPr>
      <w:fldChar w:fldCharType="end"/>
    </w:r>
  </w:p>
  <w:p w14:paraId="4FD6B123" w14:textId="332DEFCC" w:rsidR="006B6468" w:rsidRDefault="006B6468">
    <w:pPr>
      <w:spacing w:after="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33E6" w14:textId="0A32AD8A" w:rsidR="003D6A88" w:rsidRPr="008A38F1" w:rsidRDefault="003D6A88" w:rsidP="003D6A88">
    <w:pPr>
      <w:pStyle w:val="Zpat"/>
      <w:rPr>
        <w:rFonts w:ascii="Arial" w:hAnsi="Arial" w:cs="Arial"/>
        <w:sz w:val="18"/>
        <w:szCs w:val="18"/>
      </w:rPr>
    </w:pPr>
    <w:r>
      <w:rPr>
        <w:rFonts w:ascii="Arial" w:hAnsi="Arial" w:cs="Arial"/>
        <w:sz w:val="18"/>
        <w:szCs w:val="18"/>
      </w:rPr>
      <w:t xml:space="preserve">Verze </w:t>
    </w:r>
    <w:r w:rsidRPr="008A38F1">
      <w:rPr>
        <w:rFonts w:ascii="Arial" w:hAnsi="Arial" w:cs="Arial"/>
        <w:sz w:val="18"/>
        <w:szCs w:val="18"/>
      </w:rPr>
      <w:t>1.0</w:t>
    </w:r>
    <w:r w:rsidRPr="008A38F1">
      <w:rPr>
        <w:rFonts w:ascii="Arial" w:hAnsi="Arial" w:cs="Arial"/>
        <w:sz w:val="18"/>
        <w:szCs w:val="18"/>
      </w:rPr>
      <w:ptab w:relativeTo="margin" w:alignment="center" w:leader="none"/>
    </w:r>
    <w:r w:rsidRPr="008A38F1">
      <w:rPr>
        <w:rFonts w:ascii="Arial" w:hAnsi="Arial" w:cs="Arial"/>
        <w:sz w:val="18"/>
        <w:szCs w:val="18"/>
      </w:rPr>
      <w:t>Platnost od: 21.9.2022</w:t>
    </w:r>
    <w:r w:rsidRPr="008A38F1">
      <w:rPr>
        <w:rFonts w:ascii="Arial" w:hAnsi="Arial" w:cs="Arial"/>
        <w:sz w:val="18"/>
        <w:szCs w:val="18"/>
      </w:rPr>
      <w:ptab w:relativeTo="margin" w:alignment="right" w:leader="none"/>
    </w:r>
    <w:r>
      <w:rPr>
        <w:rFonts w:ascii="Arial" w:hAnsi="Arial" w:cs="Arial"/>
        <w:sz w:val="18"/>
        <w:szCs w:val="18"/>
      </w:rPr>
      <w:t xml:space="preserve">Stránka </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r>
      <w:rPr>
        <w:rFonts w:ascii="Arial" w:hAnsi="Arial" w:cs="Arial"/>
        <w:sz w:val="18"/>
        <w:szCs w:val="18"/>
      </w:rPr>
      <w:t xml:space="preserve"> z </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Pr>
        <w:rFonts w:ascii="Arial" w:hAnsi="Arial" w:cs="Arial"/>
        <w:sz w:val="18"/>
        <w:szCs w:val="18"/>
      </w:rPr>
      <w:t>101</w:t>
    </w:r>
    <w:r>
      <w:rPr>
        <w:rFonts w:ascii="Arial" w:hAnsi="Arial" w:cs="Arial"/>
        <w:sz w:val="18"/>
        <w:szCs w:val="18"/>
      </w:rPr>
      <w:fldChar w:fldCharType="end"/>
    </w:r>
  </w:p>
  <w:p w14:paraId="07C0B1EA" w14:textId="7AA6301F" w:rsidR="006B6468" w:rsidRDefault="006B6468">
    <w:pPr>
      <w:spacing w:after="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364173"/>
      <w:docPartObj>
        <w:docPartGallery w:val="Page Numbers (Bottom of Page)"/>
        <w:docPartUnique/>
      </w:docPartObj>
    </w:sdtPr>
    <w:sdtEndPr/>
    <w:sdtContent>
      <w:p w14:paraId="145B47CA" w14:textId="25DBA556" w:rsidR="000A6140" w:rsidRDefault="009D4506">
        <w:pPr>
          <w:pStyle w:val="Zpat"/>
          <w:jc w:val="right"/>
        </w:pPr>
      </w:p>
    </w:sdtContent>
  </w:sdt>
  <w:p w14:paraId="1FCC2EE8" w14:textId="77777777" w:rsidR="000A6140" w:rsidRDefault="000A614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ED19" w14:textId="0127894A" w:rsidR="000A6140" w:rsidRPr="00A32838" w:rsidRDefault="003D6A88">
    <w:pPr>
      <w:pStyle w:val="Zpat"/>
      <w:rPr>
        <w:rFonts w:ascii="Arial" w:hAnsi="Arial" w:cs="Arial"/>
        <w:sz w:val="18"/>
        <w:szCs w:val="18"/>
      </w:rPr>
    </w:pPr>
    <w:r>
      <w:rPr>
        <w:rFonts w:ascii="Arial" w:hAnsi="Arial" w:cs="Arial"/>
        <w:sz w:val="18"/>
        <w:szCs w:val="18"/>
      </w:rPr>
      <w:t>Verze</w:t>
    </w:r>
    <w:r w:rsidRPr="00A32838">
      <w:rPr>
        <w:rFonts w:ascii="Arial" w:hAnsi="Arial" w:cs="Arial"/>
        <w:sz w:val="18"/>
        <w:szCs w:val="18"/>
      </w:rPr>
      <w:t xml:space="preserve"> 1.0</w:t>
    </w:r>
    <w:r w:rsidRPr="00A32838">
      <w:rPr>
        <w:rFonts w:ascii="Arial" w:hAnsi="Arial" w:cs="Arial"/>
        <w:sz w:val="18"/>
        <w:szCs w:val="18"/>
      </w:rPr>
      <w:ptab w:relativeTo="margin" w:alignment="center" w:leader="none"/>
    </w:r>
    <w:r w:rsidRPr="00A32838">
      <w:rPr>
        <w:rFonts w:ascii="Arial" w:hAnsi="Arial" w:cs="Arial"/>
        <w:sz w:val="18"/>
        <w:szCs w:val="18"/>
      </w:rPr>
      <w:t>Platnost od: 21.9.2022</w:t>
    </w:r>
    <w:r w:rsidRPr="00A32838">
      <w:rPr>
        <w:rFonts w:ascii="Arial" w:hAnsi="Arial" w:cs="Arial"/>
        <w:sz w:val="18"/>
        <w:szCs w:val="18"/>
      </w:rPr>
      <w:ptab w:relativeTo="margin" w:alignment="right" w:leader="none"/>
    </w:r>
    <w:r>
      <w:rPr>
        <w:rFonts w:ascii="Arial" w:hAnsi="Arial" w:cs="Arial"/>
        <w:sz w:val="18"/>
        <w:szCs w:val="18"/>
      </w:rPr>
      <w:t xml:space="preserve">Stránka </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r>
      <w:rPr>
        <w:rFonts w:ascii="Arial" w:hAnsi="Arial" w:cs="Arial"/>
        <w:sz w:val="18"/>
        <w:szCs w:val="18"/>
      </w:rPr>
      <w:t xml:space="preserve"> z </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Pr>
        <w:rFonts w:ascii="Arial" w:hAnsi="Arial" w:cs="Arial"/>
        <w:sz w:val="18"/>
        <w:szCs w:val="18"/>
      </w:rPr>
      <w:t>3</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586946"/>
      <w:docPartObj>
        <w:docPartGallery w:val="Page Numbers (Bottom of Page)"/>
        <w:docPartUnique/>
      </w:docPartObj>
    </w:sdtPr>
    <w:sdtEndPr/>
    <w:sdtContent>
      <w:p w14:paraId="63203D82" w14:textId="13B55723" w:rsidR="00404E81" w:rsidRPr="008A38F1" w:rsidRDefault="00404E81" w:rsidP="00404E81">
        <w:pPr>
          <w:pStyle w:val="Zpat"/>
          <w:rPr>
            <w:rFonts w:ascii="Arial" w:hAnsi="Arial" w:cs="Arial"/>
            <w:sz w:val="18"/>
            <w:szCs w:val="18"/>
          </w:rPr>
        </w:pPr>
        <w:r>
          <w:rPr>
            <w:rFonts w:ascii="Arial" w:hAnsi="Arial" w:cs="Arial"/>
            <w:sz w:val="18"/>
            <w:szCs w:val="18"/>
          </w:rPr>
          <w:t>Verze</w:t>
        </w:r>
        <w:r w:rsidRPr="008A38F1">
          <w:rPr>
            <w:rFonts w:ascii="Arial" w:hAnsi="Arial" w:cs="Arial"/>
            <w:sz w:val="18"/>
            <w:szCs w:val="18"/>
          </w:rPr>
          <w:t xml:space="preserve"> 1.0</w:t>
        </w:r>
        <w:r w:rsidRPr="008A38F1">
          <w:rPr>
            <w:rFonts w:ascii="Arial" w:hAnsi="Arial" w:cs="Arial"/>
            <w:sz w:val="18"/>
            <w:szCs w:val="18"/>
          </w:rPr>
          <w:ptab w:relativeTo="margin" w:alignment="center" w:leader="none"/>
        </w:r>
        <w:r w:rsidRPr="008A38F1">
          <w:rPr>
            <w:rFonts w:ascii="Arial" w:hAnsi="Arial" w:cs="Arial"/>
            <w:sz w:val="18"/>
            <w:szCs w:val="18"/>
          </w:rPr>
          <w:t>Platnost od: 21.9.2022</w:t>
        </w:r>
        <w:r w:rsidRPr="008A38F1">
          <w:rPr>
            <w:rFonts w:ascii="Arial" w:hAnsi="Arial" w:cs="Arial"/>
            <w:sz w:val="18"/>
            <w:szCs w:val="18"/>
          </w:rPr>
          <w:ptab w:relativeTo="margin" w:alignment="right" w:leader="none"/>
        </w:r>
        <w:r>
          <w:rPr>
            <w:rFonts w:ascii="Arial" w:hAnsi="Arial" w:cs="Arial"/>
            <w:sz w:val="18"/>
            <w:szCs w:val="18"/>
          </w:rPr>
          <w:t xml:space="preserve">Stránka </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36</w:t>
        </w:r>
        <w:r>
          <w:rPr>
            <w:rFonts w:ascii="Arial" w:hAnsi="Arial" w:cs="Arial"/>
            <w:sz w:val="18"/>
            <w:szCs w:val="18"/>
          </w:rPr>
          <w:fldChar w:fldCharType="end"/>
        </w:r>
        <w:r>
          <w:rPr>
            <w:rFonts w:ascii="Arial" w:hAnsi="Arial" w:cs="Arial"/>
            <w:sz w:val="18"/>
            <w:szCs w:val="18"/>
          </w:rPr>
          <w:t xml:space="preserve"> z </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Pr>
            <w:rFonts w:ascii="Arial" w:hAnsi="Arial" w:cs="Arial"/>
            <w:sz w:val="18"/>
            <w:szCs w:val="18"/>
          </w:rPr>
          <w:t>101</w:t>
        </w:r>
        <w:r>
          <w:rPr>
            <w:rFonts w:ascii="Arial" w:hAnsi="Arial" w:cs="Arial"/>
            <w:sz w:val="18"/>
            <w:szCs w:val="18"/>
          </w:rPr>
          <w:fldChar w:fldCharType="end"/>
        </w:r>
      </w:p>
      <w:p w14:paraId="19A81776" w14:textId="66E488A1" w:rsidR="00C05DA7" w:rsidRDefault="009D4506" w:rsidP="004263BF">
        <w:pPr>
          <w:pStyle w:val="Zpat"/>
        </w:pPr>
      </w:p>
    </w:sdtContent>
  </w:sdt>
  <w:p w14:paraId="780F338E" w14:textId="30B6442B" w:rsidR="00803BA4" w:rsidRDefault="00803BA4" w:rsidP="00FB353C">
    <w:pPr>
      <w:spacing w:after="0" w:line="259" w:lineRule="auto"/>
      <w:ind w:left="-24"/>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60361"/>
      <w:docPartObj>
        <w:docPartGallery w:val="Page Numbers (Bottom of Page)"/>
        <w:docPartUnique/>
      </w:docPartObj>
    </w:sdtPr>
    <w:sdtEndPr/>
    <w:sdtContent>
      <w:p w14:paraId="14A9DD2F" w14:textId="471D79D4" w:rsidR="000A6140" w:rsidRDefault="00404E81" w:rsidP="006A5E53">
        <w:pPr>
          <w:pStyle w:val="Zpat"/>
        </w:pPr>
        <w:r>
          <w:rPr>
            <w:rFonts w:ascii="Arial" w:hAnsi="Arial" w:cs="Arial"/>
            <w:sz w:val="18"/>
            <w:szCs w:val="18"/>
          </w:rPr>
          <w:t>Verze</w:t>
        </w:r>
        <w:r w:rsidRPr="008A38F1">
          <w:rPr>
            <w:rFonts w:ascii="Arial" w:hAnsi="Arial" w:cs="Arial"/>
            <w:sz w:val="18"/>
            <w:szCs w:val="18"/>
          </w:rPr>
          <w:t xml:space="preserve"> 1.0</w:t>
        </w:r>
        <w:r w:rsidRPr="008A38F1">
          <w:rPr>
            <w:rFonts w:ascii="Arial" w:hAnsi="Arial" w:cs="Arial"/>
            <w:sz w:val="18"/>
            <w:szCs w:val="18"/>
          </w:rPr>
          <w:ptab w:relativeTo="margin" w:alignment="center" w:leader="none"/>
        </w:r>
        <w:r w:rsidRPr="008A38F1">
          <w:rPr>
            <w:rFonts w:ascii="Arial" w:hAnsi="Arial" w:cs="Arial"/>
            <w:sz w:val="18"/>
            <w:szCs w:val="18"/>
          </w:rPr>
          <w:t>Platnost od: 21.9.2022</w:t>
        </w:r>
        <w:r w:rsidRPr="008A38F1">
          <w:rPr>
            <w:rFonts w:ascii="Arial" w:hAnsi="Arial" w:cs="Arial"/>
            <w:sz w:val="18"/>
            <w:szCs w:val="18"/>
          </w:rPr>
          <w:ptab w:relativeTo="margin" w:alignment="right" w:leader="none"/>
        </w:r>
        <w:r>
          <w:rPr>
            <w:rFonts w:ascii="Arial" w:hAnsi="Arial" w:cs="Arial"/>
            <w:sz w:val="18"/>
            <w:szCs w:val="18"/>
          </w:rPr>
          <w:t xml:space="preserve">Stránka </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36</w:t>
        </w:r>
        <w:r>
          <w:rPr>
            <w:rFonts w:ascii="Arial" w:hAnsi="Arial" w:cs="Arial"/>
            <w:sz w:val="18"/>
            <w:szCs w:val="18"/>
          </w:rPr>
          <w:fldChar w:fldCharType="end"/>
        </w:r>
        <w:r>
          <w:rPr>
            <w:rFonts w:ascii="Arial" w:hAnsi="Arial" w:cs="Arial"/>
            <w:sz w:val="18"/>
            <w:szCs w:val="18"/>
          </w:rPr>
          <w:t xml:space="preserve"> z </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Pr>
            <w:rFonts w:ascii="Arial" w:hAnsi="Arial" w:cs="Arial"/>
            <w:sz w:val="18"/>
            <w:szCs w:val="18"/>
          </w:rPr>
          <w:t>101</w:t>
        </w:r>
        <w:r>
          <w:rPr>
            <w:rFonts w:ascii="Arial" w:hAnsi="Arial" w:cs="Arial"/>
            <w:sz w:val="18"/>
            <w:szCs w:val="18"/>
          </w:rPr>
          <w:fldChar w:fldCharType="end"/>
        </w:r>
      </w:p>
    </w:sdtContent>
  </w:sdt>
  <w:p w14:paraId="1634C18C" w14:textId="42E56B40" w:rsidR="00803BA4" w:rsidRDefault="00803BA4">
    <w:pPr>
      <w:spacing w:after="0" w:line="259" w:lineRule="auto"/>
      <w:ind w:left="-2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1A9B" w14:textId="77777777" w:rsidR="000475C7" w:rsidRDefault="000475C7">
      <w:pPr>
        <w:spacing w:after="0" w:line="275" w:lineRule="auto"/>
        <w:ind w:left="0" w:right="64"/>
      </w:pPr>
      <w:r>
        <w:separator/>
      </w:r>
    </w:p>
  </w:footnote>
  <w:footnote w:type="continuationSeparator" w:id="0">
    <w:p w14:paraId="31D195F3" w14:textId="77777777" w:rsidR="000475C7" w:rsidRDefault="000475C7">
      <w:pPr>
        <w:spacing w:after="0" w:line="275" w:lineRule="auto"/>
        <w:ind w:left="0" w:right="64"/>
      </w:pPr>
      <w:r>
        <w:continuationSeparator/>
      </w:r>
    </w:p>
  </w:footnote>
  <w:footnote w:id="1">
    <w:p w14:paraId="7B3E6D1E" w14:textId="5C201432" w:rsidR="00C76CF1" w:rsidRDefault="00C76CF1">
      <w:pPr>
        <w:pStyle w:val="Textpoznpodarou"/>
      </w:pPr>
      <w:r>
        <w:rPr>
          <w:rStyle w:val="Znakapoznpodarou"/>
        </w:rPr>
        <w:footnoteRef/>
      </w:r>
      <w:r>
        <w:t xml:space="preserve"> </w:t>
      </w:r>
      <w:r w:rsidR="00413FCE">
        <w:t xml:space="preserve">Označení </w:t>
      </w:r>
      <w:r>
        <w:t xml:space="preserve">RRF je využito v textu tam, kde se informace </w:t>
      </w:r>
      <w:r w:rsidR="00D97865">
        <w:t>vztahuje</w:t>
      </w:r>
      <w:r w:rsidR="002F5234">
        <w:t xml:space="preserve"> </w:t>
      </w:r>
      <w:r w:rsidR="00413FCE">
        <w:t xml:space="preserve">k </w:t>
      </w:r>
      <w:r w:rsidR="00D97865">
        <w:t>financování, finančním prostředkům</w:t>
      </w:r>
      <w:r w:rsidR="00276AFA">
        <w:t xml:space="preserve"> či </w:t>
      </w:r>
      <w:r w:rsidR="00D97865">
        <w:t xml:space="preserve">výdajům. </w:t>
      </w:r>
    </w:p>
  </w:footnote>
  <w:footnote w:id="2">
    <w:p w14:paraId="6F472C35" w14:textId="6449F55F" w:rsidR="007F6705" w:rsidRDefault="007F6705">
      <w:pPr>
        <w:pStyle w:val="Textpoznpodarou"/>
      </w:pPr>
      <w:r>
        <w:rPr>
          <w:rStyle w:val="Znakapoznpodarou"/>
        </w:rPr>
        <w:footnoteRef/>
      </w:r>
      <w:r>
        <w:t xml:space="preserve"> </w:t>
      </w:r>
      <w:r w:rsidR="0040278C">
        <w:t>Zákony/vyhlášky jsou platné vždy v aktuálním platném znění.</w:t>
      </w:r>
    </w:p>
  </w:footnote>
  <w:footnote w:id="3">
    <w:p w14:paraId="5FACF07E" w14:textId="4AB111BF" w:rsidR="008B4BA4" w:rsidRDefault="008B4BA4" w:rsidP="008B4BA4">
      <w:pPr>
        <w:pStyle w:val="Textpoznpodarou"/>
      </w:pPr>
      <w:r>
        <w:rPr>
          <w:rStyle w:val="Znakapoznpodarou"/>
        </w:rPr>
        <w:footnoteRef/>
      </w:r>
      <w:r>
        <w:t xml:space="preserve"> Dle </w:t>
      </w:r>
      <w:r w:rsidRPr="0055021C">
        <w:t>§</w:t>
      </w:r>
      <w:r w:rsidR="005A2D9F">
        <w:t> </w:t>
      </w:r>
      <w:r w:rsidRPr="0055021C">
        <w:t>17e</w:t>
      </w:r>
      <w:r>
        <w:t xml:space="preserve"> </w:t>
      </w:r>
      <w:r w:rsidRPr="0055021C">
        <w:t>odst. 5</w:t>
      </w:r>
      <w:r>
        <w:t xml:space="preserve"> zákona 248/2000 Sb.</w:t>
      </w:r>
      <w:r w:rsidR="00AC73AB">
        <w:t xml:space="preserve"> o </w:t>
      </w:r>
      <w:r>
        <w:t xml:space="preserve">podpoře regionálního rozvoje: </w:t>
      </w:r>
    </w:p>
    <w:p w14:paraId="0892E8C5" w14:textId="7D41FB4B" w:rsidR="008B4BA4" w:rsidRPr="00BD39BF" w:rsidRDefault="008B4BA4" w:rsidP="008B4BA4">
      <w:pPr>
        <w:pStyle w:val="Textpoznpodarou"/>
        <w:rPr>
          <w:i/>
          <w:iCs/>
        </w:rPr>
      </w:pPr>
      <w:r w:rsidRPr="00BD39BF">
        <w:rPr>
          <w:i/>
          <w:iCs/>
        </w:rPr>
        <w:t>„Nepřihlásí-li se do monitorovacího systému žadatel, příjemce nebo jimi pověřená osoba ve lhůtě 10 dnů ode dne, kdy byl dokument vložen do monitorovacího systému, považuje se tento dokument za</w:t>
      </w:r>
      <w:r w:rsidR="00433ECA">
        <w:rPr>
          <w:i/>
          <w:iCs/>
        </w:rPr>
        <w:t> </w:t>
      </w:r>
      <w:r w:rsidRPr="00BD39BF">
        <w:rPr>
          <w:i/>
          <w:iCs/>
        </w:rPr>
        <w:t>doručený posledním dnem této lhůty; to neplatí, vylučuje-li zvláštní právní předpis náhradní doručení.“</w:t>
      </w:r>
    </w:p>
  </w:footnote>
  <w:footnote w:id="4">
    <w:p w14:paraId="0B997516" w14:textId="5FC78367" w:rsidR="009914FC" w:rsidRDefault="009914FC">
      <w:pPr>
        <w:pStyle w:val="Textpoznpodarou"/>
      </w:pPr>
      <w:r>
        <w:rPr>
          <w:rStyle w:val="Znakapoznpodarou"/>
        </w:rPr>
        <w:footnoteRef/>
      </w:r>
      <w:r>
        <w:t xml:space="preserve"> V případě, že se postupy týkají všech PO bez ohledu na to, zda se jedná o PO MZ nebo PO jiné OSS, je souhrnně užíváno označení PO OSS. </w:t>
      </w:r>
    </w:p>
  </w:footnote>
  <w:footnote w:id="5">
    <w:p w14:paraId="339339F7" w14:textId="21AB6430" w:rsidR="009914FC" w:rsidRDefault="009914FC">
      <w:pPr>
        <w:pStyle w:val="Textpoznpodarou"/>
      </w:pPr>
      <w:r>
        <w:rPr>
          <w:rStyle w:val="Znakapoznpodarou"/>
        </w:rPr>
        <w:footnoteRef/>
      </w:r>
      <w:r>
        <w:t xml:space="preserve"> </w:t>
      </w:r>
      <w:r w:rsidRPr="009914FC">
        <w:t>V případě, že se postupy týkají všech PO bez ohledu na to, zda se jedná o PO MZ nebo PO jiné OSS, je souhrnně užíváno označení PO OSS.</w:t>
      </w:r>
    </w:p>
  </w:footnote>
  <w:footnote w:id="6">
    <w:p w14:paraId="0F79CFFB" w14:textId="5AE88F09" w:rsidR="008C692C" w:rsidRDefault="008C692C">
      <w:pPr>
        <w:pStyle w:val="Textpoznpodarou"/>
      </w:pPr>
      <w:r>
        <w:rPr>
          <w:rStyle w:val="Znakapoznpodarou"/>
        </w:rPr>
        <w:footnoteRef/>
      </w:r>
      <w:r>
        <w:t xml:space="preserve"> Tj. pokud se nejedná o subjekt, který nemá skutečného majitele viz § 7 </w:t>
      </w:r>
      <w:r w:rsidRPr="008C692C">
        <w:t>zákona č. 37/2021 Sb., o</w:t>
      </w:r>
      <w:r w:rsidR="00B03032">
        <w:t> </w:t>
      </w:r>
      <w:r w:rsidRPr="008C692C">
        <w:t>evidenci skutečných majitelů</w:t>
      </w:r>
      <w:r>
        <w:t xml:space="preserve">.  </w:t>
      </w:r>
    </w:p>
  </w:footnote>
  <w:footnote w:id="7">
    <w:p w14:paraId="3486008D" w14:textId="77777777" w:rsidR="002B1B53" w:rsidRDefault="002B1B53" w:rsidP="002B1B53">
      <w:pPr>
        <w:pStyle w:val="Textpoznpodarou"/>
      </w:pPr>
      <w:r>
        <w:rPr>
          <w:rStyle w:val="Znakapoznpodarou"/>
        </w:rPr>
        <w:footnoteRef/>
      </w:r>
      <w:r>
        <w:t xml:space="preserve"> Mezi základní rodinné vztahy patří přinejmenším následující vztahy, byť vznikly na základě osvojení: </w:t>
      </w:r>
    </w:p>
    <w:p w14:paraId="13CFF4B2" w14:textId="2C876751" w:rsidR="002B1B53" w:rsidRDefault="002B1B53" w:rsidP="000979B4">
      <w:pPr>
        <w:pStyle w:val="Textpoznpodarou"/>
        <w:numPr>
          <w:ilvl w:val="0"/>
          <w:numId w:val="35"/>
        </w:numPr>
      </w:pPr>
      <w:r>
        <w:t xml:space="preserve">manžel/manželka (včetně partnera/partnerky, s nímž/níž je osoba v (ne)registrovaném jiném než manželském svazku), </w:t>
      </w:r>
    </w:p>
    <w:p w14:paraId="2BEB117B" w14:textId="3928F3BB" w:rsidR="002B1B53" w:rsidRDefault="002B1B53" w:rsidP="000979B4">
      <w:pPr>
        <w:pStyle w:val="Textpoznpodarou"/>
        <w:numPr>
          <w:ilvl w:val="0"/>
          <w:numId w:val="35"/>
        </w:numPr>
      </w:pPr>
      <w:r>
        <w:t xml:space="preserve">děti a rodiče, </w:t>
      </w:r>
    </w:p>
    <w:p w14:paraId="740A53BA" w14:textId="731B2EB6" w:rsidR="002B1B53" w:rsidRDefault="002B1B53" w:rsidP="000979B4">
      <w:pPr>
        <w:pStyle w:val="Textpoznpodarou"/>
        <w:numPr>
          <w:ilvl w:val="0"/>
          <w:numId w:val="35"/>
        </w:numPr>
      </w:pPr>
      <w:r>
        <w:t xml:space="preserve">(pra)prarodiče a (pra)vnoučata, </w:t>
      </w:r>
    </w:p>
    <w:p w14:paraId="4B3B01AD" w14:textId="74DBFDE4" w:rsidR="002B1B53" w:rsidRDefault="002B1B53" w:rsidP="000979B4">
      <w:pPr>
        <w:pStyle w:val="Textpoznpodarou"/>
        <w:numPr>
          <w:ilvl w:val="0"/>
          <w:numId w:val="35"/>
        </w:numPr>
      </w:pPr>
      <w:r>
        <w:t xml:space="preserve">(nevlastní) bratři a sestry (včetně těch pocházejících ze smíšených rodin), </w:t>
      </w:r>
    </w:p>
    <w:p w14:paraId="31BC3479" w14:textId="36A804BF" w:rsidR="002B1B53" w:rsidRDefault="002B1B53" w:rsidP="000979B4">
      <w:pPr>
        <w:pStyle w:val="Textpoznpodarou"/>
        <w:numPr>
          <w:ilvl w:val="0"/>
          <w:numId w:val="35"/>
        </w:numPr>
      </w:pPr>
      <w:r>
        <w:t>strýcové a tety, neteře a synovci, bratranci a sestřenice z prvního kolene, tchán/tchýně, zeť/snacha, švagr/švagrová, nevlastní rodiče a nevlastní děti.</w:t>
      </w:r>
    </w:p>
  </w:footnote>
  <w:footnote w:id="8">
    <w:p w14:paraId="7A3CBFB6" w14:textId="72174FDF" w:rsidR="00A266F9" w:rsidRDefault="00A266F9">
      <w:pPr>
        <w:pStyle w:val="Textpoznpodarou"/>
      </w:pPr>
      <w:r>
        <w:rPr>
          <w:rStyle w:val="Znakapoznpodarou"/>
        </w:rPr>
        <w:footnoteRef/>
      </w:r>
      <w:r>
        <w:t xml:space="preserve"> </w:t>
      </w:r>
      <w:r w:rsidRPr="00A266F9">
        <w:t xml:space="preserve">To neplatí pro zakázky, které jsou realizovány přímým nákupem a </w:t>
      </w:r>
      <w:r w:rsidRPr="00EE2354">
        <w:t>pro</w:t>
      </w:r>
      <w:r w:rsidRPr="00A266F9">
        <w:t xml:space="preserve"> které je zároveň obvykle vystaven paragon – zjednodušený daňový doklad.</w:t>
      </w:r>
    </w:p>
  </w:footnote>
  <w:footnote w:id="9">
    <w:p w14:paraId="12825681" w14:textId="03CD057B" w:rsidR="00FE5A51" w:rsidRDefault="00FE5A51" w:rsidP="00FE5A51">
      <w:pPr>
        <w:pStyle w:val="Textpoznpodarou"/>
      </w:pPr>
      <w:r>
        <w:rPr>
          <w:rStyle w:val="Znakapoznpodarou"/>
        </w:rPr>
        <w:footnoteRef/>
      </w:r>
      <w:r>
        <w:t xml:space="preserve"> Pro účely těchto Pravidel je rozšířena </w:t>
      </w:r>
      <w:r w:rsidR="00F30859">
        <w:t>definice</w:t>
      </w:r>
      <w:r>
        <w:t xml:space="preserve"> </w:t>
      </w:r>
      <w:r w:rsidR="00F30859">
        <w:t xml:space="preserve">i </w:t>
      </w:r>
      <w:r>
        <w:t xml:space="preserve">na ZMR. </w:t>
      </w:r>
    </w:p>
  </w:footnote>
  <w:footnote w:id="10">
    <w:p w14:paraId="4D1D89E9" w14:textId="77777777" w:rsidR="00A266F9" w:rsidRDefault="00A266F9" w:rsidP="00A266F9">
      <w:pPr>
        <w:pStyle w:val="Textpoznpodarou"/>
      </w:pPr>
      <w:r>
        <w:rPr>
          <w:rStyle w:val="Znakapoznpodarou"/>
        </w:rPr>
        <w:footnoteRef/>
      </w:r>
      <w:r>
        <w:t xml:space="preserve"> </w:t>
      </w:r>
      <w:r w:rsidRPr="00A266F9">
        <w:t>To neplatí pro zakázky, které jsou realizovány přímým nákupem a pro které je zároveň obvykle vystaven paragon – zjednodušený daňový doklad.</w:t>
      </w:r>
    </w:p>
  </w:footnote>
  <w:footnote w:id="11">
    <w:p w14:paraId="2D3D455E" w14:textId="77777777" w:rsidR="00FE5A51" w:rsidRDefault="00FE5A51" w:rsidP="00FE5A51">
      <w:pPr>
        <w:pStyle w:val="Textpoznpodarou"/>
      </w:pPr>
      <w:r>
        <w:rPr>
          <w:rStyle w:val="Znakapoznpodarou"/>
        </w:rPr>
        <w:footnoteRef/>
      </w:r>
      <w:r>
        <w:t xml:space="preserve"> Čestná prohlášení je možné podepsat rovněž zpětně, tzn. že daná osoba čestně prohlásí, že v době realizace veřejné zakázky nebyla ve střetu zájmů.</w:t>
      </w:r>
    </w:p>
  </w:footnote>
  <w:footnote w:id="12">
    <w:p w14:paraId="601DCE3B" w14:textId="00A2BDBB" w:rsidR="008B4BA4" w:rsidRPr="006943E7" w:rsidRDefault="008B4BA4" w:rsidP="008B4BA4">
      <w:pPr>
        <w:rPr>
          <w:sz w:val="20"/>
          <w:szCs w:val="20"/>
        </w:rPr>
      </w:pPr>
      <w:r w:rsidRPr="006943E7">
        <w:rPr>
          <w:rStyle w:val="Znakapoznpodarou"/>
          <w:sz w:val="20"/>
          <w:szCs w:val="20"/>
        </w:rPr>
        <w:footnoteRef/>
      </w:r>
      <w:r w:rsidRPr="006943E7">
        <w:rPr>
          <w:sz w:val="20"/>
          <w:szCs w:val="20"/>
        </w:rPr>
        <w:t xml:space="preserve"> </w:t>
      </w:r>
      <w:r w:rsidRPr="006943E7">
        <w:rPr>
          <w:rFonts w:eastAsia="Calibri"/>
          <w:sz w:val="20"/>
          <w:szCs w:val="20"/>
        </w:rPr>
        <w:t xml:space="preserve">Uložené osobě, která má zvlášť uloženou povinnost hájit zájmy </w:t>
      </w:r>
      <w:r w:rsidR="00B132D3" w:rsidRPr="006943E7">
        <w:rPr>
          <w:sz w:val="20"/>
          <w:szCs w:val="20"/>
        </w:rPr>
        <w:t>EU</w:t>
      </w:r>
      <w:r w:rsidRPr="006943E7">
        <w:rPr>
          <w:rFonts w:eastAsia="Calibri"/>
          <w:sz w:val="20"/>
          <w:szCs w:val="20"/>
        </w:rPr>
        <w:t>.</w:t>
      </w:r>
    </w:p>
    <w:p w14:paraId="727D9EDF" w14:textId="77777777" w:rsidR="008B4BA4" w:rsidRDefault="008B4BA4" w:rsidP="008B4BA4">
      <w:pPr>
        <w:pStyle w:val="Textpoznpodarou"/>
      </w:pPr>
    </w:p>
  </w:footnote>
  <w:footnote w:id="13">
    <w:p w14:paraId="5C706222" w14:textId="3AC74166" w:rsidR="001A6FB3" w:rsidRDefault="001A6FB3" w:rsidP="001A6FB3">
      <w:pPr>
        <w:pStyle w:val="Textpoznpodarou"/>
        <w:rPr>
          <w:color w:val="000000" w:themeColor="text1"/>
        </w:rPr>
      </w:pPr>
      <w:r w:rsidRPr="342DE9C9">
        <w:rPr>
          <w:rStyle w:val="Znakapoznpodarou"/>
          <w:color w:val="000000" w:themeColor="text1"/>
        </w:rPr>
        <w:footnoteRef/>
      </w:r>
      <w:r w:rsidRPr="342DE9C9">
        <w:rPr>
          <w:color w:val="000000" w:themeColor="text1"/>
        </w:rPr>
        <w:t xml:space="preserve"> Pojem stát</w:t>
      </w:r>
      <w:r>
        <w:rPr>
          <w:color w:val="000000" w:themeColor="text1"/>
        </w:rPr>
        <w:t xml:space="preserve"> a </w:t>
      </w:r>
      <w:r w:rsidRPr="342DE9C9">
        <w:rPr>
          <w:color w:val="000000" w:themeColor="text1"/>
        </w:rPr>
        <w:t>státní prostředky je nutné vykládat v širším slova smyslu. Pod uvedené pojmy je nutno vztáhnout rovněž územně samosprávné celky</w:t>
      </w:r>
      <w:r>
        <w:rPr>
          <w:color w:val="000000" w:themeColor="text1"/>
        </w:rPr>
        <w:t xml:space="preserve"> a </w:t>
      </w:r>
      <w:r w:rsidRPr="342DE9C9">
        <w:rPr>
          <w:color w:val="000000" w:themeColor="text1"/>
        </w:rPr>
        <w:t xml:space="preserve">prostředky, se kterými nakládají. </w:t>
      </w:r>
      <w:r w:rsidR="000F388E" w:rsidRPr="342DE9C9">
        <w:rPr>
          <w:color w:val="000000" w:themeColor="text1"/>
        </w:rPr>
        <w:t>Výstižnější,</w:t>
      </w:r>
      <w:r w:rsidRPr="342DE9C9">
        <w:rPr>
          <w:color w:val="000000" w:themeColor="text1"/>
        </w:rPr>
        <w:t xml:space="preserve"> než stát je proto pojmenování veřejná správa, jež i lépe odpovídá českému překladu „state aid“ tj. veřejná podpora.</w:t>
      </w:r>
    </w:p>
  </w:footnote>
  <w:footnote w:id="14">
    <w:p w14:paraId="54705210" w14:textId="7DAFA47B" w:rsidR="001A6FB3" w:rsidRDefault="001A6FB3" w:rsidP="007B5C6D">
      <w:pPr>
        <w:pStyle w:val="Textpoznpodarou"/>
        <w:rPr>
          <w:color w:val="000000" w:themeColor="text1"/>
        </w:rPr>
      </w:pPr>
      <w:r w:rsidRPr="342DE9C9">
        <w:rPr>
          <w:rStyle w:val="Znakapoznpodarou"/>
          <w:color w:val="000000" w:themeColor="text1"/>
        </w:rPr>
        <w:footnoteRef/>
      </w:r>
      <w:r w:rsidRPr="342DE9C9">
        <w:rPr>
          <w:color w:val="000000" w:themeColor="text1"/>
        </w:rPr>
        <w:t xml:space="preserve"> </w:t>
      </w:r>
      <w:r w:rsidRPr="007B5C6D">
        <w:rPr>
          <w:color w:val="000000" w:themeColor="text1"/>
        </w:rPr>
        <w:t xml:space="preserve">Zvýhodnění představuje stav, který by za běžných tržních podmínek nenastal. Ke zvýhodnění dochází už tehdy, kdy </w:t>
      </w:r>
      <w:r w:rsidR="00951F8E" w:rsidRPr="007B5C6D">
        <w:rPr>
          <w:color w:val="000000" w:themeColor="text1"/>
        </w:rPr>
        <w:t xml:space="preserve">dotace </w:t>
      </w:r>
      <w:r w:rsidRPr="007B5C6D">
        <w:rPr>
          <w:color w:val="000000" w:themeColor="text1"/>
        </w:rPr>
        <w:t xml:space="preserve">snižuje náklady, které by musel příjemce za běžného fungování </w:t>
      </w:r>
      <w:r w:rsidR="00E95E60">
        <w:rPr>
          <w:color w:val="000000" w:themeColor="text1"/>
        </w:rPr>
        <w:t>hradit</w:t>
      </w:r>
      <w:r w:rsidRPr="007B5C6D">
        <w:rPr>
          <w:color w:val="000000" w:themeColor="text1"/>
        </w:rPr>
        <w:t xml:space="preserve"> ze svého rozpočtu.</w:t>
      </w:r>
    </w:p>
  </w:footnote>
  <w:footnote w:id="15">
    <w:p w14:paraId="740922AD" w14:textId="77777777" w:rsidR="001A6FB3" w:rsidRDefault="001A6FB3" w:rsidP="001A6FB3">
      <w:pPr>
        <w:pStyle w:val="Textpoznpodarou"/>
        <w:rPr>
          <w:color w:val="000000" w:themeColor="text1"/>
        </w:rPr>
      </w:pPr>
      <w:r w:rsidRPr="342DE9C9">
        <w:rPr>
          <w:rStyle w:val="Znakapoznpodarou"/>
          <w:color w:val="000000" w:themeColor="text1"/>
        </w:rPr>
        <w:footnoteRef/>
      </w:r>
      <w:r w:rsidRPr="342DE9C9">
        <w:rPr>
          <w:color w:val="000000" w:themeColor="text1"/>
        </w:rPr>
        <w:t xml:space="preserve"> </w:t>
      </w:r>
      <w:r w:rsidRPr="007B5C6D">
        <w:t>Obecnými opatřeními mohou být zejména právní předpisy.</w:t>
      </w:r>
    </w:p>
  </w:footnote>
  <w:footnote w:id="16">
    <w:p w14:paraId="1D843226" w14:textId="77777777" w:rsidR="001A6FB3" w:rsidRDefault="001A6FB3" w:rsidP="001A6FB3">
      <w:pPr>
        <w:pStyle w:val="Textpoznpodarou"/>
        <w:rPr>
          <w:color w:val="000000" w:themeColor="text1"/>
        </w:rPr>
      </w:pPr>
      <w:r w:rsidRPr="342DE9C9">
        <w:rPr>
          <w:rStyle w:val="Znakapoznpodarou"/>
          <w:color w:val="000000" w:themeColor="text1"/>
        </w:rPr>
        <w:footnoteRef/>
      </w:r>
      <w:r w:rsidRPr="342DE9C9">
        <w:rPr>
          <w:color w:val="000000" w:themeColor="text1"/>
        </w:rPr>
        <w:t xml:space="preserve"> Zdroj: </w:t>
      </w:r>
      <w:hyperlink r:id="rId1">
        <w:r w:rsidRPr="342DE9C9">
          <w:rPr>
            <w:rStyle w:val="Hypertextovodkaz"/>
          </w:rPr>
          <w:t>Úřad pro ochranu hospodářské soutěže | Definiční znaky veřejné podpory (uohs.cz)</w:t>
        </w:r>
      </w:hyperlink>
    </w:p>
  </w:footnote>
  <w:footnote w:id="17">
    <w:p w14:paraId="73849379" w14:textId="77777777" w:rsidR="001A6FB3" w:rsidRDefault="001A6FB3" w:rsidP="001A6FB3">
      <w:pPr>
        <w:pStyle w:val="Textpoznpodarou"/>
        <w:rPr>
          <w:color w:val="000000" w:themeColor="text1"/>
        </w:rPr>
      </w:pPr>
      <w:r w:rsidRPr="342DE9C9">
        <w:rPr>
          <w:rStyle w:val="Znakapoznpodarou"/>
          <w:color w:val="000000" w:themeColor="text1"/>
        </w:rPr>
        <w:footnoteRef/>
      </w:r>
      <w:r w:rsidRPr="342DE9C9">
        <w:rPr>
          <w:color w:val="000000" w:themeColor="text1"/>
        </w:rPr>
        <w:t xml:space="preserve"> Nařízení Rady (EU) 2015/1589; úroky se načítají od okamžiku porušení pravidel pro poskytování veřejné podpory do okamžiku navrácení veřejné podpory; výše úroků se určuje postupem podle nařízení Komise (ES) 794/2004.</w:t>
      </w:r>
    </w:p>
  </w:footnote>
  <w:footnote w:id="18">
    <w:p w14:paraId="65DE5C05" w14:textId="1C5C0945" w:rsidR="00293035" w:rsidRDefault="00293035">
      <w:pPr>
        <w:pStyle w:val="Textpoznpodarou"/>
      </w:pPr>
      <w:r>
        <w:rPr>
          <w:rStyle w:val="Znakapoznpodarou"/>
        </w:rPr>
        <w:footnoteRef/>
      </w:r>
      <w:r>
        <w:t xml:space="preserve"> </w:t>
      </w:r>
      <w:r w:rsidRPr="00293035">
        <w:t>Konzultace k veřejným zakázkám jsou blíže upraveny v kapitole 6.1 Obecných pravidel.</w:t>
      </w:r>
    </w:p>
  </w:footnote>
  <w:footnote w:id="19">
    <w:p w14:paraId="75827990" w14:textId="01B2CDC7" w:rsidR="006B6468" w:rsidRDefault="006B6468" w:rsidP="00014D76">
      <w:pPr>
        <w:ind w:left="10"/>
      </w:pPr>
      <w:r w:rsidRPr="00BD39BF">
        <w:rPr>
          <w:vertAlign w:val="superscript"/>
        </w:rPr>
        <w:footnoteRef/>
      </w:r>
      <w:r w:rsidRPr="00BD39BF">
        <w:rPr>
          <w:vertAlign w:val="superscript"/>
        </w:rPr>
        <w:t xml:space="preserve"> </w:t>
      </w:r>
      <w:r w:rsidRPr="007B5C6D">
        <w:rPr>
          <w:sz w:val="20"/>
          <w:szCs w:val="20"/>
        </w:rPr>
        <w:t>Technické listy přístrojového vybavení</w:t>
      </w:r>
      <w:r w:rsidR="00D87A44" w:rsidRPr="007B5C6D">
        <w:rPr>
          <w:sz w:val="20"/>
          <w:szCs w:val="20"/>
        </w:rPr>
        <w:t>, pokud jsou před</w:t>
      </w:r>
      <w:r w:rsidR="00293035" w:rsidRPr="007B5C6D">
        <w:rPr>
          <w:sz w:val="20"/>
          <w:szCs w:val="20"/>
        </w:rPr>
        <w:t>kládány jako nepovinná příloha</w:t>
      </w:r>
      <w:r w:rsidR="00D87A44" w:rsidRPr="007B5C6D">
        <w:rPr>
          <w:sz w:val="20"/>
          <w:szCs w:val="20"/>
        </w:rPr>
        <w:t>,</w:t>
      </w:r>
      <w:r w:rsidRPr="007B5C6D">
        <w:rPr>
          <w:sz w:val="20"/>
          <w:szCs w:val="20"/>
        </w:rPr>
        <w:t xml:space="preserve"> není nutné pře</w:t>
      </w:r>
      <w:r w:rsidR="00A24F1D" w:rsidRPr="007B5C6D">
        <w:rPr>
          <w:sz w:val="20"/>
          <w:szCs w:val="20"/>
        </w:rPr>
        <w:t>d</w:t>
      </w:r>
      <w:r w:rsidRPr="007B5C6D">
        <w:rPr>
          <w:sz w:val="20"/>
          <w:szCs w:val="20"/>
        </w:rPr>
        <w:t>kládat</w:t>
      </w:r>
      <w:r w:rsidR="00CC06A8" w:rsidRPr="007B5C6D">
        <w:rPr>
          <w:sz w:val="20"/>
          <w:szCs w:val="20"/>
        </w:rPr>
        <w:t xml:space="preserve"> v českém jazyce</w:t>
      </w:r>
      <w:r w:rsidRPr="007B5C6D">
        <w:rPr>
          <w:sz w:val="20"/>
          <w:szCs w:val="20"/>
        </w:rPr>
        <w:t>.</w:t>
      </w:r>
      <w:r>
        <w:t xml:space="preserve"> </w:t>
      </w:r>
    </w:p>
  </w:footnote>
  <w:footnote w:id="20">
    <w:p w14:paraId="4A1A28F1" w14:textId="7AEEA734" w:rsidR="0012634C" w:rsidRDefault="0012634C" w:rsidP="0012634C">
      <w:pPr>
        <w:pStyle w:val="Textpoznpodarou"/>
      </w:pPr>
      <w:r>
        <w:rPr>
          <w:rStyle w:val="Znakapoznpodarou"/>
        </w:rPr>
        <w:footnoteRef/>
      </w:r>
      <w:r>
        <w:t xml:space="preserve"> </w:t>
      </w:r>
      <w:r w:rsidRPr="008C692C">
        <w:t>Dokument v průběhu realizace projektu příjemce poté již neaktualizuje</w:t>
      </w:r>
      <w:r>
        <w:t>, informace o zakázkách jsou aktualizovány prostřednictvím modulu MS2014+ Veřejné zakázky</w:t>
      </w:r>
      <w:r w:rsidRPr="008C692C">
        <w:t>.</w:t>
      </w:r>
      <w:r w:rsidR="00052E11">
        <w:t xml:space="preserve"> Součet předpokládaných hodnot se musí rovnat </w:t>
      </w:r>
      <w:r w:rsidR="00DB6E9D">
        <w:t>hodnotě celkových plánovaných</w:t>
      </w:r>
      <w:r w:rsidR="00052E11">
        <w:t xml:space="preserve"> způsobilý</w:t>
      </w:r>
      <w:r w:rsidR="00DB6E9D">
        <w:t>ch</w:t>
      </w:r>
      <w:r w:rsidR="00052E11">
        <w:t xml:space="preserve"> výdajů projektu.  </w:t>
      </w:r>
    </w:p>
  </w:footnote>
  <w:footnote w:id="21">
    <w:p w14:paraId="4D1951A7" w14:textId="62952E79" w:rsidR="008308BC" w:rsidRDefault="008308BC">
      <w:pPr>
        <w:pStyle w:val="Textpoznpodarou"/>
      </w:pPr>
      <w:r>
        <w:rPr>
          <w:rStyle w:val="Znakapoznpodarou"/>
        </w:rPr>
        <w:footnoteRef/>
      </w:r>
      <w:r>
        <w:t xml:space="preserve"> Schválení rozpočtu v Žádosti neznamená automatické potvrzení způsobilosti výdajů, ta je ověřována až při následném předložení konkrétních výdajů v rámci ŽoP. </w:t>
      </w:r>
    </w:p>
  </w:footnote>
  <w:footnote w:id="22">
    <w:p w14:paraId="048A0FD8" w14:textId="77777777" w:rsidR="00751B66" w:rsidRPr="002864E0" w:rsidRDefault="00751B66" w:rsidP="00751B66">
      <w:pPr>
        <w:rPr>
          <w:sz w:val="20"/>
          <w:szCs w:val="20"/>
        </w:rPr>
      </w:pPr>
      <w:r w:rsidRPr="002864E0">
        <w:rPr>
          <w:rStyle w:val="Znakapoznpodarou"/>
          <w:sz w:val="20"/>
          <w:szCs w:val="20"/>
        </w:rPr>
        <w:footnoteRef/>
      </w:r>
      <w:r w:rsidRPr="002864E0">
        <w:rPr>
          <w:sz w:val="20"/>
          <w:szCs w:val="20"/>
        </w:rPr>
        <w:t xml:space="preserve"> Hranice bodů je stanovena ve Specifických pravidlech.</w:t>
      </w:r>
    </w:p>
    <w:p w14:paraId="3F8E8C83" w14:textId="77777777" w:rsidR="00751B66" w:rsidRPr="008308BC" w:rsidRDefault="00751B66" w:rsidP="00751B66">
      <w:pPr>
        <w:pStyle w:val="Textpoznpodarou"/>
      </w:pPr>
    </w:p>
  </w:footnote>
  <w:footnote w:id="23">
    <w:p w14:paraId="2738BBEA" w14:textId="77777777" w:rsidR="00CF7233" w:rsidRDefault="00CF7233" w:rsidP="00CF7233">
      <w:pPr>
        <w:pStyle w:val="Textpoznpodarou"/>
      </w:pPr>
      <w:r>
        <w:rPr>
          <w:rStyle w:val="Znakapoznpodarou"/>
        </w:rPr>
        <w:footnoteRef/>
      </w:r>
      <w:r>
        <w:t xml:space="preserve"> Jedná se o tzv. sloučený řídící dokument. </w:t>
      </w:r>
    </w:p>
  </w:footnote>
  <w:footnote w:id="24">
    <w:p w14:paraId="468DCF0F" w14:textId="77777777" w:rsidR="00CF7233" w:rsidRDefault="00CF7233" w:rsidP="00CF7233">
      <w:pPr>
        <w:pStyle w:val="Textpoznpodarou"/>
      </w:pPr>
      <w:r>
        <w:rPr>
          <w:rStyle w:val="Znakapoznpodarou"/>
        </w:rPr>
        <w:footnoteRef/>
      </w:r>
      <w:r>
        <w:t xml:space="preserve"> Jedná se o tzv. sloučený řídící dokument. </w:t>
      </w:r>
    </w:p>
  </w:footnote>
  <w:footnote w:id="25">
    <w:p w14:paraId="494D3E20" w14:textId="77777777" w:rsidR="00CF7233" w:rsidRDefault="00CF7233" w:rsidP="00CF7233">
      <w:pPr>
        <w:pStyle w:val="Textpoznpodarou"/>
      </w:pPr>
      <w:r>
        <w:rPr>
          <w:rStyle w:val="Znakapoznpodarou"/>
        </w:rPr>
        <w:footnoteRef/>
      </w:r>
      <w:r>
        <w:t xml:space="preserve"> Spolufinancování ze státního rozpočtu také zahrnuje příslušný podíl EU. </w:t>
      </w:r>
    </w:p>
  </w:footnote>
  <w:footnote w:id="26">
    <w:p w14:paraId="4D0761A5" w14:textId="121F685E" w:rsidR="00950861" w:rsidRDefault="00950861" w:rsidP="000F2872">
      <w:pPr>
        <w:spacing w:after="0"/>
        <w:ind w:left="-17"/>
      </w:pPr>
      <w:r>
        <w:rPr>
          <w:rStyle w:val="Znakapoznpodarou"/>
        </w:rPr>
        <w:footnoteRef/>
      </w:r>
      <w:r>
        <w:t xml:space="preserve"> </w:t>
      </w:r>
      <w:r w:rsidRPr="008D3509">
        <w:rPr>
          <w:sz w:val="20"/>
          <w:szCs w:val="20"/>
        </w:rPr>
        <w:t>Nejedná se</w:t>
      </w:r>
      <w:r w:rsidR="00AC73AB" w:rsidRPr="008D3509">
        <w:rPr>
          <w:sz w:val="20"/>
          <w:szCs w:val="20"/>
        </w:rPr>
        <w:t xml:space="preserve"> o </w:t>
      </w:r>
      <w:r w:rsidRPr="008D3509">
        <w:rPr>
          <w:sz w:val="20"/>
          <w:szCs w:val="20"/>
        </w:rPr>
        <w:t>přezkumné řízení, viz</w:t>
      </w:r>
      <w:r w:rsidR="00A27A8A" w:rsidRPr="008D3509">
        <w:rPr>
          <w:sz w:val="20"/>
          <w:szCs w:val="20"/>
        </w:rPr>
        <w:t xml:space="preserve"> § </w:t>
      </w:r>
      <w:r w:rsidRPr="008D3509">
        <w:rPr>
          <w:sz w:val="20"/>
          <w:szCs w:val="20"/>
        </w:rPr>
        <w:t xml:space="preserve">14q </w:t>
      </w:r>
      <w:r w:rsidR="00F12E87" w:rsidRPr="008D3509">
        <w:rPr>
          <w:sz w:val="20"/>
          <w:szCs w:val="20"/>
        </w:rPr>
        <w:t>rozpočt</w:t>
      </w:r>
      <w:r w:rsidRPr="008D3509">
        <w:rPr>
          <w:sz w:val="20"/>
          <w:szCs w:val="20"/>
        </w:rPr>
        <w:t>ových pravidel: Přezkumné řízení se nepřipouští, s</w:t>
      </w:r>
      <w:r w:rsidR="00781841">
        <w:rPr>
          <w:sz w:val="20"/>
          <w:szCs w:val="20"/>
        </w:rPr>
        <w:t> </w:t>
      </w:r>
      <w:r w:rsidRPr="00451387">
        <w:rPr>
          <w:sz w:val="20"/>
          <w:szCs w:val="20"/>
        </w:rPr>
        <w:t>výjimkou postupu podle</w:t>
      </w:r>
      <w:r w:rsidR="00A27A8A" w:rsidRPr="00451387">
        <w:rPr>
          <w:sz w:val="20"/>
          <w:szCs w:val="20"/>
        </w:rPr>
        <w:t xml:space="preserve"> § </w:t>
      </w:r>
      <w:r w:rsidRPr="00451387">
        <w:rPr>
          <w:sz w:val="20"/>
          <w:szCs w:val="20"/>
        </w:rPr>
        <w:t xml:space="preserve">153 odst. 1 písm. a) </w:t>
      </w:r>
      <w:r w:rsidR="005D6B19" w:rsidRPr="00451387">
        <w:rPr>
          <w:sz w:val="20"/>
          <w:szCs w:val="20"/>
        </w:rPr>
        <w:t>správní</w:t>
      </w:r>
      <w:r w:rsidRPr="00451387">
        <w:rPr>
          <w:sz w:val="20"/>
          <w:szCs w:val="20"/>
        </w:rPr>
        <w:t>ho řádu; tím není dotčena možnost přezkumu rozhodnutí ve správním soudnictví podle zákona</w:t>
      </w:r>
      <w:r w:rsidR="00A0762D" w:rsidRPr="00451387">
        <w:rPr>
          <w:sz w:val="20"/>
          <w:szCs w:val="20"/>
        </w:rPr>
        <w:t xml:space="preserve"> č. </w:t>
      </w:r>
      <w:r w:rsidRPr="00451387">
        <w:rPr>
          <w:sz w:val="20"/>
          <w:szCs w:val="20"/>
        </w:rPr>
        <w:t>150/2002, soudní řád správní.</w:t>
      </w:r>
    </w:p>
  </w:footnote>
  <w:footnote w:id="27">
    <w:p w14:paraId="1E2FDB9E" w14:textId="21DA892B" w:rsidR="00197933" w:rsidRDefault="00197933" w:rsidP="008A7A90">
      <w:pPr>
        <w:pStyle w:val="Textpoznpodarou"/>
        <w:ind w:left="10"/>
      </w:pPr>
      <w:r>
        <w:rPr>
          <w:rStyle w:val="Znakapoznpodarou"/>
        </w:rPr>
        <w:footnoteRef/>
      </w:r>
      <w:r>
        <w:t xml:space="preserve"> P</w:t>
      </w:r>
      <w:r w:rsidRPr="00197933">
        <w:t>ostup pro vyplnění žádosti o přezkum je uvedený v Příručce pro práci v MS2014+</w:t>
      </w:r>
      <w:r>
        <w:t xml:space="preserve">. </w:t>
      </w:r>
    </w:p>
  </w:footnote>
  <w:footnote w:id="28">
    <w:p w14:paraId="1254E2A7" w14:textId="77777777" w:rsidR="002864E0" w:rsidRDefault="002864E0" w:rsidP="002864E0">
      <w:pPr>
        <w:pStyle w:val="Textpoznpodarou"/>
      </w:pPr>
      <w:r>
        <w:rPr>
          <w:rStyle w:val="Znakapoznpodarou"/>
        </w:rPr>
        <w:footnoteRef/>
      </w:r>
      <w:r>
        <w:t xml:space="preserve"> Nelze vyzývat k odstranění stejné vady žádosti, ke které již bylo předtím vyzýváno.</w:t>
      </w:r>
    </w:p>
  </w:footnote>
  <w:footnote w:id="29">
    <w:p w14:paraId="5F76C117" w14:textId="75D1031C" w:rsidR="00603B62" w:rsidRDefault="00603B62">
      <w:pPr>
        <w:pStyle w:val="Textpoznpodarou"/>
      </w:pPr>
      <w:r>
        <w:rPr>
          <w:rStyle w:val="Znakapoznpodarou"/>
        </w:rPr>
        <w:footnoteRef/>
      </w:r>
      <w:r>
        <w:t xml:space="preserve"> </w:t>
      </w:r>
      <w:r w:rsidRPr="00603B62">
        <w:t xml:space="preserve">V případě ex-ante financování se tedy jedná o stejné datum jako je datum </w:t>
      </w:r>
      <w:r>
        <w:t xml:space="preserve">dokončení realizace projektu – úhrada způsobilých výdajů. </w:t>
      </w:r>
    </w:p>
  </w:footnote>
  <w:footnote w:id="30">
    <w:p w14:paraId="64E0F5C6" w14:textId="19F4516D" w:rsidR="00EE2F67" w:rsidRDefault="00EE2F67">
      <w:pPr>
        <w:pStyle w:val="Textpoznpodarou"/>
      </w:pPr>
      <w:r>
        <w:rPr>
          <w:rStyle w:val="Znakapoznpodarou"/>
        </w:rPr>
        <w:footnoteRef/>
      </w:r>
      <w:r>
        <w:t xml:space="preserve"> Případný postup pro projekty administrované v ZED (ostatní příjemci) bude na základě aktuálních informací doplněn. </w:t>
      </w:r>
    </w:p>
  </w:footnote>
  <w:footnote w:id="31">
    <w:p w14:paraId="146D4728" w14:textId="77777777" w:rsidR="00F7407E" w:rsidRDefault="00F7407E" w:rsidP="00F7407E">
      <w:pPr>
        <w:pStyle w:val="Textpoznpodarou"/>
      </w:pPr>
      <w:r>
        <w:rPr>
          <w:rStyle w:val="Znakapoznpodarou"/>
        </w:rPr>
        <w:footnoteRef/>
      </w:r>
      <w:r>
        <w:t xml:space="preserve"> </w:t>
      </w:r>
      <w:r w:rsidRPr="00D11426">
        <w:t>Včetně povinnosti dodržet mezinárodní</w:t>
      </w:r>
      <w:r>
        <w:t xml:space="preserve"> a jiné </w:t>
      </w:r>
      <w:r w:rsidRPr="00D11426">
        <w:t xml:space="preserve">sankce </w:t>
      </w:r>
      <w:r>
        <w:t xml:space="preserve">(stanovené ČR/EU) </w:t>
      </w:r>
      <w:r w:rsidRPr="00D11426">
        <w:t>apod.</w:t>
      </w:r>
      <w:r>
        <w:t xml:space="preserve"> </w:t>
      </w:r>
    </w:p>
  </w:footnote>
  <w:footnote w:id="32">
    <w:p w14:paraId="511F8574" w14:textId="7BB3B600" w:rsidR="00A7503C" w:rsidRDefault="00A7503C">
      <w:pPr>
        <w:pStyle w:val="Textpoznpodarou"/>
      </w:pPr>
      <w:r>
        <w:rPr>
          <w:rStyle w:val="Znakapoznpodarou"/>
        </w:rPr>
        <w:footnoteRef/>
      </w:r>
      <w:r>
        <w:t xml:space="preserve"> ZMR, které jsou realizovány přímým nákupem a pro které je obvykle vystaven paragon – zjednodušené daňový doklad, se do modulu Veřejné zakázky v MS2014+ nezadávají. </w:t>
      </w:r>
    </w:p>
  </w:footnote>
  <w:footnote w:id="33">
    <w:p w14:paraId="0D33CE5A" w14:textId="22D23D01" w:rsidR="008D07BD" w:rsidRDefault="008D07BD" w:rsidP="008D07BD">
      <w:pPr>
        <w:pStyle w:val="Textpoznpodarou"/>
      </w:pPr>
      <w:r>
        <w:rPr>
          <w:rStyle w:val="Znakapoznpodarou"/>
        </w:rPr>
        <w:footnoteRef/>
      </w:r>
      <w:r>
        <w:t xml:space="preserve"> </w:t>
      </w:r>
      <w:r w:rsidRPr="002360B1">
        <w:t>Pokud by měl VK zájem účastnit se některých jednání (k celému projektu nebo jen k určité zakázce), informuje</w:t>
      </w:r>
      <w:r>
        <w:t xml:space="preserve"> o </w:t>
      </w:r>
      <w:r w:rsidRPr="002360B1">
        <w:t xml:space="preserve">tomto zadavatele </w:t>
      </w:r>
      <w:r w:rsidR="006D4A1F">
        <w:t xml:space="preserve">ve vyrozumění </w:t>
      </w:r>
      <w:r w:rsidRPr="002360B1">
        <w:t xml:space="preserve">formou depeše. Zadavatel následně zasílá </w:t>
      </w:r>
      <w:r>
        <w:t xml:space="preserve">VK </w:t>
      </w:r>
      <w:r w:rsidRPr="002360B1">
        <w:t>depeše s informacemi</w:t>
      </w:r>
      <w:r>
        <w:t xml:space="preserve"> o příslušných </w:t>
      </w:r>
      <w:r w:rsidRPr="002360B1">
        <w:t>jednání</w:t>
      </w:r>
      <w:r>
        <w:t>ch</w:t>
      </w:r>
      <w:r w:rsidRPr="002360B1">
        <w:t>.</w:t>
      </w:r>
    </w:p>
  </w:footnote>
  <w:footnote w:id="34">
    <w:p w14:paraId="00284F19" w14:textId="3E61E6C9" w:rsidR="008D07BD" w:rsidRDefault="008D07BD">
      <w:pPr>
        <w:pStyle w:val="Textpoznpodarou"/>
      </w:pPr>
      <w:r>
        <w:rPr>
          <w:rStyle w:val="Znakapoznpodarou"/>
        </w:rPr>
        <w:footnoteRef/>
      </w:r>
      <w:r>
        <w:t xml:space="preserve"> </w:t>
      </w:r>
      <w:r w:rsidRPr="008D07BD">
        <w:t>Další povinnosti příjemců v oblasti publicity, stanovené v kapitole 1</w:t>
      </w:r>
      <w:r w:rsidR="00533A91">
        <w:t>0</w:t>
      </w:r>
      <w:r w:rsidRPr="008D07BD">
        <w:t>. Obecných pravidel se nevztahují na dokumentaci k zakázce (zadávací dokumentace, protokoly z jednání komisí apod.).</w:t>
      </w:r>
    </w:p>
  </w:footnote>
  <w:footnote w:id="35">
    <w:p w14:paraId="7096A084" w14:textId="676811E7" w:rsidR="00CE333E" w:rsidRDefault="00CE333E">
      <w:pPr>
        <w:pStyle w:val="Textpoznpodarou"/>
      </w:pPr>
      <w:r>
        <w:rPr>
          <w:rStyle w:val="Znakapoznpodarou"/>
        </w:rPr>
        <w:footnoteRef/>
      </w:r>
      <w:r>
        <w:t xml:space="preserve"> Doporučujeme informovat </w:t>
      </w:r>
      <w:r w:rsidRPr="00520FBD">
        <w:t xml:space="preserve">v zadávacích podmínkách účastníka </w:t>
      </w:r>
      <w:r w:rsidR="00831A33">
        <w:t>výběrového/</w:t>
      </w:r>
      <w:r w:rsidRPr="00520FBD">
        <w:t xml:space="preserve">zadávacího řízení </w:t>
      </w:r>
      <w:r>
        <w:t>o</w:t>
      </w:r>
      <w:r w:rsidR="006C68D5">
        <w:t> </w:t>
      </w:r>
      <w:r w:rsidRPr="00520FBD">
        <w:t>skutečnost</w:t>
      </w:r>
      <w:r>
        <w:t>i</w:t>
      </w:r>
      <w:r w:rsidRPr="00520FBD">
        <w:t>, že jím podaná nabídka může být jako součást zadávací dokumentace předložena ke kontrole VK</w:t>
      </w:r>
      <w:r>
        <w:t>.</w:t>
      </w:r>
    </w:p>
  </w:footnote>
  <w:footnote w:id="36">
    <w:p w14:paraId="002083E1" w14:textId="7C356A10" w:rsidR="00BB6D22" w:rsidRDefault="00BB6D22">
      <w:pPr>
        <w:pStyle w:val="Textpoznpodarou"/>
      </w:pPr>
      <w:r>
        <w:rPr>
          <w:rStyle w:val="Znakapoznpodarou"/>
        </w:rPr>
        <w:footnoteRef/>
      </w:r>
      <w:r>
        <w:t xml:space="preserve"> </w:t>
      </w:r>
      <w:r w:rsidR="00D11426">
        <w:t>Povinnost vychází</w:t>
      </w:r>
      <w:r w:rsidR="002A4518">
        <w:t xml:space="preserve"> z čl.129</w:t>
      </w:r>
      <w:r w:rsidR="00D11426">
        <w:t xml:space="preserve"> </w:t>
      </w:r>
      <w:r w:rsidR="000B46BE">
        <w:t>f</w:t>
      </w:r>
      <w:r w:rsidR="00456951">
        <w:t>inančního nařízení.</w:t>
      </w:r>
    </w:p>
  </w:footnote>
  <w:footnote w:id="37">
    <w:p w14:paraId="118D594A" w14:textId="3EE5580F" w:rsidR="006D4A1F" w:rsidRDefault="006D4A1F">
      <w:pPr>
        <w:pStyle w:val="Textpoznpodarou"/>
      </w:pPr>
      <w:r w:rsidRPr="00B62DE2">
        <w:rPr>
          <w:rStyle w:val="Znakapoznpodarou"/>
        </w:rPr>
        <w:footnoteRef/>
      </w:r>
      <w:r w:rsidRPr="00B62DE2">
        <w:t xml:space="preserve"> </w:t>
      </w:r>
      <w:r w:rsidRPr="00B4126E">
        <w:t>Bude-li v odůvodněných případech doplněn název projektu na fakturu příjemcem, bude v ŽoP povinnou přílohou vyjádření hlavního účetního, že předložená kopie souhlasí s originálem. Důvod doplnění bude uveden v MS2014+ v poznámce u dané faktury.</w:t>
      </w:r>
    </w:p>
  </w:footnote>
  <w:footnote w:id="38">
    <w:p w14:paraId="48816560" w14:textId="06372487" w:rsidR="007233BA" w:rsidRDefault="007233BA">
      <w:pPr>
        <w:pStyle w:val="Textpoznpodarou"/>
      </w:pPr>
      <w:r>
        <w:rPr>
          <w:rStyle w:val="Znakapoznpodarou"/>
        </w:rPr>
        <w:footnoteRef/>
      </w:r>
      <w:r>
        <w:t xml:space="preserve"> VK si může vyžádat ke kontrole další doplňují dokumentaci. </w:t>
      </w:r>
    </w:p>
  </w:footnote>
  <w:footnote w:id="39">
    <w:p w14:paraId="3B1AD2EC" w14:textId="77777777" w:rsidR="004F0CCF" w:rsidRDefault="004F0CCF" w:rsidP="004F0CCF">
      <w:pPr>
        <w:pStyle w:val="Textpoznpodarou"/>
      </w:pPr>
      <w:r>
        <w:rPr>
          <w:rStyle w:val="Znakapoznpodarou"/>
        </w:rPr>
        <w:footnoteRef/>
      </w:r>
      <w:r>
        <w:t xml:space="preserve"> VK si může vyžádat ke kontrole další doplňují dokumentaci. </w:t>
      </w:r>
    </w:p>
  </w:footnote>
  <w:footnote w:id="40">
    <w:p w14:paraId="20E47C16" w14:textId="77777777" w:rsidR="00D01152" w:rsidRDefault="00D01152" w:rsidP="00D01152">
      <w:pPr>
        <w:pStyle w:val="Textpoznpodarou"/>
      </w:pPr>
      <w:r>
        <w:rPr>
          <w:rStyle w:val="Znakapoznpodarou"/>
        </w:rPr>
        <w:footnoteRef/>
      </w:r>
      <w:r>
        <w:t xml:space="preserve"> VK si může vyžádat ke kontrole další doplňují dokumentaci. </w:t>
      </w:r>
    </w:p>
  </w:footnote>
  <w:footnote w:id="41">
    <w:p w14:paraId="29B0D84B" w14:textId="77777777" w:rsidR="00D01152" w:rsidRDefault="00D01152" w:rsidP="00D01152">
      <w:pPr>
        <w:pStyle w:val="Textpoznpodarou"/>
      </w:pPr>
      <w:r>
        <w:rPr>
          <w:rStyle w:val="Znakapoznpodarou"/>
        </w:rPr>
        <w:footnoteRef/>
      </w:r>
      <w:r>
        <w:t xml:space="preserve"> VK si může vyžádat ke kontrole další doplňují dokumentaci. </w:t>
      </w:r>
    </w:p>
  </w:footnote>
  <w:footnote w:id="42">
    <w:p w14:paraId="10F16D33" w14:textId="77777777" w:rsidR="009E114E" w:rsidRDefault="009E114E" w:rsidP="009E114E">
      <w:pPr>
        <w:pStyle w:val="Textpoznpodarou"/>
      </w:pPr>
      <w:r>
        <w:rPr>
          <w:rStyle w:val="Znakapoznpodarou"/>
        </w:rPr>
        <w:footnoteRef/>
      </w:r>
      <w:r>
        <w:t xml:space="preserve"> VK si může vyžádat ke kontrole další doplňují dokumentaci. </w:t>
      </w:r>
    </w:p>
  </w:footnote>
  <w:footnote w:id="43">
    <w:p w14:paraId="51738EDF" w14:textId="1064F9F0" w:rsidR="00495614" w:rsidRDefault="00495614" w:rsidP="00495614">
      <w:pPr>
        <w:pStyle w:val="Textpoznpodarou"/>
      </w:pPr>
      <w:r>
        <w:rPr>
          <w:rStyle w:val="Znakapoznpodarou"/>
        </w:rPr>
        <w:footnoteRef/>
      </w:r>
      <w:r>
        <w:t xml:space="preserve"> Pravidla některých režimů veřejné podpory ze způsobilých výdajů projektů vyřazují výdaje na realizaci projektu vzniklé před podáním </w:t>
      </w:r>
      <w:r w:rsidR="00775B83">
        <w:t>Ž</w:t>
      </w:r>
      <w:r>
        <w:t>ádosti.</w:t>
      </w:r>
    </w:p>
  </w:footnote>
  <w:footnote w:id="44">
    <w:p w14:paraId="4F768BA3" w14:textId="7ED92A45" w:rsidR="00245D07" w:rsidRDefault="00245D07" w:rsidP="00245D07">
      <w:pPr>
        <w:pStyle w:val="Textpoznpodarou"/>
      </w:pPr>
      <w:r>
        <w:rPr>
          <w:rStyle w:val="Znakapoznpodarou"/>
        </w:rPr>
        <w:footnoteRef/>
      </w:r>
      <w:r w:rsidR="00AC73AB">
        <w:t xml:space="preserve"> S </w:t>
      </w:r>
      <w:r>
        <w:t>výjimkou režijních</w:t>
      </w:r>
      <w:r w:rsidR="00D77650">
        <w:t xml:space="preserve"> a </w:t>
      </w:r>
      <w:r>
        <w:t>provozních výdajů, z jejichž povahy nelze tuto podmínku splnit.</w:t>
      </w:r>
    </w:p>
  </w:footnote>
  <w:footnote w:id="45">
    <w:p w14:paraId="0F8F034F" w14:textId="77777777" w:rsidR="00C90B42" w:rsidRDefault="00C90B42" w:rsidP="00C90B42">
      <w:pPr>
        <w:pStyle w:val="Textpoznpodarou"/>
      </w:pPr>
      <w:r>
        <w:rPr>
          <w:rStyle w:val="Znakapoznpodarou"/>
        </w:rPr>
        <w:footnoteRef/>
      </w:r>
      <w:r>
        <w:t xml:space="preserve"> Osobní výdaje jsou způsobilé pouze tehdy, pokud je účelem projektu vytvoření nehmotných výstupů a zároveň pokud je tak výslovně uvedeno ve Specifických pravidlech.</w:t>
      </w:r>
    </w:p>
  </w:footnote>
  <w:footnote w:id="46">
    <w:p w14:paraId="52C764D4" w14:textId="77777777" w:rsidR="003D54AD" w:rsidRDefault="003D54AD" w:rsidP="003D54AD">
      <w:pPr>
        <w:pStyle w:val="Textpoznpodarou"/>
      </w:pPr>
      <w:r>
        <w:rPr>
          <w:rStyle w:val="Znakapoznpodarou"/>
        </w:rPr>
        <w:footnoteRef/>
      </w:r>
      <w:r>
        <w:t xml:space="preserve"> V případě, že projekt zahrnuje výstavbu více budov, má příjemce povinnost umístit takový počet billboardů, kolik bude staveb. Počet billboardů je zpravidla uveden v Žádosti.</w:t>
      </w:r>
    </w:p>
  </w:footnote>
  <w:footnote w:id="47">
    <w:p w14:paraId="767B8206" w14:textId="75ACD84B" w:rsidR="00E559B4" w:rsidRDefault="00E559B4">
      <w:pPr>
        <w:pStyle w:val="Textpoznpodarou"/>
      </w:pPr>
      <w:r>
        <w:rPr>
          <w:rStyle w:val="Znakapoznpodarou"/>
        </w:rPr>
        <w:footnoteRef/>
      </w:r>
      <w:r>
        <w:t xml:space="preserve"> V případě, že se významná média následně nezúčastní slavnostního zahájení/ukončení, dokládá příjemce zdůvodnění jejich neúčasti. </w:t>
      </w:r>
    </w:p>
  </w:footnote>
  <w:footnote w:id="48">
    <w:p w14:paraId="2EC1A88D" w14:textId="589ADF79" w:rsidR="00641669" w:rsidRPr="00B32C26" w:rsidRDefault="00641669" w:rsidP="00BE2BDE">
      <w:pPr>
        <w:spacing w:after="0"/>
        <w:ind w:left="0" w:right="88"/>
        <w:rPr>
          <w:sz w:val="20"/>
          <w:szCs w:val="20"/>
        </w:rPr>
      </w:pPr>
      <w:r w:rsidRPr="00B32C26">
        <w:rPr>
          <w:rStyle w:val="Znakapoznpodarou"/>
          <w:sz w:val="20"/>
          <w:szCs w:val="20"/>
        </w:rPr>
        <w:footnoteRef/>
      </w:r>
      <w:r w:rsidRPr="00B32C26">
        <w:rPr>
          <w:sz w:val="20"/>
          <w:szCs w:val="20"/>
        </w:rPr>
        <w:t xml:space="preserve"> Účelem IoP je sledování postupu projektu, a to jak plánovitě, tak ad-hoc na základě potřeb VK. Součástí IoP není ŽoP. </w:t>
      </w:r>
    </w:p>
  </w:footnote>
  <w:footnote w:id="49">
    <w:p w14:paraId="3D0A534E" w14:textId="48312FA3" w:rsidR="00CC5F01" w:rsidRDefault="00CC5F01" w:rsidP="008A7A90">
      <w:pPr>
        <w:pStyle w:val="Textpoznpodarou"/>
        <w:ind w:left="10"/>
      </w:pPr>
      <w:r w:rsidRPr="00CC5F01">
        <w:rPr>
          <w:rStyle w:val="Znakapoznpodarou"/>
        </w:rPr>
        <w:footnoteRef/>
      </w:r>
      <w:r w:rsidRPr="00CC5F01">
        <w:t xml:space="preserve"> Standardně informuje příjemce o kontrolních dnech stavby v textu ZoR či IoP. </w:t>
      </w:r>
    </w:p>
  </w:footnote>
  <w:footnote w:id="50">
    <w:p w14:paraId="6DFD5A77" w14:textId="1FA00269" w:rsidR="00273B92" w:rsidRDefault="00273B92" w:rsidP="000979B4">
      <w:pPr>
        <w:pStyle w:val="Textpoznpodarou"/>
        <w:ind w:left="0"/>
      </w:pPr>
      <w:r>
        <w:rPr>
          <w:rStyle w:val="Znakapoznpodarou"/>
        </w:rPr>
        <w:footnoteRef/>
      </w:r>
      <w:r>
        <w:t xml:space="preserve"> Bude zahrnuto v rámci nejbližšího změnového PA.</w:t>
      </w:r>
    </w:p>
  </w:footnote>
  <w:footnote w:id="51">
    <w:p w14:paraId="34EBDC1F" w14:textId="77777777" w:rsidR="00305390" w:rsidRPr="00BE2BDE" w:rsidRDefault="00305390" w:rsidP="00BE2BDE">
      <w:pPr>
        <w:pStyle w:val="footnotedescription"/>
        <w:spacing w:line="240" w:lineRule="auto"/>
        <w:jc w:val="both"/>
        <w:rPr>
          <w:sz w:val="20"/>
          <w:szCs w:val="20"/>
          <w:highlight w:val="yellow"/>
        </w:rPr>
      </w:pPr>
      <w:r w:rsidRPr="00BE2BDE">
        <w:rPr>
          <w:rStyle w:val="footnotemark"/>
          <w:sz w:val="20"/>
          <w:szCs w:val="20"/>
        </w:rPr>
        <w:footnoteRef/>
      </w:r>
      <w:r w:rsidRPr="00BE2BDE">
        <w:rPr>
          <w:sz w:val="20"/>
          <w:szCs w:val="20"/>
        </w:rPr>
        <w:t xml:space="preserve"> Termíny sledovaného období se ve finančním plánu nevyplňují, změna spočívá v odpovídající úpravě konce sledovaného období.</w:t>
      </w:r>
    </w:p>
  </w:footnote>
  <w:footnote w:id="52">
    <w:p w14:paraId="143A2E23" w14:textId="655064F4" w:rsidR="009F5231" w:rsidRPr="00BE2BDE" w:rsidRDefault="009F5231" w:rsidP="00BE2BDE">
      <w:pPr>
        <w:pStyle w:val="footnotedescription"/>
        <w:spacing w:line="240" w:lineRule="auto"/>
        <w:jc w:val="both"/>
        <w:rPr>
          <w:sz w:val="20"/>
          <w:szCs w:val="20"/>
        </w:rPr>
      </w:pPr>
      <w:r w:rsidRPr="00BE2BDE">
        <w:rPr>
          <w:rStyle w:val="footnotemark"/>
          <w:sz w:val="20"/>
          <w:szCs w:val="20"/>
        </w:rPr>
        <w:footnoteRef/>
      </w:r>
      <w:r w:rsidRPr="00BE2BDE">
        <w:rPr>
          <w:sz w:val="20"/>
          <w:szCs w:val="20"/>
        </w:rPr>
        <w:t xml:space="preserve"> ŽoZ na úpravu osoby příjemce musí být v souladu s</w:t>
      </w:r>
      <w:r w:rsidR="00A27A8A" w:rsidRPr="00BE2BDE">
        <w:rPr>
          <w:sz w:val="20"/>
          <w:szCs w:val="20"/>
        </w:rPr>
        <w:t xml:space="preserve"> § </w:t>
      </w:r>
      <w:r w:rsidRPr="00BE2BDE">
        <w:rPr>
          <w:sz w:val="20"/>
          <w:szCs w:val="20"/>
        </w:rPr>
        <w:t xml:space="preserve">14a </w:t>
      </w:r>
      <w:r w:rsidR="00F12E87" w:rsidRPr="00BE2BDE">
        <w:rPr>
          <w:sz w:val="20"/>
          <w:szCs w:val="20"/>
        </w:rPr>
        <w:t>rozpočt</w:t>
      </w:r>
      <w:r w:rsidR="0019507F" w:rsidRPr="00BE2BDE">
        <w:rPr>
          <w:sz w:val="20"/>
          <w:szCs w:val="20"/>
        </w:rPr>
        <w:t xml:space="preserve">ových pravidel </w:t>
      </w:r>
      <w:r w:rsidRPr="00BE2BDE">
        <w:rPr>
          <w:sz w:val="20"/>
          <w:szCs w:val="20"/>
        </w:rPr>
        <w:t xml:space="preserve">podána alespoň 60 kalendářních dnů před provedením vlastní změny. </w:t>
      </w:r>
    </w:p>
    <w:p w14:paraId="1708C08C" w14:textId="0D9AE55A" w:rsidR="009F5231" w:rsidRPr="0046481D" w:rsidRDefault="009F5231" w:rsidP="00BE2BDE">
      <w:pPr>
        <w:pStyle w:val="footnotedescription"/>
        <w:spacing w:line="240" w:lineRule="auto"/>
        <w:jc w:val="both"/>
      </w:pPr>
      <w:r w:rsidRPr="00BE2BDE">
        <w:rPr>
          <w:sz w:val="20"/>
          <w:szCs w:val="20"/>
        </w:rPr>
        <w:t>Při změně v osobě příjemce dotace je zapotřebí, aby příjemce vždy zajistil splnění veškerých podmínek poskytnutí dotace, zejména požadavky na realizaci</w:t>
      </w:r>
      <w:r w:rsidR="00D77650" w:rsidRPr="00BE2BDE">
        <w:rPr>
          <w:sz w:val="20"/>
          <w:szCs w:val="20"/>
        </w:rPr>
        <w:t xml:space="preserve"> a </w:t>
      </w:r>
      <w:r w:rsidRPr="00BE2BDE">
        <w:rPr>
          <w:sz w:val="20"/>
          <w:szCs w:val="20"/>
        </w:rPr>
        <w:t>udržitelnost výstupů projektu. Nástupnický subjekt musí vstoupit do všech práv</w:t>
      </w:r>
      <w:r w:rsidR="00D77650" w:rsidRPr="00BE2BDE">
        <w:rPr>
          <w:sz w:val="20"/>
          <w:szCs w:val="20"/>
        </w:rPr>
        <w:t xml:space="preserve"> a </w:t>
      </w:r>
      <w:r w:rsidRPr="00BE2BDE">
        <w:rPr>
          <w:sz w:val="20"/>
          <w:szCs w:val="20"/>
        </w:rPr>
        <w:t>závazků původního subjektu, které se týkaly poskytnuté dotace. Změna může být schválena až poté, kdy je doloženo, že nástupnický subjekt splňuje veškeré podmínky</w:t>
      </w:r>
      <w:r w:rsidR="00D77650" w:rsidRPr="00BE2BDE">
        <w:rPr>
          <w:sz w:val="20"/>
          <w:szCs w:val="20"/>
        </w:rPr>
        <w:t xml:space="preserve"> a </w:t>
      </w:r>
      <w:r w:rsidRPr="00BE2BDE">
        <w:rPr>
          <w:sz w:val="20"/>
          <w:szCs w:val="20"/>
        </w:rPr>
        <w:t>vstupuje do všech práv</w:t>
      </w:r>
      <w:r w:rsidR="00D77650" w:rsidRPr="00BE2BDE">
        <w:rPr>
          <w:sz w:val="20"/>
          <w:szCs w:val="20"/>
        </w:rPr>
        <w:t xml:space="preserve"> a </w:t>
      </w:r>
      <w:r w:rsidRPr="00BE2BDE">
        <w:rPr>
          <w:sz w:val="20"/>
          <w:szCs w:val="20"/>
        </w:rPr>
        <w:t>závazků původního subjektu ve vztahu k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C4D2" w14:textId="77777777" w:rsidR="006B6468" w:rsidRDefault="006B6468">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56B4" w14:textId="77777777" w:rsidR="006B6468" w:rsidRDefault="006B6468">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C889" w14:textId="77777777" w:rsidR="006B6468" w:rsidRDefault="006B6468">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0DC2" w14:textId="77777777" w:rsidR="00803BA4" w:rsidRDefault="00803BA4">
    <w:pPr>
      <w:spacing w:after="160" w:line="259" w:lineRule="auto"/>
      <w:ind w:lef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17EE" w14:textId="77777777" w:rsidR="00803BA4" w:rsidRDefault="00803BA4">
    <w:pPr>
      <w:spacing w:after="160" w:line="259" w:lineRule="auto"/>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050A" w14:textId="77777777" w:rsidR="00803BA4" w:rsidRDefault="00803BA4">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A8F"/>
    <w:multiLevelType w:val="hybridMultilevel"/>
    <w:tmpl w:val="02FAB432"/>
    <w:lvl w:ilvl="0" w:tplc="04050011">
      <w:start w:val="1"/>
      <w:numFmt w:val="decimal"/>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 w15:restartNumberingAfterBreak="0">
    <w:nsid w:val="029A7A03"/>
    <w:multiLevelType w:val="hybridMultilevel"/>
    <w:tmpl w:val="616A8EE4"/>
    <w:lvl w:ilvl="0" w:tplc="596E614E">
      <w:start w:val="1"/>
      <w:numFmt w:val="lowerLetter"/>
      <w:lvlText w:val="%1)"/>
      <w:lvlJc w:val="left"/>
      <w:pPr>
        <w:ind w:left="890" w:hanging="360"/>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2" w15:restartNumberingAfterBreak="0">
    <w:nsid w:val="033C45FB"/>
    <w:multiLevelType w:val="hybridMultilevel"/>
    <w:tmpl w:val="328446D0"/>
    <w:lvl w:ilvl="0" w:tplc="04050011">
      <w:start w:val="1"/>
      <w:numFmt w:val="decimal"/>
      <w:lvlText w:val="%1)"/>
      <w:lvlJc w:val="left"/>
      <w:pPr>
        <w:ind w:left="890" w:hanging="360"/>
      </w:pPr>
    </w:lvl>
    <w:lvl w:ilvl="1" w:tplc="EC16A608">
      <w:start w:val="1"/>
      <w:numFmt w:val="bullet"/>
      <w:lvlText w:val=""/>
      <w:lvlJc w:val="left"/>
      <w:pPr>
        <w:ind w:left="1610" w:hanging="360"/>
      </w:pPr>
      <w:rPr>
        <w:rFonts w:ascii="Symbol" w:hAnsi="Symbol" w:hint="default"/>
        <w:b w:val="0"/>
        <w:bCs w:val="0"/>
      </w:r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 w15:restartNumberingAfterBreak="0">
    <w:nsid w:val="03E51D26"/>
    <w:multiLevelType w:val="hybridMultilevel"/>
    <w:tmpl w:val="02FAB432"/>
    <w:lvl w:ilvl="0" w:tplc="04050011">
      <w:start w:val="1"/>
      <w:numFmt w:val="decimal"/>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5CC0AD3"/>
    <w:multiLevelType w:val="multilevel"/>
    <w:tmpl w:val="7F4033BC"/>
    <w:lvl w:ilvl="0">
      <w:start w:val="1"/>
      <w:numFmt w:val="decimal"/>
      <w:pStyle w:val="Nadpis1"/>
      <w:lvlText w:val="%1."/>
      <w:lvlJc w:val="left"/>
      <w:pPr>
        <w:ind w:left="360" w:hanging="360"/>
      </w:pPr>
      <w:rPr>
        <w:rFonts w:hint="default"/>
      </w:rPr>
    </w:lvl>
    <w:lvl w:ilvl="1">
      <w:start w:val="1"/>
      <w:numFmt w:val="decimal"/>
      <w:lvlRestart w:val="0"/>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5B2337"/>
    <w:multiLevelType w:val="hybridMultilevel"/>
    <w:tmpl w:val="869698F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0B0862E0"/>
    <w:multiLevelType w:val="hybridMultilevel"/>
    <w:tmpl w:val="D626E9C4"/>
    <w:lvl w:ilvl="0" w:tplc="AD3A0E66">
      <w:start w:val="1"/>
      <w:numFmt w:val="lowerLetter"/>
      <w:lvlText w:val="%1)"/>
      <w:lvlJc w:val="left"/>
      <w:pPr>
        <w:ind w:left="890" w:hanging="360"/>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7" w15:restartNumberingAfterBreak="0">
    <w:nsid w:val="0BA9085E"/>
    <w:multiLevelType w:val="hybridMultilevel"/>
    <w:tmpl w:val="16A06DBC"/>
    <w:lvl w:ilvl="0" w:tplc="D38E6FEC">
      <w:start w:val="1"/>
      <w:numFmt w:val="lowerLetter"/>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8" w15:restartNumberingAfterBreak="0">
    <w:nsid w:val="0CAF4AF0"/>
    <w:multiLevelType w:val="hybridMultilevel"/>
    <w:tmpl w:val="E37A56CA"/>
    <w:lvl w:ilvl="0" w:tplc="9CA2928E">
      <w:start w:val="1"/>
      <w:numFmt w:val="lowerLetter"/>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9" w15:restartNumberingAfterBreak="0">
    <w:nsid w:val="0D830C18"/>
    <w:multiLevelType w:val="multilevel"/>
    <w:tmpl w:val="96C0DD10"/>
    <w:lvl w:ilvl="0">
      <w:start w:val="1"/>
      <w:numFmt w:val="decimal"/>
      <w:lvlText w:val="%1."/>
      <w:lvlJc w:val="left"/>
      <w:pPr>
        <w:ind w:left="360" w:hanging="360"/>
      </w:pPr>
    </w:lvl>
    <w:lvl w:ilvl="1">
      <w:start w:val="1"/>
      <w:numFmt w:val="decimal"/>
      <w:lvlText w:val="%2."/>
      <w:lvlJc w:val="left"/>
      <w:pPr>
        <w:ind w:left="858" w:hanging="432"/>
      </w:pPr>
      <w:rPr>
        <w:rFonts w:ascii="Arial" w:hAnsi="Arial" w:cs="Aria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C75D9F"/>
    <w:multiLevelType w:val="hybridMultilevel"/>
    <w:tmpl w:val="E96C6834"/>
    <w:lvl w:ilvl="0" w:tplc="04050005">
      <w:start w:val="1"/>
      <w:numFmt w:val="bullet"/>
      <w:lvlText w:val=""/>
      <w:lvlJc w:val="left"/>
      <w:pPr>
        <w:ind w:left="105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AAC37CE">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2A9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90569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7E8EB8">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0F71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60F3D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7A2D40">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8E1068">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1121A2F"/>
    <w:multiLevelType w:val="hybridMultilevel"/>
    <w:tmpl w:val="8B40785E"/>
    <w:lvl w:ilvl="0" w:tplc="2A4C08DE">
      <w:start w:val="1"/>
      <w:numFmt w:val="lowerLetter"/>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12" w15:restartNumberingAfterBreak="0">
    <w:nsid w:val="13CE6C78"/>
    <w:multiLevelType w:val="hybridMultilevel"/>
    <w:tmpl w:val="FC06FB8E"/>
    <w:lvl w:ilvl="0" w:tplc="156AD63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43524">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E049A">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22701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03862">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32F792">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50084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22B0BC">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EC57D8">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702DD5"/>
    <w:multiLevelType w:val="hybridMultilevel"/>
    <w:tmpl w:val="1B167C9E"/>
    <w:lvl w:ilvl="0" w:tplc="156AD63C">
      <w:start w:val="1"/>
      <w:numFmt w:val="bullet"/>
      <w:lvlText w:val="•"/>
      <w:lvlJc w:val="left"/>
      <w:pPr>
        <w:ind w:left="213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15:restartNumberingAfterBreak="0">
    <w:nsid w:val="165A2D35"/>
    <w:multiLevelType w:val="hybridMultilevel"/>
    <w:tmpl w:val="F3720E82"/>
    <w:lvl w:ilvl="0" w:tplc="04050005">
      <w:start w:val="1"/>
      <w:numFmt w:val="bullet"/>
      <w:lvlText w:val=""/>
      <w:lvlJc w:val="left"/>
      <w:pPr>
        <w:ind w:left="2158" w:hanging="360"/>
      </w:pPr>
      <w:rPr>
        <w:rFonts w:ascii="Wingdings" w:hAnsi="Wingdings" w:hint="default"/>
      </w:rPr>
    </w:lvl>
    <w:lvl w:ilvl="1" w:tplc="04050003" w:tentative="1">
      <w:start w:val="1"/>
      <w:numFmt w:val="bullet"/>
      <w:lvlText w:val="o"/>
      <w:lvlJc w:val="left"/>
      <w:pPr>
        <w:ind w:left="2878" w:hanging="360"/>
      </w:pPr>
      <w:rPr>
        <w:rFonts w:ascii="Courier New" w:hAnsi="Courier New" w:cs="Courier New" w:hint="default"/>
      </w:rPr>
    </w:lvl>
    <w:lvl w:ilvl="2" w:tplc="04050005" w:tentative="1">
      <w:start w:val="1"/>
      <w:numFmt w:val="bullet"/>
      <w:lvlText w:val=""/>
      <w:lvlJc w:val="left"/>
      <w:pPr>
        <w:ind w:left="3598" w:hanging="360"/>
      </w:pPr>
      <w:rPr>
        <w:rFonts w:ascii="Wingdings" w:hAnsi="Wingdings" w:hint="default"/>
      </w:rPr>
    </w:lvl>
    <w:lvl w:ilvl="3" w:tplc="04050001" w:tentative="1">
      <w:start w:val="1"/>
      <w:numFmt w:val="bullet"/>
      <w:lvlText w:val=""/>
      <w:lvlJc w:val="left"/>
      <w:pPr>
        <w:ind w:left="4318" w:hanging="360"/>
      </w:pPr>
      <w:rPr>
        <w:rFonts w:ascii="Symbol" w:hAnsi="Symbol" w:hint="default"/>
      </w:rPr>
    </w:lvl>
    <w:lvl w:ilvl="4" w:tplc="04050003" w:tentative="1">
      <w:start w:val="1"/>
      <w:numFmt w:val="bullet"/>
      <w:lvlText w:val="o"/>
      <w:lvlJc w:val="left"/>
      <w:pPr>
        <w:ind w:left="5038" w:hanging="360"/>
      </w:pPr>
      <w:rPr>
        <w:rFonts w:ascii="Courier New" w:hAnsi="Courier New" w:cs="Courier New" w:hint="default"/>
      </w:rPr>
    </w:lvl>
    <w:lvl w:ilvl="5" w:tplc="04050005" w:tentative="1">
      <w:start w:val="1"/>
      <w:numFmt w:val="bullet"/>
      <w:lvlText w:val=""/>
      <w:lvlJc w:val="left"/>
      <w:pPr>
        <w:ind w:left="5758" w:hanging="360"/>
      </w:pPr>
      <w:rPr>
        <w:rFonts w:ascii="Wingdings" w:hAnsi="Wingdings" w:hint="default"/>
      </w:rPr>
    </w:lvl>
    <w:lvl w:ilvl="6" w:tplc="04050001" w:tentative="1">
      <w:start w:val="1"/>
      <w:numFmt w:val="bullet"/>
      <w:lvlText w:val=""/>
      <w:lvlJc w:val="left"/>
      <w:pPr>
        <w:ind w:left="6478" w:hanging="360"/>
      </w:pPr>
      <w:rPr>
        <w:rFonts w:ascii="Symbol" w:hAnsi="Symbol" w:hint="default"/>
      </w:rPr>
    </w:lvl>
    <w:lvl w:ilvl="7" w:tplc="04050003" w:tentative="1">
      <w:start w:val="1"/>
      <w:numFmt w:val="bullet"/>
      <w:lvlText w:val="o"/>
      <w:lvlJc w:val="left"/>
      <w:pPr>
        <w:ind w:left="7198" w:hanging="360"/>
      </w:pPr>
      <w:rPr>
        <w:rFonts w:ascii="Courier New" w:hAnsi="Courier New" w:cs="Courier New" w:hint="default"/>
      </w:rPr>
    </w:lvl>
    <w:lvl w:ilvl="8" w:tplc="04050005" w:tentative="1">
      <w:start w:val="1"/>
      <w:numFmt w:val="bullet"/>
      <w:lvlText w:val=""/>
      <w:lvlJc w:val="left"/>
      <w:pPr>
        <w:ind w:left="7918" w:hanging="360"/>
      </w:pPr>
      <w:rPr>
        <w:rFonts w:ascii="Wingdings" w:hAnsi="Wingdings" w:hint="default"/>
      </w:rPr>
    </w:lvl>
  </w:abstractNum>
  <w:abstractNum w:abstractNumId="15" w15:restartNumberingAfterBreak="0">
    <w:nsid w:val="1BAE1F5A"/>
    <w:multiLevelType w:val="hybridMultilevel"/>
    <w:tmpl w:val="E5AA35D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6" w15:restartNumberingAfterBreak="0">
    <w:nsid w:val="1ECB7B82"/>
    <w:multiLevelType w:val="hybridMultilevel"/>
    <w:tmpl w:val="69AE9A82"/>
    <w:lvl w:ilvl="0" w:tplc="C7D26790">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7" w15:restartNumberingAfterBreak="0">
    <w:nsid w:val="20047764"/>
    <w:multiLevelType w:val="hybridMultilevel"/>
    <w:tmpl w:val="99B89FB8"/>
    <w:lvl w:ilvl="0" w:tplc="04050011">
      <w:start w:val="1"/>
      <w:numFmt w:val="decimal"/>
      <w:lvlText w:val="%1)"/>
      <w:lvlJc w:val="left"/>
      <w:pPr>
        <w:ind w:left="890" w:hanging="360"/>
      </w:pPr>
    </w:lvl>
    <w:lvl w:ilvl="1" w:tplc="04050019">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18" w15:restartNumberingAfterBreak="0">
    <w:nsid w:val="22CB09C1"/>
    <w:multiLevelType w:val="hybridMultilevel"/>
    <w:tmpl w:val="7238319C"/>
    <w:lvl w:ilvl="0" w:tplc="880E1C46">
      <w:start w:val="1"/>
      <w:numFmt w:val="lowerRoman"/>
      <w:lvlText w:val="%1."/>
      <w:lvlJc w:val="right"/>
      <w:pPr>
        <w:ind w:left="720" w:hanging="360"/>
      </w:pPr>
      <w:rPr>
        <w:rFonts w:ascii="Arial" w:hAnsi="Arial" w:cs="Arial" w:hint="default"/>
      </w:rPr>
    </w:lvl>
    <w:lvl w:ilvl="1" w:tplc="8A28C75C">
      <w:start w:val="1"/>
      <w:numFmt w:val="lowerLetter"/>
      <w:lvlText w:val="%2."/>
      <w:lvlJc w:val="left"/>
      <w:pPr>
        <w:ind w:left="1440" w:hanging="360"/>
      </w:pPr>
    </w:lvl>
    <w:lvl w:ilvl="2" w:tplc="BFA819DC">
      <w:start w:val="1"/>
      <w:numFmt w:val="lowerRoman"/>
      <w:lvlText w:val="%3."/>
      <w:lvlJc w:val="right"/>
      <w:pPr>
        <w:ind w:left="2160" w:hanging="180"/>
      </w:pPr>
    </w:lvl>
    <w:lvl w:ilvl="3" w:tplc="903E0142">
      <w:start w:val="1"/>
      <w:numFmt w:val="decimal"/>
      <w:lvlText w:val="%4."/>
      <w:lvlJc w:val="left"/>
      <w:pPr>
        <w:ind w:left="2880" w:hanging="360"/>
      </w:pPr>
    </w:lvl>
    <w:lvl w:ilvl="4" w:tplc="A96889DA">
      <w:start w:val="1"/>
      <w:numFmt w:val="lowerLetter"/>
      <w:lvlText w:val="%5."/>
      <w:lvlJc w:val="left"/>
      <w:pPr>
        <w:ind w:left="3600" w:hanging="360"/>
      </w:pPr>
    </w:lvl>
    <w:lvl w:ilvl="5" w:tplc="0FC08D98">
      <w:start w:val="1"/>
      <w:numFmt w:val="lowerRoman"/>
      <w:lvlText w:val="%6."/>
      <w:lvlJc w:val="right"/>
      <w:pPr>
        <w:ind w:left="4320" w:hanging="180"/>
      </w:pPr>
    </w:lvl>
    <w:lvl w:ilvl="6" w:tplc="6AFCA2E4">
      <w:start w:val="1"/>
      <w:numFmt w:val="decimal"/>
      <w:lvlText w:val="%7."/>
      <w:lvlJc w:val="left"/>
      <w:pPr>
        <w:ind w:left="5040" w:hanging="360"/>
      </w:pPr>
    </w:lvl>
    <w:lvl w:ilvl="7" w:tplc="77F6A9CA">
      <w:start w:val="1"/>
      <w:numFmt w:val="lowerLetter"/>
      <w:lvlText w:val="%8."/>
      <w:lvlJc w:val="left"/>
      <w:pPr>
        <w:ind w:left="5760" w:hanging="360"/>
      </w:pPr>
    </w:lvl>
    <w:lvl w:ilvl="8" w:tplc="20663D22">
      <w:start w:val="1"/>
      <w:numFmt w:val="lowerRoman"/>
      <w:lvlText w:val="%9."/>
      <w:lvlJc w:val="right"/>
      <w:pPr>
        <w:ind w:left="6480" w:hanging="180"/>
      </w:pPr>
    </w:lvl>
  </w:abstractNum>
  <w:abstractNum w:abstractNumId="19" w15:restartNumberingAfterBreak="0">
    <w:nsid w:val="24DE21D3"/>
    <w:multiLevelType w:val="hybridMultilevel"/>
    <w:tmpl w:val="863E9E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102EFC"/>
    <w:multiLevelType w:val="hybridMultilevel"/>
    <w:tmpl w:val="02FAB432"/>
    <w:lvl w:ilvl="0" w:tplc="04050011">
      <w:start w:val="1"/>
      <w:numFmt w:val="decimal"/>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1" w15:restartNumberingAfterBreak="0">
    <w:nsid w:val="311663BA"/>
    <w:multiLevelType w:val="hybridMultilevel"/>
    <w:tmpl w:val="67B26D18"/>
    <w:lvl w:ilvl="0" w:tplc="04050005">
      <w:start w:val="1"/>
      <w:numFmt w:val="bullet"/>
      <w:lvlText w:val=""/>
      <w:lvlJc w:val="left"/>
      <w:pPr>
        <w:ind w:left="2158" w:hanging="360"/>
      </w:pPr>
      <w:rPr>
        <w:rFonts w:ascii="Wingdings" w:hAnsi="Wingdings" w:hint="default"/>
      </w:rPr>
    </w:lvl>
    <w:lvl w:ilvl="1" w:tplc="04050003" w:tentative="1">
      <w:start w:val="1"/>
      <w:numFmt w:val="bullet"/>
      <w:lvlText w:val="o"/>
      <w:lvlJc w:val="left"/>
      <w:pPr>
        <w:ind w:left="2878" w:hanging="360"/>
      </w:pPr>
      <w:rPr>
        <w:rFonts w:ascii="Courier New" w:hAnsi="Courier New" w:cs="Courier New" w:hint="default"/>
      </w:rPr>
    </w:lvl>
    <w:lvl w:ilvl="2" w:tplc="04050005" w:tentative="1">
      <w:start w:val="1"/>
      <w:numFmt w:val="bullet"/>
      <w:lvlText w:val=""/>
      <w:lvlJc w:val="left"/>
      <w:pPr>
        <w:ind w:left="3598" w:hanging="360"/>
      </w:pPr>
      <w:rPr>
        <w:rFonts w:ascii="Wingdings" w:hAnsi="Wingdings" w:hint="default"/>
      </w:rPr>
    </w:lvl>
    <w:lvl w:ilvl="3" w:tplc="04050001" w:tentative="1">
      <w:start w:val="1"/>
      <w:numFmt w:val="bullet"/>
      <w:lvlText w:val=""/>
      <w:lvlJc w:val="left"/>
      <w:pPr>
        <w:ind w:left="4318" w:hanging="360"/>
      </w:pPr>
      <w:rPr>
        <w:rFonts w:ascii="Symbol" w:hAnsi="Symbol" w:hint="default"/>
      </w:rPr>
    </w:lvl>
    <w:lvl w:ilvl="4" w:tplc="04050003" w:tentative="1">
      <w:start w:val="1"/>
      <w:numFmt w:val="bullet"/>
      <w:lvlText w:val="o"/>
      <w:lvlJc w:val="left"/>
      <w:pPr>
        <w:ind w:left="5038" w:hanging="360"/>
      </w:pPr>
      <w:rPr>
        <w:rFonts w:ascii="Courier New" w:hAnsi="Courier New" w:cs="Courier New" w:hint="default"/>
      </w:rPr>
    </w:lvl>
    <w:lvl w:ilvl="5" w:tplc="04050005" w:tentative="1">
      <w:start w:val="1"/>
      <w:numFmt w:val="bullet"/>
      <w:lvlText w:val=""/>
      <w:lvlJc w:val="left"/>
      <w:pPr>
        <w:ind w:left="5758" w:hanging="360"/>
      </w:pPr>
      <w:rPr>
        <w:rFonts w:ascii="Wingdings" w:hAnsi="Wingdings" w:hint="default"/>
      </w:rPr>
    </w:lvl>
    <w:lvl w:ilvl="6" w:tplc="04050001" w:tentative="1">
      <w:start w:val="1"/>
      <w:numFmt w:val="bullet"/>
      <w:lvlText w:val=""/>
      <w:lvlJc w:val="left"/>
      <w:pPr>
        <w:ind w:left="6478" w:hanging="360"/>
      </w:pPr>
      <w:rPr>
        <w:rFonts w:ascii="Symbol" w:hAnsi="Symbol" w:hint="default"/>
      </w:rPr>
    </w:lvl>
    <w:lvl w:ilvl="7" w:tplc="04050003" w:tentative="1">
      <w:start w:val="1"/>
      <w:numFmt w:val="bullet"/>
      <w:lvlText w:val="o"/>
      <w:lvlJc w:val="left"/>
      <w:pPr>
        <w:ind w:left="7198" w:hanging="360"/>
      </w:pPr>
      <w:rPr>
        <w:rFonts w:ascii="Courier New" w:hAnsi="Courier New" w:cs="Courier New" w:hint="default"/>
      </w:rPr>
    </w:lvl>
    <w:lvl w:ilvl="8" w:tplc="04050005" w:tentative="1">
      <w:start w:val="1"/>
      <w:numFmt w:val="bullet"/>
      <w:lvlText w:val=""/>
      <w:lvlJc w:val="left"/>
      <w:pPr>
        <w:ind w:left="7918" w:hanging="360"/>
      </w:pPr>
      <w:rPr>
        <w:rFonts w:ascii="Wingdings" w:hAnsi="Wingdings" w:hint="default"/>
      </w:rPr>
    </w:lvl>
  </w:abstractNum>
  <w:abstractNum w:abstractNumId="22" w15:restartNumberingAfterBreak="0">
    <w:nsid w:val="31555127"/>
    <w:multiLevelType w:val="hybridMultilevel"/>
    <w:tmpl w:val="85046B1C"/>
    <w:lvl w:ilvl="0" w:tplc="04050001">
      <w:start w:val="1"/>
      <w:numFmt w:val="bullet"/>
      <w:lvlText w:val=""/>
      <w:lvlJc w:val="left"/>
      <w:pPr>
        <w:ind w:left="720" w:hanging="360"/>
      </w:pPr>
      <w:rPr>
        <w:rFonts w:ascii="Symbol" w:hAnsi="Symbol" w:hint="default"/>
      </w:rPr>
    </w:lvl>
    <w:lvl w:ilvl="1" w:tplc="F3B03B1C">
      <w:start w:val="1"/>
      <w:numFmt w:val="lowerLetter"/>
      <w:lvlText w:val="%2."/>
      <w:lvlJc w:val="left"/>
      <w:pPr>
        <w:ind w:left="1440" w:hanging="360"/>
      </w:pPr>
    </w:lvl>
    <w:lvl w:ilvl="2" w:tplc="224C0DE2">
      <w:start w:val="1"/>
      <w:numFmt w:val="lowerRoman"/>
      <w:lvlText w:val="%3."/>
      <w:lvlJc w:val="right"/>
      <w:pPr>
        <w:ind w:left="2160" w:hanging="180"/>
      </w:pPr>
    </w:lvl>
    <w:lvl w:ilvl="3" w:tplc="E3864078">
      <w:start w:val="1"/>
      <w:numFmt w:val="decimal"/>
      <w:lvlText w:val="%4."/>
      <w:lvlJc w:val="left"/>
      <w:pPr>
        <w:ind w:left="2880" w:hanging="360"/>
      </w:pPr>
    </w:lvl>
    <w:lvl w:ilvl="4" w:tplc="8C1C7668">
      <w:start w:val="1"/>
      <w:numFmt w:val="lowerLetter"/>
      <w:lvlText w:val="%5."/>
      <w:lvlJc w:val="left"/>
      <w:pPr>
        <w:ind w:left="3600" w:hanging="360"/>
      </w:pPr>
    </w:lvl>
    <w:lvl w:ilvl="5" w:tplc="14E4D464">
      <w:start w:val="1"/>
      <w:numFmt w:val="lowerRoman"/>
      <w:lvlText w:val="%6."/>
      <w:lvlJc w:val="right"/>
      <w:pPr>
        <w:ind w:left="4320" w:hanging="180"/>
      </w:pPr>
    </w:lvl>
    <w:lvl w:ilvl="6" w:tplc="76AABD84">
      <w:start w:val="1"/>
      <w:numFmt w:val="decimal"/>
      <w:lvlText w:val="%7."/>
      <w:lvlJc w:val="left"/>
      <w:pPr>
        <w:ind w:left="5040" w:hanging="360"/>
      </w:pPr>
    </w:lvl>
    <w:lvl w:ilvl="7" w:tplc="1304C8CA">
      <w:start w:val="1"/>
      <w:numFmt w:val="lowerLetter"/>
      <w:lvlText w:val="%8."/>
      <w:lvlJc w:val="left"/>
      <w:pPr>
        <w:ind w:left="5760" w:hanging="360"/>
      </w:pPr>
    </w:lvl>
    <w:lvl w:ilvl="8" w:tplc="90AC9DCA">
      <w:start w:val="1"/>
      <w:numFmt w:val="lowerRoman"/>
      <w:lvlText w:val="%9."/>
      <w:lvlJc w:val="right"/>
      <w:pPr>
        <w:ind w:left="6480" w:hanging="180"/>
      </w:pPr>
    </w:lvl>
  </w:abstractNum>
  <w:abstractNum w:abstractNumId="23" w15:restartNumberingAfterBreak="0">
    <w:nsid w:val="329F3B77"/>
    <w:multiLevelType w:val="hybridMultilevel"/>
    <w:tmpl w:val="8A6E0C0C"/>
    <w:lvl w:ilvl="0" w:tplc="8A3CA432">
      <w:start w:val="1"/>
      <w:numFmt w:val="lowerRoman"/>
      <w:lvlText w:val="%1."/>
      <w:lvlJc w:val="right"/>
      <w:pPr>
        <w:ind w:left="720" w:hanging="360"/>
      </w:pPr>
      <w:rPr>
        <w:rFonts w:ascii="Arial" w:hAnsi="Arial" w:cs="Arial" w:hint="default"/>
      </w:rPr>
    </w:lvl>
    <w:lvl w:ilvl="1" w:tplc="7090A688">
      <w:start w:val="1"/>
      <w:numFmt w:val="lowerLetter"/>
      <w:lvlText w:val="%2."/>
      <w:lvlJc w:val="left"/>
      <w:pPr>
        <w:ind w:left="1440" w:hanging="360"/>
      </w:pPr>
    </w:lvl>
    <w:lvl w:ilvl="2" w:tplc="4420E8A6">
      <w:start w:val="1"/>
      <w:numFmt w:val="lowerRoman"/>
      <w:lvlText w:val="%3."/>
      <w:lvlJc w:val="right"/>
      <w:pPr>
        <w:ind w:left="2160" w:hanging="180"/>
      </w:pPr>
    </w:lvl>
    <w:lvl w:ilvl="3" w:tplc="A65CC6DC">
      <w:start w:val="1"/>
      <w:numFmt w:val="decimal"/>
      <w:lvlText w:val="%4."/>
      <w:lvlJc w:val="left"/>
      <w:pPr>
        <w:ind w:left="2880" w:hanging="360"/>
      </w:pPr>
    </w:lvl>
    <w:lvl w:ilvl="4" w:tplc="795C5A8C">
      <w:start w:val="1"/>
      <w:numFmt w:val="lowerLetter"/>
      <w:lvlText w:val="%5."/>
      <w:lvlJc w:val="left"/>
      <w:pPr>
        <w:ind w:left="3600" w:hanging="360"/>
      </w:pPr>
    </w:lvl>
    <w:lvl w:ilvl="5" w:tplc="1AB61B2A">
      <w:start w:val="1"/>
      <w:numFmt w:val="lowerRoman"/>
      <w:lvlText w:val="%6."/>
      <w:lvlJc w:val="right"/>
      <w:pPr>
        <w:ind w:left="4320" w:hanging="180"/>
      </w:pPr>
    </w:lvl>
    <w:lvl w:ilvl="6" w:tplc="7892ED0E">
      <w:start w:val="1"/>
      <w:numFmt w:val="decimal"/>
      <w:lvlText w:val="%7."/>
      <w:lvlJc w:val="left"/>
      <w:pPr>
        <w:ind w:left="5040" w:hanging="360"/>
      </w:pPr>
    </w:lvl>
    <w:lvl w:ilvl="7" w:tplc="F9B8A3AC">
      <w:start w:val="1"/>
      <w:numFmt w:val="lowerLetter"/>
      <w:lvlText w:val="%8."/>
      <w:lvlJc w:val="left"/>
      <w:pPr>
        <w:ind w:left="5760" w:hanging="360"/>
      </w:pPr>
    </w:lvl>
    <w:lvl w:ilvl="8" w:tplc="AF087AAC">
      <w:start w:val="1"/>
      <w:numFmt w:val="lowerRoman"/>
      <w:lvlText w:val="%9."/>
      <w:lvlJc w:val="right"/>
      <w:pPr>
        <w:ind w:left="6480" w:hanging="180"/>
      </w:pPr>
    </w:lvl>
  </w:abstractNum>
  <w:abstractNum w:abstractNumId="24" w15:restartNumberingAfterBreak="0">
    <w:nsid w:val="37E63461"/>
    <w:multiLevelType w:val="hybridMultilevel"/>
    <w:tmpl w:val="20EC660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5" w15:restartNumberingAfterBreak="0">
    <w:nsid w:val="39164B44"/>
    <w:multiLevelType w:val="hybridMultilevel"/>
    <w:tmpl w:val="7792A67C"/>
    <w:lvl w:ilvl="0" w:tplc="04050005">
      <w:start w:val="1"/>
      <w:numFmt w:val="bullet"/>
      <w:lvlText w:val=""/>
      <w:lvlJc w:val="left"/>
      <w:pPr>
        <w:ind w:left="2158" w:hanging="360"/>
      </w:pPr>
      <w:rPr>
        <w:rFonts w:ascii="Wingdings" w:hAnsi="Wingdings" w:hint="default"/>
      </w:rPr>
    </w:lvl>
    <w:lvl w:ilvl="1" w:tplc="04050003" w:tentative="1">
      <w:start w:val="1"/>
      <w:numFmt w:val="bullet"/>
      <w:lvlText w:val="o"/>
      <w:lvlJc w:val="left"/>
      <w:pPr>
        <w:ind w:left="2878" w:hanging="360"/>
      </w:pPr>
      <w:rPr>
        <w:rFonts w:ascii="Courier New" w:hAnsi="Courier New" w:cs="Courier New" w:hint="default"/>
      </w:rPr>
    </w:lvl>
    <w:lvl w:ilvl="2" w:tplc="04050005" w:tentative="1">
      <w:start w:val="1"/>
      <w:numFmt w:val="bullet"/>
      <w:lvlText w:val=""/>
      <w:lvlJc w:val="left"/>
      <w:pPr>
        <w:ind w:left="3598" w:hanging="360"/>
      </w:pPr>
      <w:rPr>
        <w:rFonts w:ascii="Wingdings" w:hAnsi="Wingdings" w:hint="default"/>
      </w:rPr>
    </w:lvl>
    <w:lvl w:ilvl="3" w:tplc="04050001" w:tentative="1">
      <w:start w:val="1"/>
      <w:numFmt w:val="bullet"/>
      <w:lvlText w:val=""/>
      <w:lvlJc w:val="left"/>
      <w:pPr>
        <w:ind w:left="4318" w:hanging="360"/>
      </w:pPr>
      <w:rPr>
        <w:rFonts w:ascii="Symbol" w:hAnsi="Symbol" w:hint="default"/>
      </w:rPr>
    </w:lvl>
    <w:lvl w:ilvl="4" w:tplc="04050003" w:tentative="1">
      <w:start w:val="1"/>
      <w:numFmt w:val="bullet"/>
      <w:lvlText w:val="o"/>
      <w:lvlJc w:val="left"/>
      <w:pPr>
        <w:ind w:left="5038" w:hanging="360"/>
      </w:pPr>
      <w:rPr>
        <w:rFonts w:ascii="Courier New" w:hAnsi="Courier New" w:cs="Courier New" w:hint="default"/>
      </w:rPr>
    </w:lvl>
    <w:lvl w:ilvl="5" w:tplc="04050005" w:tentative="1">
      <w:start w:val="1"/>
      <w:numFmt w:val="bullet"/>
      <w:lvlText w:val=""/>
      <w:lvlJc w:val="left"/>
      <w:pPr>
        <w:ind w:left="5758" w:hanging="360"/>
      </w:pPr>
      <w:rPr>
        <w:rFonts w:ascii="Wingdings" w:hAnsi="Wingdings" w:hint="default"/>
      </w:rPr>
    </w:lvl>
    <w:lvl w:ilvl="6" w:tplc="04050001" w:tentative="1">
      <w:start w:val="1"/>
      <w:numFmt w:val="bullet"/>
      <w:lvlText w:val=""/>
      <w:lvlJc w:val="left"/>
      <w:pPr>
        <w:ind w:left="6478" w:hanging="360"/>
      </w:pPr>
      <w:rPr>
        <w:rFonts w:ascii="Symbol" w:hAnsi="Symbol" w:hint="default"/>
      </w:rPr>
    </w:lvl>
    <w:lvl w:ilvl="7" w:tplc="04050003" w:tentative="1">
      <w:start w:val="1"/>
      <w:numFmt w:val="bullet"/>
      <w:lvlText w:val="o"/>
      <w:lvlJc w:val="left"/>
      <w:pPr>
        <w:ind w:left="7198" w:hanging="360"/>
      </w:pPr>
      <w:rPr>
        <w:rFonts w:ascii="Courier New" w:hAnsi="Courier New" w:cs="Courier New" w:hint="default"/>
      </w:rPr>
    </w:lvl>
    <w:lvl w:ilvl="8" w:tplc="04050005" w:tentative="1">
      <w:start w:val="1"/>
      <w:numFmt w:val="bullet"/>
      <w:lvlText w:val=""/>
      <w:lvlJc w:val="left"/>
      <w:pPr>
        <w:ind w:left="7918" w:hanging="360"/>
      </w:pPr>
      <w:rPr>
        <w:rFonts w:ascii="Wingdings" w:hAnsi="Wingdings" w:hint="default"/>
      </w:rPr>
    </w:lvl>
  </w:abstractNum>
  <w:abstractNum w:abstractNumId="26" w15:restartNumberingAfterBreak="0">
    <w:nsid w:val="3B847D03"/>
    <w:multiLevelType w:val="hybridMultilevel"/>
    <w:tmpl w:val="54A2258A"/>
    <w:lvl w:ilvl="0" w:tplc="D924F056">
      <w:start w:val="1"/>
      <w:numFmt w:val="bullet"/>
      <w:lvlText w:val="−"/>
      <w:lvlJc w:val="left"/>
      <w:pPr>
        <w:ind w:left="890" w:hanging="360"/>
      </w:pPr>
      <w:rPr>
        <w:rFonts w:ascii="Calibri" w:hAnsi="Calibri"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7" w15:restartNumberingAfterBreak="0">
    <w:nsid w:val="40DD1596"/>
    <w:multiLevelType w:val="multilevel"/>
    <w:tmpl w:val="8CA620FA"/>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64348AE"/>
    <w:multiLevelType w:val="hybridMultilevel"/>
    <w:tmpl w:val="B9243E30"/>
    <w:lvl w:ilvl="0" w:tplc="1D98CCA4">
      <w:start w:val="1"/>
      <w:numFmt w:val="lowerLetter"/>
      <w:lvlText w:val="%1)"/>
      <w:lvlJc w:val="left"/>
      <w:pPr>
        <w:ind w:left="720" w:hanging="360"/>
      </w:pPr>
      <w:rPr>
        <w:rFonts w:ascii="Arial" w:hAnsi="Arial" w:cs="Arial" w:hint="default"/>
      </w:rPr>
    </w:lvl>
    <w:lvl w:ilvl="1" w:tplc="0E8A3A0A">
      <w:start w:val="1"/>
      <w:numFmt w:val="lowerLetter"/>
      <w:lvlText w:val="%2."/>
      <w:lvlJc w:val="left"/>
      <w:pPr>
        <w:ind w:left="1440" w:hanging="360"/>
      </w:pPr>
    </w:lvl>
    <w:lvl w:ilvl="2" w:tplc="FD684104">
      <w:start w:val="1"/>
      <w:numFmt w:val="lowerRoman"/>
      <w:lvlText w:val="%3."/>
      <w:lvlJc w:val="right"/>
      <w:pPr>
        <w:ind w:left="2160" w:hanging="180"/>
      </w:pPr>
    </w:lvl>
    <w:lvl w:ilvl="3" w:tplc="9C52644C">
      <w:start w:val="1"/>
      <w:numFmt w:val="decimal"/>
      <w:lvlText w:val="%4."/>
      <w:lvlJc w:val="left"/>
      <w:pPr>
        <w:ind w:left="2880" w:hanging="360"/>
      </w:pPr>
    </w:lvl>
    <w:lvl w:ilvl="4" w:tplc="42C04D34">
      <w:start w:val="1"/>
      <w:numFmt w:val="lowerLetter"/>
      <w:lvlText w:val="%5."/>
      <w:lvlJc w:val="left"/>
      <w:pPr>
        <w:ind w:left="3600" w:hanging="360"/>
      </w:pPr>
    </w:lvl>
    <w:lvl w:ilvl="5" w:tplc="1BA84F0C">
      <w:start w:val="1"/>
      <w:numFmt w:val="lowerRoman"/>
      <w:lvlText w:val="%6."/>
      <w:lvlJc w:val="right"/>
      <w:pPr>
        <w:ind w:left="4320" w:hanging="180"/>
      </w:pPr>
    </w:lvl>
    <w:lvl w:ilvl="6" w:tplc="E736958A">
      <w:start w:val="1"/>
      <w:numFmt w:val="decimal"/>
      <w:lvlText w:val="%7."/>
      <w:lvlJc w:val="left"/>
      <w:pPr>
        <w:ind w:left="5040" w:hanging="360"/>
      </w:pPr>
    </w:lvl>
    <w:lvl w:ilvl="7" w:tplc="5C6E4294">
      <w:start w:val="1"/>
      <w:numFmt w:val="lowerLetter"/>
      <w:lvlText w:val="%8."/>
      <w:lvlJc w:val="left"/>
      <w:pPr>
        <w:ind w:left="5760" w:hanging="360"/>
      </w:pPr>
    </w:lvl>
    <w:lvl w:ilvl="8" w:tplc="80FA5E78">
      <w:start w:val="1"/>
      <w:numFmt w:val="lowerRoman"/>
      <w:lvlText w:val="%9."/>
      <w:lvlJc w:val="right"/>
      <w:pPr>
        <w:ind w:left="6480" w:hanging="180"/>
      </w:pPr>
    </w:lvl>
  </w:abstractNum>
  <w:abstractNum w:abstractNumId="29" w15:restartNumberingAfterBreak="0">
    <w:nsid w:val="4AD80080"/>
    <w:multiLevelType w:val="hybridMultilevel"/>
    <w:tmpl w:val="1392351C"/>
    <w:lvl w:ilvl="0" w:tplc="1E5E548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FAF2C54A">
      <w:start w:val="1"/>
      <w:numFmt w:val="bullet"/>
      <w:lvlText w:val="▪"/>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EE98B2">
      <w:start w:val="1"/>
      <w:numFmt w:val="bullet"/>
      <w:lvlText w:val="•"/>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0B8C548">
      <w:start w:val="1"/>
      <w:numFmt w:val="bullet"/>
      <w:lvlText w:val="o"/>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0C66966">
      <w:start w:val="1"/>
      <w:numFmt w:val="bullet"/>
      <w:lvlText w:val="▪"/>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ABECCAE">
      <w:start w:val="1"/>
      <w:numFmt w:val="bullet"/>
      <w:lvlText w:val="•"/>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8440A3C">
      <w:start w:val="1"/>
      <w:numFmt w:val="bullet"/>
      <w:lvlText w:val="o"/>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CAC67BA">
      <w:start w:val="1"/>
      <w:numFmt w:val="bullet"/>
      <w:lvlText w:val="▪"/>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B4019DD"/>
    <w:multiLevelType w:val="hybridMultilevel"/>
    <w:tmpl w:val="BDA0139E"/>
    <w:lvl w:ilvl="0" w:tplc="04050005">
      <w:start w:val="1"/>
      <w:numFmt w:val="bullet"/>
      <w:lvlText w:val=""/>
      <w:lvlJc w:val="left"/>
      <w:pPr>
        <w:ind w:left="105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AAC37CE">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2A9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90569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7E8EB8">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0F71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60F3D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7A2D40">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8E1068">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F412F47"/>
    <w:multiLevelType w:val="hybridMultilevel"/>
    <w:tmpl w:val="E2EC1A78"/>
    <w:lvl w:ilvl="0" w:tplc="04050005">
      <w:start w:val="1"/>
      <w:numFmt w:val="bullet"/>
      <w:lvlText w:val=""/>
      <w:lvlJc w:val="left"/>
      <w:pPr>
        <w:ind w:left="2158" w:hanging="360"/>
      </w:pPr>
      <w:rPr>
        <w:rFonts w:ascii="Wingdings" w:hAnsi="Wingdings" w:hint="default"/>
      </w:rPr>
    </w:lvl>
    <w:lvl w:ilvl="1" w:tplc="04050003" w:tentative="1">
      <w:start w:val="1"/>
      <w:numFmt w:val="bullet"/>
      <w:lvlText w:val="o"/>
      <w:lvlJc w:val="left"/>
      <w:pPr>
        <w:ind w:left="2878" w:hanging="360"/>
      </w:pPr>
      <w:rPr>
        <w:rFonts w:ascii="Courier New" w:hAnsi="Courier New" w:cs="Courier New" w:hint="default"/>
      </w:rPr>
    </w:lvl>
    <w:lvl w:ilvl="2" w:tplc="04050005" w:tentative="1">
      <w:start w:val="1"/>
      <w:numFmt w:val="bullet"/>
      <w:lvlText w:val=""/>
      <w:lvlJc w:val="left"/>
      <w:pPr>
        <w:ind w:left="3598" w:hanging="360"/>
      </w:pPr>
      <w:rPr>
        <w:rFonts w:ascii="Wingdings" w:hAnsi="Wingdings" w:hint="default"/>
      </w:rPr>
    </w:lvl>
    <w:lvl w:ilvl="3" w:tplc="04050001" w:tentative="1">
      <w:start w:val="1"/>
      <w:numFmt w:val="bullet"/>
      <w:lvlText w:val=""/>
      <w:lvlJc w:val="left"/>
      <w:pPr>
        <w:ind w:left="4318" w:hanging="360"/>
      </w:pPr>
      <w:rPr>
        <w:rFonts w:ascii="Symbol" w:hAnsi="Symbol" w:hint="default"/>
      </w:rPr>
    </w:lvl>
    <w:lvl w:ilvl="4" w:tplc="04050003" w:tentative="1">
      <w:start w:val="1"/>
      <w:numFmt w:val="bullet"/>
      <w:lvlText w:val="o"/>
      <w:lvlJc w:val="left"/>
      <w:pPr>
        <w:ind w:left="5038" w:hanging="360"/>
      </w:pPr>
      <w:rPr>
        <w:rFonts w:ascii="Courier New" w:hAnsi="Courier New" w:cs="Courier New" w:hint="default"/>
      </w:rPr>
    </w:lvl>
    <w:lvl w:ilvl="5" w:tplc="04050005" w:tentative="1">
      <w:start w:val="1"/>
      <w:numFmt w:val="bullet"/>
      <w:lvlText w:val=""/>
      <w:lvlJc w:val="left"/>
      <w:pPr>
        <w:ind w:left="5758" w:hanging="360"/>
      </w:pPr>
      <w:rPr>
        <w:rFonts w:ascii="Wingdings" w:hAnsi="Wingdings" w:hint="default"/>
      </w:rPr>
    </w:lvl>
    <w:lvl w:ilvl="6" w:tplc="04050001" w:tentative="1">
      <w:start w:val="1"/>
      <w:numFmt w:val="bullet"/>
      <w:lvlText w:val=""/>
      <w:lvlJc w:val="left"/>
      <w:pPr>
        <w:ind w:left="6478" w:hanging="360"/>
      </w:pPr>
      <w:rPr>
        <w:rFonts w:ascii="Symbol" w:hAnsi="Symbol" w:hint="default"/>
      </w:rPr>
    </w:lvl>
    <w:lvl w:ilvl="7" w:tplc="04050003" w:tentative="1">
      <w:start w:val="1"/>
      <w:numFmt w:val="bullet"/>
      <w:lvlText w:val="o"/>
      <w:lvlJc w:val="left"/>
      <w:pPr>
        <w:ind w:left="7198" w:hanging="360"/>
      </w:pPr>
      <w:rPr>
        <w:rFonts w:ascii="Courier New" w:hAnsi="Courier New" w:cs="Courier New" w:hint="default"/>
      </w:rPr>
    </w:lvl>
    <w:lvl w:ilvl="8" w:tplc="04050005" w:tentative="1">
      <w:start w:val="1"/>
      <w:numFmt w:val="bullet"/>
      <w:lvlText w:val=""/>
      <w:lvlJc w:val="left"/>
      <w:pPr>
        <w:ind w:left="7918" w:hanging="360"/>
      </w:pPr>
      <w:rPr>
        <w:rFonts w:ascii="Wingdings" w:hAnsi="Wingdings" w:hint="default"/>
      </w:rPr>
    </w:lvl>
  </w:abstractNum>
  <w:abstractNum w:abstractNumId="32" w15:restartNumberingAfterBreak="0">
    <w:nsid w:val="58BA1F2A"/>
    <w:multiLevelType w:val="hybridMultilevel"/>
    <w:tmpl w:val="ABAC6538"/>
    <w:lvl w:ilvl="0" w:tplc="D25CD34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50005">
      <w:start w:val="1"/>
      <w:numFmt w:val="bullet"/>
      <w:lvlText w:val=""/>
      <w:lvlJc w:val="left"/>
      <w:pPr>
        <w:ind w:left="143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94EE0386">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6CBC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895D0">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C878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829BC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DE571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A25CA2">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7A48FD"/>
    <w:multiLevelType w:val="hybridMultilevel"/>
    <w:tmpl w:val="A6EE746C"/>
    <w:lvl w:ilvl="0" w:tplc="04050005">
      <w:start w:val="1"/>
      <w:numFmt w:val="bullet"/>
      <w:lvlText w:val=""/>
      <w:lvlJc w:val="left"/>
      <w:pPr>
        <w:ind w:left="2158" w:hanging="360"/>
      </w:pPr>
      <w:rPr>
        <w:rFonts w:ascii="Wingdings" w:hAnsi="Wingdings" w:hint="default"/>
      </w:rPr>
    </w:lvl>
    <w:lvl w:ilvl="1" w:tplc="04050003" w:tentative="1">
      <w:start w:val="1"/>
      <w:numFmt w:val="bullet"/>
      <w:lvlText w:val="o"/>
      <w:lvlJc w:val="left"/>
      <w:pPr>
        <w:ind w:left="2878" w:hanging="360"/>
      </w:pPr>
      <w:rPr>
        <w:rFonts w:ascii="Courier New" w:hAnsi="Courier New" w:cs="Courier New" w:hint="default"/>
      </w:rPr>
    </w:lvl>
    <w:lvl w:ilvl="2" w:tplc="04050005" w:tentative="1">
      <w:start w:val="1"/>
      <w:numFmt w:val="bullet"/>
      <w:lvlText w:val=""/>
      <w:lvlJc w:val="left"/>
      <w:pPr>
        <w:ind w:left="3598" w:hanging="360"/>
      </w:pPr>
      <w:rPr>
        <w:rFonts w:ascii="Wingdings" w:hAnsi="Wingdings" w:hint="default"/>
      </w:rPr>
    </w:lvl>
    <w:lvl w:ilvl="3" w:tplc="04050001" w:tentative="1">
      <w:start w:val="1"/>
      <w:numFmt w:val="bullet"/>
      <w:lvlText w:val=""/>
      <w:lvlJc w:val="left"/>
      <w:pPr>
        <w:ind w:left="4318" w:hanging="360"/>
      </w:pPr>
      <w:rPr>
        <w:rFonts w:ascii="Symbol" w:hAnsi="Symbol" w:hint="default"/>
      </w:rPr>
    </w:lvl>
    <w:lvl w:ilvl="4" w:tplc="04050003" w:tentative="1">
      <w:start w:val="1"/>
      <w:numFmt w:val="bullet"/>
      <w:lvlText w:val="o"/>
      <w:lvlJc w:val="left"/>
      <w:pPr>
        <w:ind w:left="5038" w:hanging="360"/>
      </w:pPr>
      <w:rPr>
        <w:rFonts w:ascii="Courier New" w:hAnsi="Courier New" w:cs="Courier New" w:hint="default"/>
      </w:rPr>
    </w:lvl>
    <w:lvl w:ilvl="5" w:tplc="04050005" w:tentative="1">
      <w:start w:val="1"/>
      <w:numFmt w:val="bullet"/>
      <w:lvlText w:val=""/>
      <w:lvlJc w:val="left"/>
      <w:pPr>
        <w:ind w:left="5758" w:hanging="360"/>
      </w:pPr>
      <w:rPr>
        <w:rFonts w:ascii="Wingdings" w:hAnsi="Wingdings" w:hint="default"/>
      </w:rPr>
    </w:lvl>
    <w:lvl w:ilvl="6" w:tplc="04050001" w:tentative="1">
      <w:start w:val="1"/>
      <w:numFmt w:val="bullet"/>
      <w:lvlText w:val=""/>
      <w:lvlJc w:val="left"/>
      <w:pPr>
        <w:ind w:left="6478" w:hanging="360"/>
      </w:pPr>
      <w:rPr>
        <w:rFonts w:ascii="Symbol" w:hAnsi="Symbol" w:hint="default"/>
      </w:rPr>
    </w:lvl>
    <w:lvl w:ilvl="7" w:tplc="04050003" w:tentative="1">
      <w:start w:val="1"/>
      <w:numFmt w:val="bullet"/>
      <w:lvlText w:val="o"/>
      <w:lvlJc w:val="left"/>
      <w:pPr>
        <w:ind w:left="7198" w:hanging="360"/>
      </w:pPr>
      <w:rPr>
        <w:rFonts w:ascii="Courier New" w:hAnsi="Courier New" w:cs="Courier New" w:hint="default"/>
      </w:rPr>
    </w:lvl>
    <w:lvl w:ilvl="8" w:tplc="04050005" w:tentative="1">
      <w:start w:val="1"/>
      <w:numFmt w:val="bullet"/>
      <w:lvlText w:val=""/>
      <w:lvlJc w:val="left"/>
      <w:pPr>
        <w:ind w:left="7918" w:hanging="360"/>
      </w:pPr>
      <w:rPr>
        <w:rFonts w:ascii="Wingdings" w:hAnsi="Wingdings" w:hint="default"/>
      </w:rPr>
    </w:lvl>
  </w:abstractNum>
  <w:abstractNum w:abstractNumId="34" w15:restartNumberingAfterBreak="0">
    <w:nsid w:val="643A4BE0"/>
    <w:multiLevelType w:val="hybridMultilevel"/>
    <w:tmpl w:val="863E9E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BB6BA0"/>
    <w:multiLevelType w:val="multilevel"/>
    <w:tmpl w:val="33B87E76"/>
    <w:lvl w:ilvl="0">
      <w:numFmt w:val="decimal"/>
      <w:lvlText w:val=""/>
      <w:lvlJc w:val="left"/>
      <w:pPr>
        <w:tabs>
          <w:tab w:val="num" w:pos="360"/>
        </w:tabs>
      </w:pPr>
    </w:lvl>
    <w:lvl w:ilvl="1">
      <w:start w:val="1"/>
      <w:numFmt w:val="decimal"/>
      <w:lvlText w:val="1.%2"/>
      <w:lvlJc w:val="left"/>
      <w:pPr>
        <w:ind w:left="0"/>
      </w:pPr>
      <w:rPr>
        <w:rFonts w:hint="default"/>
        <w:b/>
        <w:bCs/>
        <w:i w:val="0"/>
        <w:strike w:val="0"/>
        <w:dstrike w:val="0"/>
        <w:color w:val="2F5496" w:themeColor="accent1" w:themeShade="BF"/>
        <w:sz w:val="28"/>
        <w:szCs w:val="28"/>
        <w:u w:val="none" w:color="000000"/>
        <w:bdr w:val="none" w:sz="0" w:space="0" w:color="auto"/>
        <w:shd w:val="clear" w:color="auto" w:fill="auto"/>
        <w:vertAlign w:val="baseline"/>
      </w:rPr>
    </w:lvl>
    <w:lvl w:ilvl="2">
      <w:start w:val="1"/>
      <w:numFmt w:val="decimal"/>
      <w:pStyle w:val="Nadpis3"/>
      <w:lvlText w:val="%1.%2"/>
      <w:lvlJc w:val="left"/>
      <w:pPr>
        <w:ind w:left="0"/>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790E98"/>
    <w:multiLevelType w:val="hybridMultilevel"/>
    <w:tmpl w:val="2C644BA6"/>
    <w:lvl w:ilvl="0" w:tplc="97065A2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F86B8A">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7001BA">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E456A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122A12">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AC1E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F849D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DE68CC">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7455F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99B1EC8"/>
    <w:multiLevelType w:val="hybridMultilevel"/>
    <w:tmpl w:val="38AA548C"/>
    <w:lvl w:ilvl="0" w:tplc="156AD63C">
      <w:start w:val="1"/>
      <w:numFmt w:val="bullet"/>
      <w:lvlText w:val="•"/>
      <w:lvlJc w:val="left"/>
      <w:pPr>
        <w:ind w:left="213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8" w15:restartNumberingAfterBreak="0">
    <w:nsid w:val="6A092FE2"/>
    <w:multiLevelType w:val="hybridMultilevel"/>
    <w:tmpl w:val="0694CA86"/>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9" w15:restartNumberingAfterBreak="0">
    <w:nsid w:val="6BC70198"/>
    <w:multiLevelType w:val="hybridMultilevel"/>
    <w:tmpl w:val="AE848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7404F5"/>
    <w:multiLevelType w:val="hybridMultilevel"/>
    <w:tmpl w:val="C4268D16"/>
    <w:lvl w:ilvl="0" w:tplc="04050011">
      <w:start w:val="1"/>
      <w:numFmt w:val="decimal"/>
      <w:lvlText w:val="%1)"/>
      <w:lvlJc w:val="left"/>
      <w:pPr>
        <w:ind w:left="890" w:hanging="360"/>
      </w:pPr>
    </w:lvl>
    <w:lvl w:ilvl="1" w:tplc="04050001">
      <w:start w:val="1"/>
      <w:numFmt w:val="bullet"/>
      <w:lvlText w:val=""/>
      <w:lvlJc w:val="left"/>
      <w:pPr>
        <w:ind w:left="1610" w:hanging="360"/>
      </w:pPr>
      <w:rPr>
        <w:rFonts w:ascii="Symbol" w:hAnsi="Symbol" w:hint="default"/>
      </w:r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41" w15:restartNumberingAfterBreak="0">
    <w:nsid w:val="75905AE8"/>
    <w:multiLevelType w:val="hybridMultilevel"/>
    <w:tmpl w:val="0AB8A4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15:restartNumberingAfterBreak="0">
    <w:nsid w:val="77443CEE"/>
    <w:multiLevelType w:val="hybridMultilevel"/>
    <w:tmpl w:val="A608106E"/>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FB00A7"/>
    <w:multiLevelType w:val="hybridMultilevel"/>
    <w:tmpl w:val="EB327676"/>
    <w:lvl w:ilvl="0" w:tplc="BA4A2C24">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44" w15:restartNumberingAfterBreak="0">
    <w:nsid w:val="7EF67C0D"/>
    <w:multiLevelType w:val="hybridMultilevel"/>
    <w:tmpl w:val="5058BCB4"/>
    <w:lvl w:ilvl="0" w:tplc="D25CD34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67ED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EE0386">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6CBC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895D0">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C878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829BC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DE571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A25CA2">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F27508E"/>
    <w:multiLevelType w:val="hybridMultilevel"/>
    <w:tmpl w:val="CD2E1CFA"/>
    <w:lvl w:ilvl="0" w:tplc="285A931C">
      <w:start w:val="1"/>
      <w:numFmt w:val="decimal"/>
      <w:lvlText w:val="%1."/>
      <w:lvlJc w:val="left"/>
      <w:pPr>
        <w:ind w:left="720" w:hanging="360"/>
      </w:pPr>
      <w:rPr>
        <w:rFonts w:hint="default"/>
        <w:b/>
        <w:bCs/>
        <w:color w:val="1F4E79" w:themeColor="accent5" w:themeShade="8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
  </w:num>
  <w:num w:numId="3">
    <w:abstractNumId w:val="12"/>
  </w:num>
  <w:num w:numId="4">
    <w:abstractNumId w:val="44"/>
  </w:num>
  <w:num w:numId="5">
    <w:abstractNumId w:val="29"/>
  </w:num>
  <w:num w:numId="6">
    <w:abstractNumId w:val="36"/>
  </w:num>
  <w:num w:numId="7">
    <w:abstractNumId w:val="42"/>
  </w:num>
  <w:num w:numId="8">
    <w:abstractNumId w:val="18"/>
  </w:num>
  <w:num w:numId="9">
    <w:abstractNumId w:val="23"/>
  </w:num>
  <w:num w:numId="10">
    <w:abstractNumId w:val="28"/>
  </w:num>
  <w:num w:numId="11">
    <w:abstractNumId w:val="27"/>
  </w:num>
  <w:num w:numId="12">
    <w:abstractNumId w:val="39"/>
  </w:num>
  <w:num w:numId="13">
    <w:abstractNumId w:val="8"/>
  </w:num>
  <w:num w:numId="14">
    <w:abstractNumId w:val="7"/>
  </w:num>
  <w:num w:numId="15">
    <w:abstractNumId w:val="11"/>
  </w:num>
  <w:num w:numId="16">
    <w:abstractNumId w:val="34"/>
  </w:num>
  <w:num w:numId="17">
    <w:abstractNumId w:val="19"/>
  </w:num>
  <w:num w:numId="18">
    <w:abstractNumId w:val="5"/>
  </w:num>
  <w:num w:numId="19">
    <w:abstractNumId w:val="22"/>
  </w:num>
  <w:num w:numId="20">
    <w:abstractNumId w:val="41"/>
  </w:num>
  <w:num w:numId="21">
    <w:abstractNumId w:val="4"/>
  </w:num>
  <w:num w:numId="22">
    <w:abstractNumId w:val="45"/>
  </w:num>
  <w:num w:numId="23">
    <w:abstractNumId w:val="9"/>
  </w:num>
  <w:num w:numId="24">
    <w:abstractNumId w:val="26"/>
  </w:num>
  <w:num w:numId="25">
    <w:abstractNumId w:val="17"/>
  </w:num>
  <w:num w:numId="26">
    <w:abstractNumId w:val="43"/>
  </w:num>
  <w:num w:numId="27">
    <w:abstractNumId w:val="1"/>
  </w:num>
  <w:num w:numId="28">
    <w:abstractNumId w:val="6"/>
  </w:num>
  <w:num w:numId="29">
    <w:abstractNumId w:val="24"/>
  </w:num>
  <w:num w:numId="30">
    <w:abstractNumId w:val="4"/>
    <w:lvlOverride w:ilvl="0">
      <w:startOverride w:val="2"/>
    </w:lvlOverride>
    <w:lvlOverride w:ilvl="1">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
  </w:num>
  <w:num w:numId="35">
    <w:abstractNumId w:val="1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3"/>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16"/>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21"/>
  </w:num>
  <w:num w:numId="59">
    <w:abstractNumId w:val="13"/>
  </w:num>
  <w:num w:numId="60">
    <w:abstractNumId w:val="37"/>
  </w:num>
  <w:num w:numId="61">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A4"/>
    <w:rsid w:val="0000015C"/>
    <w:rsid w:val="000021E4"/>
    <w:rsid w:val="000023AD"/>
    <w:rsid w:val="00004AF3"/>
    <w:rsid w:val="00004C7E"/>
    <w:rsid w:val="00004F42"/>
    <w:rsid w:val="0000518C"/>
    <w:rsid w:val="00005633"/>
    <w:rsid w:val="00007F52"/>
    <w:rsid w:val="000115DE"/>
    <w:rsid w:val="0001296B"/>
    <w:rsid w:val="00013D14"/>
    <w:rsid w:val="00014D76"/>
    <w:rsid w:val="00015E08"/>
    <w:rsid w:val="00016237"/>
    <w:rsid w:val="00020A33"/>
    <w:rsid w:val="000236DF"/>
    <w:rsid w:val="000237D5"/>
    <w:rsid w:val="00024960"/>
    <w:rsid w:val="00025664"/>
    <w:rsid w:val="00026395"/>
    <w:rsid w:val="000264E7"/>
    <w:rsid w:val="00026D8F"/>
    <w:rsid w:val="00026FB6"/>
    <w:rsid w:val="0002725E"/>
    <w:rsid w:val="00031184"/>
    <w:rsid w:val="000322F8"/>
    <w:rsid w:val="0003261A"/>
    <w:rsid w:val="00032C87"/>
    <w:rsid w:val="00032CFD"/>
    <w:rsid w:val="000332CD"/>
    <w:rsid w:val="0003335F"/>
    <w:rsid w:val="00034040"/>
    <w:rsid w:val="0004013C"/>
    <w:rsid w:val="00040AA8"/>
    <w:rsid w:val="000413EE"/>
    <w:rsid w:val="000417A6"/>
    <w:rsid w:val="00041BDC"/>
    <w:rsid w:val="0004283D"/>
    <w:rsid w:val="00042942"/>
    <w:rsid w:val="000439E1"/>
    <w:rsid w:val="00044AB5"/>
    <w:rsid w:val="000461CA"/>
    <w:rsid w:val="00046A8D"/>
    <w:rsid w:val="000475C7"/>
    <w:rsid w:val="00052E11"/>
    <w:rsid w:val="00053925"/>
    <w:rsid w:val="0005435D"/>
    <w:rsid w:val="00054A10"/>
    <w:rsid w:val="00054B93"/>
    <w:rsid w:val="00054F10"/>
    <w:rsid w:val="000551F8"/>
    <w:rsid w:val="0005553D"/>
    <w:rsid w:val="0005772B"/>
    <w:rsid w:val="000616F2"/>
    <w:rsid w:val="00062C22"/>
    <w:rsid w:val="0006680D"/>
    <w:rsid w:val="00066A83"/>
    <w:rsid w:val="00067753"/>
    <w:rsid w:val="00067C05"/>
    <w:rsid w:val="00070D1F"/>
    <w:rsid w:val="00070F1F"/>
    <w:rsid w:val="000717FE"/>
    <w:rsid w:val="00074037"/>
    <w:rsid w:val="0007467A"/>
    <w:rsid w:val="00074AC6"/>
    <w:rsid w:val="00075D0C"/>
    <w:rsid w:val="00076466"/>
    <w:rsid w:val="00076BC8"/>
    <w:rsid w:val="00077966"/>
    <w:rsid w:val="00077BF8"/>
    <w:rsid w:val="000808E7"/>
    <w:rsid w:val="00080A44"/>
    <w:rsid w:val="00081835"/>
    <w:rsid w:val="00081DA9"/>
    <w:rsid w:val="0008468B"/>
    <w:rsid w:val="0008542D"/>
    <w:rsid w:val="0008587F"/>
    <w:rsid w:val="000860EC"/>
    <w:rsid w:val="000863C3"/>
    <w:rsid w:val="00086D1C"/>
    <w:rsid w:val="00090581"/>
    <w:rsid w:val="00090784"/>
    <w:rsid w:val="00091F76"/>
    <w:rsid w:val="000921FA"/>
    <w:rsid w:val="00092B0E"/>
    <w:rsid w:val="0009452D"/>
    <w:rsid w:val="000952B2"/>
    <w:rsid w:val="00096417"/>
    <w:rsid w:val="00096A9F"/>
    <w:rsid w:val="000979B4"/>
    <w:rsid w:val="000A3F78"/>
    <w:rsid w:val="000A401D"/>
    <w:rsid w:val="000A44A1"/>
    <w:rsid w:val="000A5DA3"/>
    <w:rsid w:val="000A6140"/>
    <w:rsid w:val="000A78DA"/>
    <w:rsid w:val="000B2E41"/>
    <w:rsid w:val="000B4477"/>
    <w:rsid w:val="000B46BE"/>
    <w:rsid w:val="000B4C20"/>
    <w:rsid w:val="000B561B"/>
    <w:rsid w:val="000B781F"/>
    <w:rsid w:val="000C183B"/>
    <w:rsid w:val="000C2065"/>
    <w:rsid w:val="000C42A9"/>
    <w:rsid w:val="000C432A"/>
    <w:rsid w:val="000C6862"/>
    <w:rsid w:val="000C7188"/>
    <w:rsid w:val="000C7D99"/>
    <w:rsid w:val="000D1EB3"/>
    <w:rsid w:val="000D2D4A"/>
    <w:rsid w:val="000D332A"/>
    <w:rsid w:val="000D4681"/>
    <w:rsid w:val="000D4D2C"/>
    <w:rsid w:val="000E070C"/>
    <w:rsid w:val="000E17A4"/>
    <w:rsid w:val="000E2841"/>
    <w:rsid w:val="000E47B0"/>
    <w:rsid w:val="000E56A3"/>
    <w:rsid w:val="000E5E21"/>
    <w:rsid w:val="000F07A8"/>
    <w:rsid w:val="000F1AD7"/>
    <w:rsid w:val="000F2872"/>
    <w:rsid w:val="000F2D2E"/>
    <w:rsid w:val="000F3751"/>
    <w:rsid w:val="000F388E"/>
    <w:rsid w:val="000F67CE"/>
    <w:rsid w:val="000F6E95"/>
    <w:rsid w:val="000F6F70"/>
    <w:rsid w:val="000F7F04"/>
    <w:rsid w:val="00101130"/>
    <w:rsid w:val="00101A48"/>
    <w:rsid w:val="00101CC9"/>
    <w:rsid w:val="00102252"/>
    <w:rsid w:val="001036A9"/>
    <w:rsid w:val="00104806"/>
    <w:rsid w:val="001053C9"/>
    <w:rsid w:val="001055C1"/>
    <w:rsid w:val="00105D76"/>
    <w:rsid w:val="0010676C"/>
    <w:rsid w:val="00107E00"/>
    <w:rsid w:val="00110228"/>
    <w:rsid w:val="00110330"/>
    <w:rsid w:val="0011063B"/>
    <w:rsid w:val="00114997"/>
    <w:rsid w:val="00116F18"/>
    <w:rsid w:val="0011765E"/>
    <w:rsid w:val="001225AF"/>
    <w:rsid w:val="001225C5"/>
    <w:rsid w:val="001237B6"/>
    <w:rsid w:val="0012382D"/>
    <w:rsid w:val="00123AC4"/>
    <w:rsid w:val="00124126"/>
    <w:rsid w:val="00125115"/>
    <w:rsid w:val="001253DB"/>
    <w:rsid w:val="0012560F"/>
    <w:rsid w:val="0012634C"/>
    <w:rsid w:val="00126D93"/>
    <w:rsid w:val="00127382"/>
    <w:rsid w:val="00127CA6"/>
    <w:rsid w:val="001301C0"/>
    <w:rsid w:val="001325E9"/>
    <w:rsid w:val="00132843"/>
    <w:rsid w:val="00132A6D"/>
    <w:rsid w:val="0013305A"/>
    <w:rsid w:val="0013397F"/>
    <w:rsid w:val="001358E3"/>
    <w:rsid w:val="00135CD2"/>
    <w:rsid w:val="00136C9C"/>
    <w:rsid w:val="0013706C"/>
    <w:rsid w:val="00140C74"/>
    <w:rsid w:val="0014250B"/>
    <w:rsid w:val="001431A3"/>
    <w:rsid w:val="00143A24"/>
    <w:rsid w:val="00143CAE"/>
    <w:rsid w:val="00143FB8"/>
    <w:rsid w:val="0014559F"/>
    <w:rsid w:val="00146E83"/>
    <w:rsid w:val="001470C9"/>
    <w:rsid w:val="00147F17"/>
    <w:rsid w:val="001504CF"/>
    <w:rsid w:val="00150C12"/>
    <w:rsid w:val="00151803"/>
    <w:rsid w:val="00152380"/>
    <w:rsid w:val="00152AD3"/>
    <w:rsid w:val="00153BF5"/>
    <w:rsid w:val="00154AC6"/>
    <w:rsid w:val="00155500"/>
    <w:rsid w:val="00157ADC"/>
    <w:rsid w:val="0016041F"/>
    <w:rsid w:val="00160752"/>
    <w:rsid w:val="00160759"/>
    <w:rsid w:val="00160844"/>
    <w:rsid w:val="00160846"/>
    <w:rsid w:val="0016167F"/>
    <w:rsid w:val="00162075"/>
    <w:rsid w:val="00162934"/>
    <w:rsid w:val="00162F5C"/>
    <w:rsid w:val="00167E44"/>
    <w:rsid w:val="0017004C"/>
    <w:rsid w:val="00172626"/>
    <w:rsid w:val="00174CD4"/>
    <w:rsid w:val="00175F05"/>
    <w:rsid w:val="00177753"/>
    <w:rsid w:val="00177E4B"/>
    <w:rsid w:val="001800AF"/>
    <w:rsid w:val="00180352"/>
    <w:rsid w:val="001803F7"/>
    <w:rsid w:val="001807C1"/>
    <w:rsid w:val="00181197"/>
    <w:rsid w:val="00182E71"/>
    <w:rsid w:val="001841B4"/>
    <w:rsid w:val="0018450D"/>
    <w:rsid w:val="0018697C"/>
    <w:rsid w:val="00186C30"/>
    <w:rsid w:val="00186FE4"/>
    <w:rsid w:val="0018722F"/>
    <w:rsid w:val="001875A4"/>
    <w:rsid w:val="00187D03"/>
    <w:rsid w:val="0019039C"/>
    <w:rsid w:val="0019050B"/>
    <w:rsid w:val="00191144"/>
    <w:rsid w:val="00191F1F"/>
    <w:rsid w:val="00192F51"/>
    <w:rsid w:val="001938E5"/>
    <w:rsid w:val="00194CA7"/>
    <w:rsid w:val="0019507F"/>
    <w:rsid w:val="001950BF"/>
    <w:rsid w:val="00196C7E"/>
    <w:rsid w:val="00197933"/>
    <w:rsid w:val="001A0A35"/>
    <w:rsid w:val="001A0B30"/>
    <w:rsid w:val="001A1482"/>
    <w:rsid w:val="001A2023"/>
    <w:rsid w:val="001A2E85"/>
    <w:rsid w:val="001A42DB"/>
    <w:rsid w:val="001A6FB3"/>
    <w:rsid w:val="001A7E8F"/>
    <w:rsid w:val="001B0812"/>
    <w:rsid w:val="001B0916"/>
    <w:rsid w:val="001B12F7"/>
    <w:rsid w:val="001B1FF2"/>
    <w:rsid w:val="001B20AD"/>
    <w:rsid w:val="001B23D1"/>
    <w:rsid w:val="001B2560"/>
    <w:rsid w:val="001B2979"/>
    <w:rsid w:val="001B2E70"/>
    <w:rsid w:val="001B2EB5"/>
    <w:rsid w:val="001B2FFB"/>
    <w:rsid w:val="001B3107"/>
    <w:rsid w:val="001B6F73"/>
    <w:rsid w:val="001B7EA6"/>
    <w:rsid w:val="001C16F4"/>
    <w:rsid w:val="001C203C"/>
    <w:rsid w:val="001C2EAD"/>
    <w:rsid w:val="001D00DB"/>
    <w:rsid w:val="001D1872"/>
    <w:rsid w:val="001D2FBF"/>
    <w:rsid w:val="001D36E3"/>
    <w:rsid w:val="001D55B3"/>
    <w:rsid w:val="001D5A71"/>
    <w:rsid w:val="001D639E"/>
    <w:rsid w:val="001D7CE2"/>
    <w:rsid w:val="001E0C7A"/>
    <w:rsid w:val="001E10FC"/>
    <w:rsid w:val="001E1B92"/>
    <w:rsid w:val="001E2610"/>
    <w:rsid w:val="001E3904"/>
    <w:rsid w:val="001E402A"/>
    <w:rsid w:val="001E6085"/>
    <w:rsid w:val="001E714A"/>
    <w:rsid w:val="001E7B1A"/>
    <w:rsid w:val="001F18D7"/>
    <w:rsid w:val="001F2BBC"/>
    <w:rsid w:val="001F32D0"/>
    <w:rsid w:val="001F4B1A"/>
    <w:rsid w:val="002009EA"/>
    <w:rsid w:val="00203090"/>
    <w:rsid w:val="00204CF3"/>
    <w:rsid w:val="002052AF"/>
    <w:rsid w:val="00206AF8"/>
    <w:rsid w:val="00207316"/>
    <w:rsid w:val="0020798B"/>
    <w:rsid w:val="0021042D"/>
    <w:rsid w:val="002129B0"/>
    <w:rsid w:val="00213A3E"/>
    <w:rsid w:val="00214150"/>
    <w:rsid w:val="00214570"/>
    <w:rsid w:val="00214CF3"/>
    <w:rsid w:val="002167F5"/>
    <w:rsid w:val="00217234"/>
    <w:rsid w:val="002177B3"/>
    <w:rsid w:val="00217E1F"/>
    <w:rsid w:val="00217FB9"/>
    <w:rsid w:val="00221348"/>
    <w:rsid w:val="00221D0B"/>
    <w:rsid w:val="00222D1B"/>
    <w:rsid w:val="00222E7B"/>
    <w:rsid w:val="00223498"/>
    <w:rsid w:val="00223C87"/>
    <w:rsid w:val="00223C9F"/>
    <w:rsid w:val="00223FD1"/>
    <w:rsid w:val="00224269"/>
    <w:rsid w:val="00224B36"/>
    <w:rsid w:val="0022531C"/>
    <w:rsid w:val="00226432"/>
    <w:rsid w:val="0022681A"/>
    <w:rsid w:val="00226BD5"/>
    <w:rsid w:val="0022738F"/>
    <w:rsid w:val="002278AF"/>
    <w:rsid w:val="00230F39"/>
    <w:rsid w:val="002318A9"/>
    <w:rsid w:val="002341DE"/>
    <w:rsid w:val="002360B1"/>
    <w:rsid w:val="00236980"/>
    <w:rsid w:val="00237473"/>
    <w:rsid w:val="0023788F"/>
    <w:rsid w:val="00240A3F"/>
    <w:rsid w:val="002414D5"/>
    <w:rsid w:val="002425E8"/>
    <w:rsid w:val="00242770"/>
    <w:rsid w:val="002441CE"/>
    <w:rsid w:val="00244D09"/>
    <w:rsid w:val="0024504B"/>
    <w:rsid w:val="00245B3C"/>
    <w:rsid w:val="00245D07"/>
    <w:rsid w:val="002460FF"/>
    <w:rsid w:val="002464B9"/>
    <w:rsid w:val="00246E59"/>
    <w:rsid w:val="00247432"/>
    <w:rsid w:val="0024748A"/>
    <w:rsid w:val="00247A67"/>
    <w:rsid w:val="002500F2"/>
    <w:rsid w:val="00250901"/>
    <w:rsid w:val="002511E1"/>
    <w:rsid w:val="00251CDA"/>
    <w:rsid w:val="00253350"/>
    <w:rsid w:val="002540F7"/>
    <w:rsid w:val="00254E94"/>
    <w:rsid w:val="00255106"/>
    <w:rsid w:val="00256770"/>
    <w:rsid w:val="002608FC"/>
    <w:rsid w:val="0026336F"/>
    <w:rsid w:val="00263697"/>
    <w:rsid w:val="00264506"/>
    <w:rsid w:val="00265802"/>
    <w:rsid w:val="00266011"/>
    <w:rsid w:val="002674C5"/>
    <w:rsid w:val="00267533"/>
    <w:rsid w:val="00267723"/>
    <w:rsid w:val="00270509"/>
    <w:rsid w:val="00271CE2"/>
    <w:rsid w:val="002734BE"/>
    <w:rsid w:val="00273B92"/>
    <w:rsid w:val="00273D7C"/>
    <w:rsid w:val="00274DD4"/>
    <w:rsid w:val="00276555"/>
    <w:rsid w:val="00276706"/>
    <w:rsid w:val="00276AFA"/>
    <w:rsid w:val="00276C86"/>
    <w:rsid w:val="00276DE9"/>
    <w:rsid w:val="002808A9"/>
    <w:rsid w:val="002819AD"/>
    <w:rsid w:val="0028292C"/>
    <w:rsid w:val="002830C7"/>
    <w:rsid w:val="00284749"/>
    <w:rsid w:val="002854AB"/>
    <w:rsid w:val="00285550"/>
    <w:rsid w:val="00285C73"/>
    <w:rsid w:val="002862FE"/>
    <w:rsid w:val="00286358"/>
    <w:rsid w:val="002864E0"/>
    <w:rsid w:val="00291BC6"/>
    <w:rsid w:val="00291C07"/>
    <w:rsid w:val="00292178"/>
    <w:rsid w:val="00292D91"/>
    <w:rsid w:val="00293024"/>
    <w:rsid w:val="00293035"/>
    <w:rsid w:val="00293122"/>
    <w:rsid w:val="00293CA8"/>
    <w:rsid w:val="002951E9"/>
    <w:rsid w:val="0029573F"/>
    <w:rsid w:val="00296181"/>
    <w:rsid w:val="00296B16"/>
    <w:rsid w:val="0029721D"/>
    <w:rsid w:val="00297F43"/>
    <w:rsid w:val="002A0BB4"/>
    <w:rsid w:val="002A11EB"/>
    <w:rsid w:val="002A1207"/>
    <w:rsid w:val="002A33B7"/>
    <w:rsid w:val="002A37BB"/>
    <w:rsid w:val="002A3AFB"/>
    <w:rsid w:val="002A4518"/>
    <w:rsid w:val="002A4546"/>
    <w:rsid w:val="002A4B5B"/>
    <w:rsid w:val="002A4EF6"/>
    <w:rsid w:val="002A5050"/>
    <w:rsid w:val="002A598B"/>
    <w:rsid w:val="002B034F"/>
    <w:rsid w:val="002B0384"/>
    <w:rsid w:val="002B1B53"/>
    <w:rsid w:val="002B3CF5"/>
    <w:rsid w:val="002B3E25"/>
    <w:rsid w:val="002B3F60"/>
    <w:rsid w:val="002B5047"/>
    <w:rsid w:val="002B6D08"/>
    <w:rsid w:val="002B6F9E"/>
    <w:rsid w:val="002C0785"/>
    <w:rsid w:val="002C0FEF"/>
    <w:rsid w:val="002C1953"/>
    <w:rsid w:val="002C1D69"/>
    <w:rsid w:val="002C2C8C"/>
    <w:rsid w:val="002C3E17"/>
    <w:rsid w:val="002C4A87"/>
    <w:rsid w:val="002C4FD0"/>
    <w:rsid w:val="002C5610"/>
    <w:rsid w:val="002C7173"/>
    <w:rsid w:val="002C7345"/>
    <w:rsid w:val="002D117E"/>
    <w:rsid w:val="002D11A8"/>
    <w:rsid w:val="002D187F"/>
    <w:rsid w:val="002D1C45"/>
    <w:rsid w:val="002D2ABE"/>
    <w:rsid w:val="002D449E"/>
    <w:rsid w:val="002D484E"/>
    <w:rsid w:val="002D4EB0"/>
    <w:rsid w:val="002D62A1"/>
    <w:rsid w:val="002D7C09"/>
    <w:rsid w:val="002E125C"/>
    <w:rsid w:val="002E27B3"/>
    <w:rsid w:val="002E5403"/>
    <w:rsid w:val="002E56DC"/>
    <w:rsid w:val="002F26FA"/>
    <w:rsid w:val="002F3037"/>
    <w:rsid w:val="002F3DF0"/>
    <w:rsid w:val="002F4871"/>
    <w:rsid w:val="002F5234"/>
    <w:rsid w:val="002F523B"/>
    <w:rsid w:val="002F641C"/>
    <w:rsid w:val="002F67D4"/>
    <w:rsid w:val="002F7798"/>
    <w:rsid w:val="00300075"/>
    <w:rsid w:val="00300993"/>
    <w:rsid w:val="003032A9"/>
    <w:rsid w:val="00304821"/>
    <w:rsid w:val="00304CC6"/>
    <w:rsid w:val="00305390"/>
    <w:rsid w:val="00305EC5"/>
    <w:rsid w:val="00306EDA"/>
    <w:rsid w:val="0030727A"/>
    <w:rsid w:val="00307467"/>
    <w:rsid w:val="003076D1"/>
    <w:rsid w:val="00307849"/>
    <w:rsid w:val="003110BA"/>
    <w:rsid w:val="003110C3"/>
    <w:rsid w:val="00312185"/>
    <w:rsid w:val="003128E4"/>
    <w:rsid w:val="0031309C"/>
    <w:rsid w:val="003155CD"/>
    <w:rsid w:val="00317EC8"/>
    <w:rsid w:val="00320207"/>
    <w:rsid w:val="003204CE"/>
    <w:rsid w:val="00320B27"/>
    <w:rsid w:val="00322732"/>
    <w:rsid w:val="00325392"/>
    <w:rsid w:val="0032574F"/>
    <w:rsid w:val="003261B1"/>
    <w:rsid w:val="00327126"/>
    <w:rsid w:val="003303A0"/>
    <w:rsid w:val="0033074F"/>
    <w:rsid w:val="00330D32"/>
    <w:rsid w:val="0033127F"/>
    <w:rsid w:val="00331E9F"/>
    <w:rsid w:val="003323A7"/>
    <w:rsid w:val="00332A5B"/>
    <w:rsid w:val="003345FF"/>
    <w:rsid w:val="00336911"/>
    <w:rsid w:val="00336C61"/>
    <w:rsid w:val="00336E65"/>
    <w:rsid w:val="003436B6"/>
    <w:rsid w:val="00343FD8"/>
    <w:rsid w:val="00344E76"/>
    <w:rsid w:val="0034704B"/>
    <w:rsid w:val="0034718B"/>
    <w:rsid w:val="00350C23"/>
    <w:rsid w:val="00350C9A"/>
    <w:rsid w:val="0035223D"/>
    <w:rsid w:val="003535A3"/>
    <w:rsid w:val="00353812"/>
    <w:rsid w:val="00353D22"/>
    <w:rsid w:val="00353D45"/>
    <w:rsid w:val="003554BE"/>
    <w:rsid w:val="0035660A"/>
    <w:rsid w:val="003572B9"/>
    <w:rsid w:val="00360A74"/>
    <w:rsid w:val="00361856"/>
    <w:rsid w:val="00362C33"/>
    <w:rsid w:val="00362DDA"/>
    <w:rsid w:val="00363C51"/>
    <w:rsid w:val="00363E04"/>
    <w:rsid w:val="00363F2E"/>
    <w:rsid w:val="00364E20"/>
    <w:rsid w:val="00364FF9"/>
    <w:rsid w:val="0036688A"/>
    <w:rsid w:val="00366986"/>
    <w:rsid w:val="00366EF8"/>
    <w:rsid w:val="00370DF1"/>
    <w:rsid w:val="00371482"/>
    <w:rsid w:val="00372056"/>
    <w:rsid w:val="003731C0"/>
    <w:rsid w:val="0037552D"/>
    <w:rsid w:val="003773FB"/>
    <w:rsid w:val="00377B7A"/>
    <w:rsid w:val="003801C3"/>
    <w:rsid w:val="00383874"/>
    <w:rsid w:val="00383D60"/>
    <w:rsid w:val="003840B8"/>
    <w:rsid w:val="00385162"/>
    <w:rsid w:val="00385476"/>
    <w:rsid w:val="00386DA8"/>
    <w:rsid w:val="003874B8"/>
    <w:rsid w:val="003879EC"/>
    <w:rsid w:val="0039070B"/>
    <w:rsid w:val="00391C34"/>
    <w:rsid w:val="00392C38"/>
    <w:rsid w:val="00393278"/>
    <w:rsid w:val="00393F5C"/>
    <w:rsid w:val="00394960"/>
    <w:rsid w:val="00396E54"/>
    <w:rsid w:val="003979AE"/>
    <w:rsid w:val="003A0755"/>
    <w:rsid w:val="003A1857"/>
    <w:rsid w:val="003A194B"/>
    <w:rsid w:val="003A1AD5"/>
    <w:rsid w:val="003A3CAD"/>
    <w:rsid w:val="003A4FCB"/>
    <w:rsid w:val="003A5DD8"/>
    <w:rsid w:val="003B1EA4"/>
    <w:rsid w:val="003B3036"/>
    <w:rsid w:val="003B38EE"/>
    <w:rsid w:val="003B3F34"/>
    <w:rsid w:val="003B4B39"/>
    <w:rsid w:val="003B5DB8"/>
    <w:rsid w:val="003B6101"/>
    <w:rsid w:val="003C0E8E"/>
    <w:rsid w:val="003C1706"/>
    <w:rsid w:val="003C3CD6"/>
    <w:rsid w:val="003C42D2"/>
    <w:rsid w:val="003C6120"/>
    <w:rsid w:val="003C6889"/>
    <w:rsid w:val="003C6AF3"/>
    <w:rsid w:val="003D27EE"/>
    <w:rsid w:val="003D2E2A"/>
    <w:rsid w:val="003D2FA0"/>
    <w:rsid w:val="003D3566"/>
    <w:rsid w:val="003D4662"/>
    <w:rsid w:val="003D46F6"/>
    <w:rsid w:val="003D51BD"/>
    <w:rsid w:val="003D54AD"/>
    <w:rsid w:val="003D6A88"/>
    <w:rsid w:val="003E0157"/>
    <w:rsid w:val="003E16A3"/>
    <w:rsid w:val="003E1B2E"/>
    <w:rsid w:val="003E2056"/>
    <w:rsid w:val="003E24E2"/>
    <w:rsid w:val="003E26BE"/>
    <w:rsid w:val="003E2F31"/>
    <w:rsid w:val="003E3605"/>
    <w:rsid w:val="003E38A6"/>
    <w:rsid w:val="003E404B"/>
    <w:rsid w:val="003E57EF"/>
    <w:rsid w:val="003E733C"/>
    <w:rsid w:val="003F0C23"/>
    <w:rsid w:val="003F43EA"/>
    <w:rsid w:val="003F4602"/>
    <w:rsid w:val="003F508E"/>
    <w:rsid w:val="003F645C"/>
    <w:rsid w:val="003F6AA6"/>
    <w:rsid w:val="003F70EB"/>
    <w:rsid w:val="003F71A6"/>
    <w:rsid w:val="003F7209"/>
    <w:rsid w:val="003F7646"/>
    <w:rsid w:val="00401172"/>
    <w:rsid w:val="00401231"/>
    <w:rsid w:val="0040148A"/>
    <w:rsid w:val="0040278C"/>
    <w:rsid w:val="00403389"/>
    <w:rsid w:val="00404021"/>
    <w:rsid w:val="00404118"/>
    <w:rsid w:val="004046DA"/>
    <w:rsid w:val="00404B44"/>
    <w:rsid w:val="00404E81"/>
    <w:rsid w:val="004079FC"/>
    <w:rsid w:val="00410089"/>
    <w:rsid w:val="0041013B"/>
    <w:rsid w:val="00410E64"/>
    <w:rsid w:val="004127F8"/>
    <w:rsid w:val="00412F67"/>
    <w:rsid w:val="00413FCE"/>
    <w:rsid w:val="00416219"/>
    <w:rsid w:val="0041691B"/>
    <w:rsid w:val="004174B6"/>
    <w:rsid w:val="00417A80"/>
    <w:rsid w:val="0042098C"/>
    <w:rsid w:val="0042142F"/>
    <w:rsid w:val="0042235C"/>
    <w:rsid w:val="00423B65"/>
    <w:rsid w:val="00425B82"/>
    <w:rsid w:val="00426111"/>
    <w:rsid w:val="004263BF"/>
    <w:rsid w:val="004266E0"/>
    <w:rsid w:val="004279D5"/>
    <w:rsid w:val="004333B8"/>
    <w:rsid w:val="004336F4"/>
    <w:rsid w:val="00433A19"/>
    <w:rsid w:val="00433ECA"/>
    <w:rsid w:val="0043463C"/>
    <w:rsid w:val="00434987"/>
    <w:rsid w:val="00436EBC"/>
    <w:rsid w:val="0043706D"/>
    <w:rsid w:val="0044218C"/>
    <w:rsid w:val="00444369"/>
    <w:rsid w:val="00446B7C"/>
    <w:rsid w:val="00451387"/>
    <w:rsid w:val="00451E57"/>
    <w:rsid w:val="00452C2B"/>
    <w:rsid w:val="004553D3"/>
    <w:rsid w:val="004553D5"/>
    <w:rsid w:val="004564EB"/>
    <w:rsid w:val="00456951"/>
    <w:rsid w:val="004644CD"/>
    <w:rsid w:val="0046481D"/>
    <w:rsid w:val="004648A3"/>
    <w:rsid w:val="004676FB"/>
    <w:rsid w:val="0046773F"/>
    <w:rsid w:val="00467E83"/>
    <w:rsid w:val="004712B6"/>
    <w:rsid w:val="00472640"/>
    <w:rsid w:val="00473271"/>
    <w:rsid w:val="004733F7"/>
    <w:rsid w:val="004752FF"/>
    <w:rsid w:val="004754C1"/>
    <w:rsid w:val="00475664"/>
    <w:rsid w:val="00477565"/>
    <w:rsid w:val="0047773E"/>
    <w:rsid w:val="004779E4"/>
    <w:rsid w:val="004805F0"/>
    <w:rsid w:val="004808DD"/>
    <w:rsid w:val="00481C8B"/>
    <w:rsid w:val="00481CDD"/>
    <w:rsid w:val="00484288"/>
    <w:rsid w:val="00490C60"/>
    <w:rsid w:val="00491411"/>
    <w:rsid w:val="00491F79"/>
    <w:rsid w:val="004921D2"/>
    <w:rsid w:val="00492747"/>
    <w:rsid w:val="00493702"/>
    <w:rsid w:val="0049474B"/>
    <w:rsid w:val="00494C60"/>
    <w:rsid w:val="004950A8"/>
    <w:rsid w:val="00495614"/>
    <w:rsid w:val="004965AE"/>
    <w:rsid w:val="004A2D1F"/>
    <w:rsid w:val="004A2DCE"/>
    <w:rsid w:val="004A301B"/>
    <w:rsid w:val="004A5908"/>
    <w:rsid w:val="004A6A47"/>
    <w:rsid w:val="004A7052"/>
    <w:rsid w:val="004A70BF"/>
    <w:rsid w:val="004A7118"/>
    <w:rsid w:val="004A7AEA"/>
    <w:rsid w:val="004B0681"/>
    <w:rsid w:val="004B137C"/>
    <w:rsid w:val="004B1EF8"/>
    <w:rsid w:val="004B23E7"/>
    <w:rsid w:val="004B2500"/>
    <w:rsid w:val="004B7F91"/>
    <w:rsid w:val="004C005A"/>
    <w:rsid w:val="004C10EF"/>
    <w:rsid w:val="004C1D46"/>
    <w:rsid w:val="004C1FA5"/>
    <w:rsid w:val="004C2A7A"/>
    <w:rsid w:val="004C34CA"/>
    <w:rsid w:val="004C4618"/>
    <w:rsid w:val="004C4D0F"/>
    <w:rsid w:val="004C60BA"/>
    <w:rsid w:val="004C6279"/>
    <w:rsid w:val="004C7C30"/>
    <w:rsid w:val="004D1129"/>
    <w:rsid w:val="004D1BFE"/>
    <w:rsid w:val="004D1EAF"/>
    <w:rsid w:val="004D1EE7"/>
    <w:rsid w:val="004D3A4F"/>
    <w:rsid w:val="004D53A8"/>
    <w:rsid w:val="004D74BA"/>
    <w:rsid w:val="004E0040"/>
    <w:rsid w:val="004E0E30"/>
    <w:rsid w:val="004E23E6"/>
    <w:rsid w:val="004E4BA6"/>
    <w:rsid w:val="004E4D1D"/>
    <w:rsid w:val="004E5DA2"/>
    <w:rsid w:val="004E66C9"/>
    <w:rsid w:val="004E7644"/>
    <w:rsid w:val="004F0978"/>
    <w:rsid w:val="004F0CCF"/>
    <w:rsid w:val="004F2541"/>
    <w:rsid w:val="004F2C04"/>
    <w:rsid w:val="004F2DC3"/>
    <w:rsid w:val="004F40EC"/>
    <w:rsid w:val="004F4D60"/>
    <w:rsid w:val="00501A47"/>
    <w:rsid w:val="005028F9"/>
    <w:rsid w:val="00503D04"/>
    <w:rsid w:val="00505353"/>
    <w:rsid w:val="00505A73"/>
    <w:rsid w:val="00505AA2"/>
    <w:rsid w:val="00506071"/>
    <w:rsid w:val="00506978"/>
    <w:rsid w:val="00506A76"/>
    <w:rsid w:val="00506CA1"/>
    <w:rsid w:val="0051002E"/>
    <w:rsid w:val="00511BA9"/>
    <w:rsid w:val="0051238E"/>
    <w:rsid w:val="005146A1"/>
    <w:rsid w:val="005147BD"/>
    <w:rsid w:val="0051494B"/>
    <w:rsid w:val="00514D60"/>
    <w:rsid w:val="00515897"/>
    <w:rsid w:val="00515B7A"/>
    <w:rsid w:val="00515F1F"/>
    <w:rsid w:val="005169D3"/>
    <w:rsid w:val="005204FE"/>
    <w:rsid w:val="005209E4"/>
    <w:rsid w:val="00520FBD"/>
    <w:rsid w:val="00521C06"/>
    <w:rsid w:val="00521FB9"/>
    <w:rsid w:val="005221F0"/>
    <w:rsid w:val="0052238D"/>
    <w:rsid w:val="00524D2A"/>
    <w:rsid w:val="00525908"/>
    <w:rsid w:val="005259C9"/>
    <w:rsid w:val="0052672C"/>
    <w:rsid w:val="005271A1"/>
    <w:rsid w:val="0052732A"/>
    <w:rsid w:val="005274D8"/>
    <w:rsid w:val="00527853"/>
    <w:rsid w:val="00530ADF"/>
    <w:rsid w:val="00531075"/>
    <w:rsid w:val="00532163"/>
    <w:rsid w:val="00532572"/>
    <w:rsid w:val="00532727"/>
    <w:rsid w:val="00533A91"/>
    <w:rsid w:val="005343DB"/>
    <w:rsid w:val="00536EFF"/>
    <w:rsid w:val="00537182"/>
    <w:rsid w:val="00540858"/>
    <w:rsid w:val="00542776"/>
    <w:rsid w:val="005428A9"/>
    <w:rsid w:val="005428F8"/>
    <w:rsid w:val="00542BFC"/>
    <w:rsid w:val="00543A72"/>
    <w:rsid w:val="00543C5F"/>
    <w:rsid w:val="00543DE9"/>
    <w:rsid w:val="00545D9B"/>
    <w:rsid w:val="00545DEC"/>
    <w:rsid w:val="00545E96"/>
    <w:rsid w:val="00546C1E"/>
    <w:rsid w:val="00546C31"/>
    <w:rsid w:val="0055021C"/>
    <w:rsid w:val="0055178C"/>
    <w:rsid w:val="005518E9"/>
    <w:rsid w:val="00552A06"/>
    <w:rsid w:val="00552BC7"/>
    <w:rsid w:val="00552D8E"/>
    <w:rsid w:val="00553364"/>
    <w:rsid w:val="0055461F"/>
    <w:rsid w:val="005548E0"/>
    <w:rsid w:val="00555CAB"/>
    <w:rsid w:val="00555F69"/>
    <w:rsid w:val="00560457"/>
    <w:rsid w:val="00560D2F"/>
    <w:rsid w:val="00563246"/>
    <w:rsid w:val="00564387"/>
    <w:rsid w:val="00565196"/>
    <w:rsid w:val="005658DD"/>
    <w:rsid w:val="00567D9A"/>
    <w:rsid w:val="00570441"/>
    <w:rsid w:val="005709BA"/>
    <w:rsid w:val="00572FF5"/>
    <w:rsid w:val="005730D1"/>
    <w:rsid w:val="005760A1"/>
    <w:rsid w:val="005766D4"/>
    <w:rsid w:val="00581062"/>
    <w:rsid w:val="00581C94"/>
    <w:rsid w:val="00581D6A"/>
    <w:rsid w:val="0058350B"/>
    <w:rsid w:val="00583B28"/>
    <w:rsid w:val="00585064"/>
    <w:rsid w:val="005850C7"/>
    <w:rsid w:val="0058549D"/>
    <w:rsid w:val="005862DF"/>
    <w:rsid w:val="00586490"/>
    <w:rsid w:val="00587779"/>
    <w:rsid w:val="00590790"/>
    <w:rsid w:val="00591191"/>
    <w:rsid w:val="00591A77"/>
    <w:rsid w:val="00594A37"/>
    <w:rsid w:val="00595449"/>
    <w:rsid w:val="0059788F"/>
    <w:rsid w:val="005A1035"/>
    <w:rsid w:val="005A2D9F"/>
    <w:rsid w:val="005A31AA"/>
    <w:rsid w:val="005A3A70"/>
    <w:rsid w:val="005A4579"/>
    <w:rsid w:val="005A4BDF"/>
    <w:rsid w:val="005A55CC"/>
    <w:rsid w:val="005A57F4"/>
    <w:rsid w:val="005A7F15"/>
    <w:rsid w:val="005B0350"/>
    <w:rsid w:val="005B0810"/>
    <w:rsid w:val="005B11DA"/>
    <w:rsid w:val="005B1A54"/>
    <w:rsid w:val="005B2515"/>
    <w:rsid w:val="005B2A15"/>
    <w:rsid w:val="005B2B7A"/>
    <w:rsid w:val="005B2ED7"/>
    <w:rsid w:val="005B41C1"/>
    <w:rsid w:val="005B4260"/>
    <w:rsid w:val="005B6E1A"/>
    <w:rsid w:val="005B7A00"/>
    <w:rsid w:val="005C08FA"/>
    <w:rsid w:val="005C312E"/>
    <w:rsid w:val="005C529D"/>
    <w:rsid w:val="005C7895"/>
    <w:rsid w:val="005D0151"/>
    <w:rsid w:val="005D03A5"/>
    <w:rsid w:val="005D15C7"/>
    <w:rsid w:val="005D17DE"/>
    <w:rsid w:val="005D2711"/>
    <w:rsid w:val="005D2A47"/>
    <w:rsid w:val="005D3194"/>
    <w:rsid w:val="005D55BF"/>
    <w:rsid w:val="005D568B"/>
    <w:rsid w:val="005D6B19"/>
    <w:rsid w:val="005D7692"/>
    <w:rsid w:val="005D7749"/>
    <w:rsid w:val="005D7B36"/>
    <w:rsid w:val="005E113A"/>
    <w:rsid w:val="005E13B4"/>
    <w:rsid w:val="005E15A7"/>
    <w:rsid w:val="005E17DC"/>
    <w:rsid w:val="005E2276"/>
    <w:rsid w:val="005E2644"/>
    <w:rsid w:val="005E4F5D"/>
    <w:rsid w:val="005E597D"/>
    <w:rsid w:val="005F00E0"/>
    <w:rsid w:val="005F0A3B"/>
    <w:rsid w:val="005F0C64"/>
    <w:rsid w:val="005F1685"/>
    <w:rsid w:val="005F21A3"/>
    <w:rsid w:val="005F3B71"/>
    <w:rsid w:val="005F44FC"/>
    <w:rsid w:val="005F51DA"/>
    <w:rsid w:val="005F58C7"/>
    <w:rsid w:val="005F70BE"/>
    <w:rsid w:val="005F711E"/>
    <w:rsid w:val="00600CFA"/>
    <w:rsid w:val="006026FB"/>
    <w:rsid w:val="00602AD9"/>
    <w:rsid w:val="00603B62"/>
    <w:rsid w:val="0060578E"/>
    <w:rsid w:val="00605B74"/>
    <w:rsid w:val="00605C7B"/>
    <w:rsid w:val="006062CB"/>
    <w:rsid w:val="006066E2"/>
    <w:rsid w:val="00610B89"/>
    <w:rsid w:val="00610CEA"/>
    <w:rsid w:val="00611B18"/>
    <w:rsid w:val="006126D2"/>
    <w:rsid w:val="00613B13"/>
    <w:rsid w:val="006154ED"/>
    <w:rsid w:val="00615B0D"/>
    <w:rsid w:val="00617E4C"/>
    <w:rsid w:val="00620287"/>
    <w:rsid w:val="00620A81"/>
    <w:rsid w:val="00622B78"/>
    <w:rsid w:val="00624273"/>
    <w:rsid w:val="00624626"/>
    <w:rsid w:val="00625260"/>
    <w:rsid w:val="00625F96"/>
    <w:rsid w:val="00626B28"/>
    <w:rsid w:val="00627039"/>
    <w:rsid w:val="00630E5E"/>
    <w:rsid w:val="0063133A"/>
    <w:rsid w:val="00632A9E"/>
    <w:rsid w:val="00633048"/>
    <w:rsid w:val="00635882"/>
    <w:rsid w:val="0063684E"/>
    <w:rsid w:val="00641669"/>
    <w:rsid w:val="0064175A"/>
    <w:rsid w:val="00642480"/>
    <w:rsid w:val="00644A22"/>
    <w:rsid w:val="00650496"/>
    <w:rsid w:val="006508F0"/>
    <w:rsid w:val="006545CB"/>
    <w:rsid w:val="00654D55"/>
    <w:rsid w:val="006550F7"/>
    <w:rsid w:val="00662D19"/>
    <w:rsid w:val="00662D4F"/>
    <w:rsid w:val="006638AF"/>
    <w:rsid w:val="00666019"/>
    <w:rsid w:val="00666D24"/>
    <w:rsid w:val="00667AA3"/>
    <w:rsid w:val="00667B59"/>
    <w:rsid w:val="00667BA1"/>
    <w:rsid w:val="00667C18"/>
    <w:rsid w:val="0067049B"/>
    <w:rsid w:val="00671223"/>
    <w:rsid w:val="00671317"/>
    <w:rsid w:val="00671776"/>
    <w:rsid w:val="006718A8"/>
    <w:rsid w:val="0067231C"/>
    <w:rsid w:val="00673BF3"/>
    <w:rsid w:val="006740F7"/>
    <w:rsid w:val="00676EBA"/>
    <w:rsid w:val="00676F11"/>
    <w:rsid w:val="00677B37"/>
    <w:rsid w:val="00677B9E"/>
    <w:rsid w:val="00677ED5"/>
    <w:rsid w:val="00680F71"/>
    <w:rsid w:val="00682CCE"/>
    <w:rsid w:val="006834DE"/>
    <w:rsid w:val="00683B4A"/>
    <w:rsid w:val="006858E5"/>
    <w:rsid w:val="006908BF"/>
    <w:rsid w:val="00690DA2"/>
    <w:rsid w:val="006913C4"/>
    <w:rsid w:val="00692214"/>
    <w:rsid w:val="0069279A"/>
    <w:rsid w:val="0069409F"/>
    <w:rsid w:val="006943E7"/>
    <w:rsid w:val="00694929"/>
    <w:rsid w:val="00694A6F"/>
    <w:rsid w:val="0069615C"/>
    <w:rsid w:val="006964BF"/>
    <w:rsid w:val="00696ADD"/>
    <w:rsid w:val="00697476"/>
    <w:rsid w:val="00697790"/>
    <w:rsid w:val="0069782F"/>
    <w:rsid w:val="006A20A0"/>
    <w:rsid w:val="006A225E"/>
    <w:rsid w:val="006A2795"/>
    <w:rsid w:val="006A5425"/>
    <w:rsid w:val="006A5BE7"/>
    <w:rsid w:val="006A5E53"/>
    <w:rsid w:val="006A673A"/>
    <w:rsid w:val="006A6CC1"/>
    <w:rsid w:val="006B32EA"/>
    <w:rsid w:val="006B37A7"/>
    <w:rsid w:val="006B3F3B"/>
    <w:rsid w:val="006B470E"/>
    <w:rsid w:val="006B502C"/>
    <w:rsid w:val="006B5E1E"/>
    <w:rsid w:val="006B6468"/>
    <w:rsid w:val="006B6B52"/>
    <w:rsid w:val="006B6F72"/>
    <w:rsid w:val="006C15B9"/>
    <w:rsid w:val="006C2D48"/>
    <w:rsid w:val="006C4273"/>
    <w:rsid w:val="006C42F2"/>
    <w:rsid w:val="006C4970"/>
    <w:rsid w:val="006C49B1"/>
    <w:rsid w:val="006C68D5"/>
    <w:rsid w:val="006C6901"/>
    <w:rsid w:val="006C737B"/>
    <w:rsid w:val="006C7987"/>
    <w:rsid w:val="006D0138"/>
    <w:rsid w:val="006D02C7"/>
    <w:rsid w:val="006D0618"/>
    <w:rsid w:val="006D0FF2"/>
    <w:rsid w:val="006D11FD"/>
    <w:rsid w:val="006D2BCA"/>
    <w:rsid w:val="006D3702"/>
    <w:rsid w:val="006D4A1F"/>
    <w:rsid w:val="006D5825"/>
    <w:rsid w:val="006D6AAA"/>
    <w:rsid w:val="006D7225"/>
    <w:rsid w:val="006DBA98"/>
    <w:rsid w:val="006E1E60"/>
    <w:rsid w:val="006E2CAE"/>
    <w:rsid w:val="006E3A97"/>
    <w:rsid w:val="006E46A6"/>
    <w:rsid w:val="006E5991"/>
    <w:rsid w:val="006E5993"/>
    <w:rsid w:val="006E7155"/>
    <w:rsid w:val="006E75C9"/>
    <w:rsid w:val="006E7E22"/>
    <w:rsid w:val="006F01BE"/>
    <w:rsid w:val="006F02E2"/>
    <w:rsid w:val="006F0703"/>
    <w:rsid w:val="006F209F"/>
    <w:rsid w:val="006F27A9"/>
    <w:rsid w:val="006F27C4"/>
    <w:rsid w:val="006F2CB8"/>
    <w:rsid w:val="006F54B6"/>
    <w:rsid w:val="006F614B"/>
    <w:rsid w:val="006F7729"/>
    <w:rsid w:val="006F7A27"/>
    <w:rsid w:val="00702BD6"/>
    <w:rsid w:val="00704B57"/>
    <w:rsid w:val="00704EDF"/>
    <w:rsid w:val="00705D1F"/>
    <w:rsid w:val="00706F23"/>
    <w:rsid w:val="0070F8E7"/>
    <w:rsid w:val="007106A0"/>
    <w:rsid w:val="00710E4A"/>
    <w:rsid w:val="0071206E"/>
    <w:rsid w:val="007129CF"/>
    <w:rsid w:val="00712CB7"/>
    <w:rsid w:val="00713526"/>
    <w:rsid w:val="007145F8"/>
    <w:rsid w:val="00715421"/>
    <w:rsid w:val="00716B80"/>
    <w:rsid w:val="00717D2C"/>
    <w:rsid w:val="0072085E"/>
    <w:rsid w:val="00721911"/>
    <w:rsid w:val="007233BA"/>
    <w:rsid w:val="00725472"/>
    <w:rsid w:val="0072729A"/>
    <w:rsid w:val="0073127D"/>
    <w:rsid w:val="00731888"/>
    <w:rsid w:val="00732588"/>
    <w:rsid w:val="007331D6"/>
    <w:rsid w:val="007340D4"/>
    <w:rsid w:val="007357BB"/>
    <w:rsid w:val="00736037"/>
    <w:rsid w:val="00736E0A"/>
    <w:rsid w:val="00737B4A"/>
    <w:rsid w:val="00737CCD"/>
    <w:rsid w:val="00737F4C"/>
    <w:rsid w:val="007449A4"/>
    <w:rsid w:val="00744A06"/>
    <w:rsid w:val="0074594D"/>
    <w:rsid w:val="00750C68"/>
    <w:rsid w:val="00751B66"/>
    <w:rsid w:val="007536E3"/>
    <w:rsid w:val="00756659"/>
    <w:rsid w:val="00756FB5"/>
    <w:rsid w:val="00760A3C"/>
    <w:rsid w:val="007622F7"/>
    <w:rsid w:val="00763AFC"/>
    <w:rsid w:val="00763E48"/>
    <w:rsid w:val="00764CAA"/>
    <w:rsid w:val="00764ED2"/>
    <w:rsid w:val="00765092"/>
    <w:rsid w:val="00765E94"/>
    <w:rsid w:val="007661EB"/>
    <w:rsid w:val="00767F23"/>
    <w:rsid w:val="00770E89"/>
    <w:rsid w:val="0077142D"/>
    <w:rsid w:val="00772074"/>
    <w:rsid w:val="00775B83"/>
    <w:rsid w:val="007777BB"/>
    <w:rsid w:val="00781537"/>
    <w:rsid w:val="00781806"/>
    <w:rsid w:val="00781841"/>
    <w:rsid w:val="007818D8"/>
    <w:rsid w:val="00783B50"/>
    <w:rsid w:val="007847E3"/>
    <w:rsid w:val="0078499C"/>
    <w:rsid w:val="00785241"/>
    <w:rsid w:val="00785318"/>
    <w:rsid w:val="00785D02"/>
    <w:rsid w:val="00790637"/>
    <w:rsid w:val="007907D4"/>
    <w:rsid w:val="00792188"/>
    <w:rsid w:val="007929F4"/>
    <w:rsid w:val="00794206"/>
    <w:rsid w:val="0079465C"/>
    <w:rsid w:val="00794B72"/>
    <w:rsid w:val="007951C1"/>
    <w:rsid w:val="007A0A11"/>
    <w:rsid w:val="007A10D3"/>
    <w:rsid w:val="007A27E3"/>
    <w:rsid w:val="007A28EC"/>
    <w:rsid w:val="007A4754"/>
    <w:rsid w:val="007A587B"/>
    <w:rsid w:val="007A64BB"/>
    <w:rsid w:val="007A6B23"/>
    <w:rsid w:val="007A7552"/>
    <w:rsid w:val="007B2EDB"/>
    <w:rsid w:val="007B3979"/>
    <w:rsid w:val="007B3FA0"/>
    <w:rsid w:val="007B4172"/>
    <w:rsid w:val="007B4491"/>
    <w:rsid w:val="007B5C6D"/>
    <w:rsid w:val="007B6107"/>
    <w:rsid w:val="007B66F3"/>
    <w:rsid w:val="007B6E63"/>
    <w:rsid w:val="007B707B"/>
    <w:rsid w:val="007B72F0"/>
    <w:rsid w:val="007B7BEB"/>
    <w:rsid w:val="007B7C69"/>
    <w:rsid w:val="007C05C4"/>
    <w:rsid w:val="007C0AA7"/>
    <w:rsid w:val="007C0F6C"/>
    <w:rsid w:val="007C100D"/>
    <w:rsid w:val="007C1D10"/>
    <w:rsid w:val="007C497D"/>
    <w:rsid w:val="007C55B4"/>
    <w:rsid w:val="007C5F0D"/>
    <w:rsid w:val="007C7FD4"/>
    <w:rsid w:val="007D00F2"/>
    <w:rsid w:val="007D15E3"/>
    <w:rsid w:val="007D2983"/>
    <w:rsid w:val="007D39C1"/>
    <w:rsid w:val="007D3DF5"/>
    <w:rsid w:val="007D4369"/>
    <w:rsid w:val="007D47B4"/>
    <w:rsid w:val="007D5D1E"/>
    <w:rsid w:val="007D6B3E"/>
    <w:rsid w:val="007D7C28"/>
    <w:rsid w:val="007D7C5E"/>
    <w:rsid w:val="007E0679"/>
    <w:rsid w:val="007E27F7"/>
    <w:rsid w:val="007E28E0"/>
    <w:rsid w:val="007E3F5F"/>
    <w:rsid w:val="007E45BB"/>
    <w:rsid w:val="007E489B"/>
    <w:rsid w:val="007E5102"/>
    <w:rsid w:val="007E5943"/>
    <w:rsid w:val="007E6445"/>
    <w:rsid w:val="007E7B2D"/>
    <w:rsid w:val="007E7B5B"/>
    <w:rsid w:val="007F2B1A"/>
    <w:rsid w:val="007F2C4E"/>
    <w:rsid w:val="007F3262"/>
    <w:rsid w:val="007F3728"/>
    <w:rsid w:val="007F418A"/>
    <w:rsid w:val="007F596E"/>
    <w:rsid w:val="007F6705"/>
    <w:rsid w:val="0080109D"/>
    <w:rsid w:val="008012D7"/>
    <w:rsid w:val="00801325"/>
    <w:rsid w:val="008039BE"/>
    <w:rsid w:val="00803BA4"/>
    <w:rsid w:val="00804F71"/>
    <w:rsid w:val="00806260"/>
    <w:rsid w:val="00806981"/>
    <w:rsid w:val="00807D22"/>
    <w:rsid w:val="0081143D"/>
    <w:rsid w:val="008115DE"/>
    <w:rsid w:val="008115E9"/>
    <w:rsid w:val="00811E7E"/>
    <w:rsid w:val="00816172"/>
    <w:rsid w:val="0082008F"/>
    <w:rsid w:val="008236AF"/>
    <w:rsid w:val="008238B5"/>
    <w:rsid w:val="00824FAA"/>
    <w:rsid w:val="00825628"/>
    <w:rsid w:val="00825D2E"/>
    <w:rsid w:val="00826A79"/>
    <w:rsid w:val="008306D2"/>
    <w:rsid w:val="008308BC"/>
    <w:rsid w:val="00830C97"/>
    <w:rsid w:val="00831A33"/>
    <w:rsid w:val="008320AF"/>
    <w:rsid w:val="0083398A"/>
    <w:rsid w:val="00833D8C"/>
    <w:rsid w:val="008345E2"/>
    <w:rsid w:val="008350CB"/>
    <w:rsid w:val="00835839"/>
    <w:rsid w:val="0084028E"/>
    <w:rsid w:val="0084052F"/>
    <w:rsid w:val="0084162B"/>
    <w:rsid w:val="008430BF"/>
    <w:rsid w:val="008434D8"/>
    <w:rsid w:val="00843DBA"/>
    <w:rsid w:val="00843E27"/>
    <w:rsid w:val="008445E7"/>
    <w:rsid w:val="0084519A"/>
    <w:rsid w:val="0084760A"/>
    <w:rsid w:val="0085156C"/>
    <w:rsid w:val="00852036"/>
    <w:rsid w:val="00852FB4"/>
    <w:rsid w:val="00856775"/>
    <w:rsid w:val="00857157"/>
    <w:rsid w:val="008605C2"/>
    <w:rsid w:val="00861205"/>
    <w:rsid w:val="00861B43"/>
    <w:rsid w:val="0086232E"/>
    <w:rsid w:val="00864CD5"/>
    <w:rsid w:val="00865AC0"/>
    <w:rsid w:val="0086706D"/>
    <w:rsid w:val="008678AA"/>
    <w:rsid w:val="008679F9"/>
    <w:rsid w:val="00870661"/>
    <w:rsid w:val="008706F5"/>
    <w:rsid w:val="00870FBF"/>
    <w:rsid w:val="0087258C"/>
    <w:rsid w:val="00873422"/>
    <w:rsid w:val="0087399A"/>
    <w:rsid w:val="00873E6E"/>
    <w:rsid w:val="008770D9"/>
    <w:rsid w:val="00877922"/>
    <w:rsid w:val="0088027C"/>
    <w:rsid w:val="008811BF"/>
    <w:rsid w:val="00881396"/>
    <w:rsid w:val="0088180B"/>
    <w:rsid w:val="008821DA"/>
    <w:rsid w:val="00883F7F"/>
    <w:rsid w:val="00890145"/>
    <w:rsid w:val="00890740"/>
    <w:rsid w:val="00890991"/>
    <w:rsid w:val="00892679"/>
    <w:rsid w:val="00892A43"/>
    <w:rsid w:val="008937B0"/>
    <w:rsid w:val="008943FF"/>
    <w:rsid w:val="00894C4E"/>
    <w:rsid w:val="00895253"/>
    <w:rsid w:val="00895FA7"/>
    <w:rsid w:val="008A0CA3"/>
    <w:rsid w:val="008A2CEA"/>
    <w:rsid w:val="008A33F8"/>
    <w:rsid w:val="008A3893"/>
    <w:rsid w:val="008A4169"/>
    <w:rsid w:val="008A4B21"/>
    <w:rsid w:val="008A4C81"/>
    <w:rsid w:val="008A77EF"/>
    <w:rsid w:val="008A7A90"/>
    <w:rsid w:val="008B1D40"/>
    <w:rsid w:val="008B3C8D"/>
    <w:rsid w:val="008B48F8"/>
    <w:rsid w:val="008B498E"/>
    <w:rsid w:val="008B4BA4"/>
    <w:rsid w:val="008B594A"/>
    <w:rsid w:val="008B674D"/>
    <w:rsid w:val="008B7211"/>
    <w:rsid w:val="008B74E1"/>
    <w:rsid w:val="008C0702"/>
    <w:rsid w:val="008C092C"/>
    <w:rsid w:val="008C0D67"/>
    <w:rsid w:val="008C1810"/>
    <w:rsid w:val="008C1C6E"/>
    <w:rsid w:val="008C6322"/>
    <w:rsid w:val="008C6400"/>
    <w:rsid w:val="008C6507"/>
    <w:rsid w:val="008C692C"/>
    <w:rsid w:val="008C7101"/>
    <w:rsid w:val="008C7AC5"/>
    <w:rsid w:val="008D07BD"/>
    <w:rsid w:val="008D1825"/>
    <w:rsid w:val="008D1EA1"/>
    <w:rsid w:val="008D2630"/>
    <w:rsid w:val="008D2FC1"/>
    <w:rsid w:val="008D3509"/>
    <w:rsid w:val="008D43E9"/>
    <w:rsid w:val="008D593E"/>
    <w:rsid w:val="008D6FC4"/>
    <w:rsid w:val="008E2642"/>
    <w:rsid w:val="008E2CA6"/>
    <w:rsid w:val="008E37AE"/>
    <w:rsid w:val="008E396C"/>
    <w:rsid w:val="008E3B68"/>
    <w:rsid w:val="008E499C"/>
    <w:rsid w:val="008E5645"/>
    <w:rsid w:val="008E57DC"/>
    <w:rsid w:val="008E5C8E"/>
    <w:rsid w:val="008E6571"/>
    <w:rsid w:val="008E7410"/>
    <w:rsid w:val="008E75E3"/>
    <w:rsid w:val="008E7A9C"/>
    <w:rsid w:val="008F18C9"/>
    <w:rsid w:val="008F31D6"/>
    <w:rsid w:val="008F35A7"/>
    <w:rsid w:val="008F5439"/>
    <w:rsid w:val="008F6F90"/>
    <w:rsid w:val="008F7824"/>
    <w:rsid w:val="008F7DB3"/>
    <w:rsid w:val="00902274"/>
    <w:rsid w:val="00902CC5"/>
    <w:rsid w:val="00906067"/>
    <w:rsid w:val="00906096"/>
    <w:rsid w:val="00910774"/>
    <w:rsid w:val="00910D2A"/>
    <w:rsid w:val="00911C81"/>
    <w:rsid w:val="00915A53"/>
    <w:rsid w:val="00916B13"/>
    <w:rsid w:val="0092114B"/>
    <w:rsid w:val="00921F1E"/>
    <w:rsid w:val="009243D0"/>
    <w:rsid w:val="00924AFD"/>
    <w:rsid w:val="00925C3A"/>
    <w:rsid w:val="009300DC"/>
    <w:rsid w:val="00930BF0"/>
    <w:rsid w:val="00930F20"/>
    <w:rsid w:val="0093493E"/>
    <w:rsid w:val="00936672"/>
    <w:rsid w:val="00937202"/>
    <w:rsid w:val="009375AE"/>
    <w:rsid w:val="00937730"/>
    <w:rsid w:val="00937B8F"/>
    <w:rsid w:val="00937C32"/>
    <w:rsid w:val="00940D85"/>
    <w:rsid w:val="00941207"/>
    <w:rsid w:val="009428A8"/>
    <w:rsid w:val="009432AE"/>
    <w:rsid w:val="0094338B"/>
    <w:rsid w:val="009442D4"/>
    <w:rsid w:val="00945190"/>
    <w:rsid w:val="00945513"/>
    <w:rsid w:val="009456BF"/>
    <w:rsid w:val="00946057"/>
    <w:rsid w:val="00946135"/>
    <w:rsid w:val="00950861"/>
    <w:rsid w:val="00951F8E"/>
    <w:rsid w:val="00952FED"/>
    <w:rsid w:val="00953EFB"/>
    <w:rsid w:val="0095491A"/>
    <w:rsid w:val="00955BB4"/>
    <w:rsid w:val="00957CD0"/>
    <w:rsid w:val="00961618"/>
    <w:rsid w:val="00964945"/>
    <w:rsid w:val="00965C92"/>
    <w:rsid w:val="009662E9"/>
    <w:rsid w:val="00967D7F"/>
    <w:rsid w:val="00967EE3"/>
    <w:rsid w:val="009718F0"/>
    <w:rsid w:val="009726CA"/>
    <w:rsid w:val="00972D42"/>
    <w:rsid w:val="00975313"/>
    <w:rsid w:val="009765A1"/>
    <w:rsid w:val="00977DF4"/>
    <w:rsid w:val="00980642"/>
    <w:rsid w:val="00981B27"/>
    <w:rsid w:val="00981D8D"/>
    <w:rsid w:val="00981DD6"/>
    <w:rsid w:val="009830ED"/>
    <w:rsid w:val="00984128"/>
    <w:rsid w:val="009853C2"/>
    <w:rsid w:val="00987586"/>
    <w:rsid w:val="00987C85"/>
    <w:rsid w:val="00987F6A"/>
    <w:rsid w:val="00991019"/>
    <w:rsid w:val="009914FC"/>
    <w:rsid w:val="00992148"/>
    <w:rsid w:val="00992C8D"/>
    <w:rsid w:val="009930C2"/>
    <w:rsid w:val="00993902"/>
    <w:rsid w:val="00993AF5"/>
    <w:rsid w:val="00993CE3"/>
    <w:rsid w:val="00996B4C"/>
    <w:rsid w:val="00997691"/>
    <w:rsid w:val="0099AF32"/>
    <w:rsid w:val="009A0631"/>
    <w:rsid w:val="009A0D41"/>
    <w:rsid w:val="009A3285"/>
    <w:rsid w:val="009A467D"/>
    <w:rsid w:val="009A4759"/>
    <w:rsid w:val="009A4C46"/>
    <w:rsid w:val="009A5E30"/>
    <w:rsid w:val="009A6153"/>
    <w:rsid w:val="009A6E23"/>
    <w:rsid w:val="009A77D2"/>
    <w:rsid w:val="009A7E3B"/>
    <w:rsid w:val="009B012F"/>
    <w:rsid w:val="009B0AA1"/>
    <w:rsid w:val="009B2310"/>
    <w:rsid w:val="009B2BAE"/>
    <w:rsid w:val="009B3314"/>
    <w:rsid w:val="009B4026"/>
    <w:rsid w:val="009B68FD"/>
    <w:rsid w:val="009C0008"/>
    <w:rsid w:val="009C1966"/>
    <w:rsid w:val="009C1ABC"/>
    <w:rsid w:val="009C2859"/>
    <w:rsid w:val="009C4233"/>
    <w:rsid w:val="009C4685"/>
    <w:rsid w:val="009C4E67"/>
    <w:rsid w:val="009C686C"/>
    <w:rsid w:val="009C6A42"/>
    <w:rsid w:val="009C71CA"/>
    <w:rsid w:val="009D04CA"/>
    <w:rsid w:val="009D060F"/>
    <w:rsid w:val="009D1B72"/>
    <w:rsid w:val="009D254A"/>
    <w:rsid w:val="009D30EF"/>
    <w:rsid w:val="009D43AB"/>
    <w:rsid w:val="009D4506"/>
    <w:rsid w:val="009D5C65"/>
    <w:rsid w:val="009D77AE"/>
    <w:rsid w:val="009E109D"/>
    <w:rsid w:val="009E114E"/>
    <w:rsid w:val="009E161E"/>
    <w:rsid w:val="009E1772"/>
    <w:rsid w:val="009E26EE"/>
    <w:rsid w:val="009E3249"/>
    <w:rsid w:val="009E407F"/>
    <w:rsid w:val="009E42AD"/>
    <w:rsid w:val="009E490F"/>
    <w:rsid w:val="009E6C00"/>
    <w:rsid w:val="009E7625"/>
    <w:rsid w:val="009F0B9E"/>
    <w:rsid w:val="009F0D9D"/>
    <w:rsid w:val="009F250D"/>
    <w:rsid w:val="009F2967"/>
    <w:rsid w:val="009F33A2"/>
    <w:rsid w:val="009F5231"/>
    <w:rsid w:val="009F53CD"/>
    <w:rsid w:val="009F5C23"/>
    <w:rsid w:val="009F5C9E"/>
    <w:rsid w:val="009F6C27"/>
    <w:rsid w:val="009F75C1"/>
    <w:rsid w:val="009F7B99"/>
    <w:rsid w:val="00A01A2A"/>
    <w:rsid w:val="00A02E47"/>
    <w:rsid w:val="00A038A2"/>
    <w:rsid w:val="00A03DF6"/>
    <w:rsid w:val="00A05455"/>
    <w:rsid w:val="00A0597E"/>
    <w:rsid w:val="00A059EF"/>
    <w:rsid w:val="00A06229"/>
    <w:rsid w:val="00A074FE"/>
    <w:rsid w:val="00A0762D"/>
    <w:rsid w:val="00A07DB3"/>
    <w:rsid w:val="00A11C5C"/>
    <w:rsid w:val="00A11C7B"/>
    <w:rsid w:val="00A12E3C"/>
    <w:rsid w:val="00A12FD9"/>
    <w:rsid w:val="00A134DD"/>
    <w:rsid w:val="00A13F53"/>
    <w:rsid w:val="00A1499B"/>
    <w:rsid w:val="00A14B3B"/>
    <w:rsid w:val="00A14E3B"/>
    <w:rsid w:val="00A158FF"/>
    <w:rsid w:val="00A16821"/>
    <w:rsid w:val="00A1737B"/>
    <w:rsid w:val="00A17AA8"/>
    <w:rsid w:val="00A18D08"/>
    <w:rsid w:val="00A21BBB"/>
    <w:rsid w:val="00A2238F"/>
    <w:rsid w:val="00A22FAE"/>
    <w:rsid w:val="00A23502"/>
    <w:rsid w:val="00A23CA7"/>
    <w:rsid w:val="00A24828"/>
    <w:rsid w:val="00A24C64"/>
    <w:rsid w:val="00A24F1D"/>
    <w:rsid w:val="00A2578A"/>
    <w:rsid w:val="00A266F9"/>
    <w:rsid w:val="00A26CFE"/>
    <w:rsid w:val="00A27A8A"/>
    <w:rsid w:val="00A27CDB"/>
    <w:rsid w:val="00A300CE"/>
    <w:rsid w:val="00A31DFE"/>
    <w:rsid w:val="00A31EDD"/>
    <w:rsid w:val="00A32838"/>
    <w:rsid w:val="00A34D33"/>
    <w:rsid w:val="00A35079"/>
    <w:rsid w:val="00A35654"/>
    <w:rsid w:val="00A36CD5"/>
    <w:rsid w:val="00A4005A"/>
    <w:rsid w:val="00A40699"/>
    <w:rsid w:val="00A408CC"/>
    <w:rsid w:val="00A412FA"/>
    <w:rsid w:val="00A4203C"/>
    <w:rsid w:val="00A42AE2"/>
    <w:rsid w:val="00A42B7E"/>
    <w:rsid w:val="00A44427"/>
    <w:rsid w:val="00A45639"/>
    <w:rsid w:val="00A46447"/>
    <w:rsid w:val="00A46753"/>
    <w:rsid w:val="00A46B27"/>
    <w:rsid w:val="00A46EE5"/>
    <w:rsid w:val="00A474C1"/>
    <w:rsid w:val="00A47969"/>
    <w:rsid w:val="00A47EE5"/>
    <w:rsid w:val="00A52719"/>
    <w:rsid w:val="00A52C18"/>
    <w:rsid w:val="00A54A85"/>
    <w:rsid w:val="00A57097"/>
    <w:rsid w:val="00A57948"/>
    <w:rsid w:val="00A60610"/>
    <w:rsid w:val="00A6081F"/>
    <w:rsid w:val="00A63CD7"/>
    <w:rsid w:val="00A66972"/>
    <w:rsid w:val="00A70063"/>
    <w:rsid w:val="00A723DC"/>
    <w:rsid w:val="00A733F9"/>
    <w:rsid w:val="00A7503C"/>
    <w:rsid w:val="00A75ADE"/>
    <w:rsid w:val="00A76344"/>
    <w:rsid w:val="00A76EA8"/>
    <w:rsid w:val="00A77C7D"/>
    <w:rsid w:val="00A77EFA"/>
    <w:rsid w:val="00A8077C"/>
    <w:rsid w:val="00A808E4"/>
    <w:rsid w:val="00A80C7A"/>
    <w:rsid w:val="00A8104F"/>
    <w:rsid w:val="00A81B1B"/>
    <w:rsid w:val="00A837EA"/>
    <w:rsid w:val="00A83CC2"/>
    <w:rsid w:val="00A83D76"/>
    <w:rsid w:val="00A83FBA"/>
    <w:rsid w:val="00A8441F"/>
    <w:rsid w:val="00A84B21"/>
    <w:rsid w:val="00A85F76"/>
    <w:rsid w:val="00A87315"/>
    <w:rsid w:val="00A91069"/>
    <w:rsid w:val="00A9206A"/>
    <w:rsid w:val="00A92AB5"/>
    <w:rsid w:val="00A950DA"/>
    <w:rsid w:val="00A953AF"/>
    <w:rsid w:val="00A9640B"/>
    <w:rsid w:val="00A97513"/>
    <w:rsid w:val="00A97531"/>
    <w:rsid w:val="00A97593"/>
    <w:rsid w:val="00A9791B"/>
    <w:rsid w:val="00AA0D81"/>
    <w:rsid w:val="00AA10EE"/>
    <w:rsid w:val="00AA1916"/>
    <w:rsid w:val="00AA1D4A"/>
    <w:rsid w:val="00AA253F"/>
    <w:rsid w:val="00AA3D01"/>
    <w:rsid w:val="00AA4320"/>
    <w:rsid w:val="00AA5301"/>
    <w:rsid w:val="00AA5D5D"/>
    <w:rsid w:val="00AA7C9E"/>
    <w:rsid w:val="00AA7CCD"/>
    <w:rsid w:val="00AB0154"/>
    <w:rsid w:val="00AB05B2"/>
    <w:rsid w:val="00AB08E4"/>
    <w:rsid w:val="00AB0D97"/>
    <w:rsid w:val="00AB2A01"/>
    <w:rsid w:val="00AB4F15"/>
    <w:rsid w:val="00AB62AE"/>
    <w:rsid w:val="00AB6DEE"/>
    <w:rsid w:val="00AB6FC6"/>
    <w:rsid w:val="00AB7394"/>
    <w:rsid w:val="00AB7F38"/>
    <w:rsid w:val="00AC1452"/>
    <w:rsid w:val="00AC3F77"/>
    <w:rsid w:val="00AC436D"/>
    <w:rsid w:val="00AC43C0"/>
    <w:rsid w:val="00AC4CFE"/>
    <w:rsid w:val="00AC4D97"/>
    <w:rsid w:val="00AC595D"/>
    <w:rsid w:val="00AC5C64"/>
    <w:rsid w:val="00AC62A4"/>
    <w:rsid w:val="00AC6C5D"/>
    <w:rsid w:val="00AC73AB"/>
    <w:rsid w:val="00AD021B"/>
    <w:rsid w:val="00AD07CC"/>
    <w:rsid w:val="00AD0D46"/>
    <w:rsid w:val="00AD1775"/>
    <w:rsid w:val="00AD1F0A"/>
    <w:rsid w:val="00AD27C3"/>
    <w:rsid w:val="00AD3F67"/>
    <w:rsid w:val="00AD416A"/>
    <w:rsid w:val="00AD46DC"/>
    <w:rsid w:val="00AD51B4"/>
    <w:rsid w:val="00AD51D6"/>
    <w:rsid w:val="00AD5833"/>
    <w:rsid w:val="00AD62D7"/>
    <w:rsid w:val="00AD6C68"/>
    <w:rsid w:val="00AD6EE8"/>
    <w:rsid w:val="00AD7066"/>
    <w:rsid w:val="00AD7EA7"/>
    <w:rsid w:val="00AD7F3D"/>
    <w:rsid w:val="00AE12A6"/>
    <w:rsid w:val="00AE2400"/>
    <w:rsid w:val="00AE3659"/>
    <w:rsid w:val="00AE447E"/>
    <w:rsid w:val="00AE48BC"/>
    <w:rsid w:val="00AE6CD4"/>
    <w:rsid w:val="00AE7051"/>
    <w:rsid w:val="00AF0C3A"/>
    <w:rsid w:val="00AF167F"/>
    <w:rsid w:val="00AF17EF"/>
    <w:rsid w:val="00AF1C78"/>
    <w:rsid w:val="00AF2CA6"/>
    <w:rsid w:val="00AF3E94"/>
    <w:rsid w:val="00AF3FF1"/>
    <w:rsid w:val="00AF441E"/>
    <w:rsid w:val="00AF4EF8"/>
    <w:rsid w:val="00AF7435"/>
    <w:rsid w:val="00AF7E08"/>
    <w:rsid w:val="00AF7EB4"/>
    <w:rsid w:val="00B016E9"/>
    <w:rsid w:val="00B0256E"/>
    <w:rsid w:val="00B03032"/>
    <w:rsid w:val="00B0391C"/>
    <w:rsid w:val="00B05110"/>
    <w:rsid w:val="00B06781"/>
    <w:rsid w:val="00B067E3"/>
    <w:rsid w:val="00B06902"/>
    <w:rsid w:val="00B071C4"/>
    <w:rsid w:val="00B0741E"/>
    <w:rsid w:val="00B076CA"/>
    <w:rsid w:val="00B104C7"/>
    <w:rsid w:val="00B11834"/>
    <w:rsid w:val="00B1215B"/>
    <w:rsid w:val="00B132D3"/>
    <w:rsid w:val="00B13302"/>
    <w:rsid w:val="00B13E25"/>
    <w:rsid w:val="00B1408A"/>
    <w:rsid w:val="00B147FB"/>
    <w:rsid w:val="00B1487A"/>
    <w:rsid w:val="00B15214"/>
    <w:rsid w:val="00B152A4"/>
    <w:rsid w:val="00B15D0B"/>
    <w:rsid w:val="00B163F9"/>
    <w:rsid w:val="00B16ACB"/>
    <w:rsid w:val="00B2228D"/>
    <w:rsid w:val="00B237B1"/>
    <w:rsid w:val="00B23A36"/>
    <w:rsid w:val="00B243C6"/>
    <w:rsid w:val="00B2501C"/>
    <w:rsid w:val="00B25BDE"/>
    <w:rsid w:val="00B25D52"/>
    <w:rsid w:val="00B260C2"/>
    <w:rsid w:val="00B26A46"/>
    <w:rsid w:val="00B26E10"/>
    <w:rsid w:val="00B26E6E"/>
    <w:rsid w:val="00B26F57"/>
    <w:rsid w:val="00B2798C"/>
    <w:rsid w:val="00B30217"/>
    <w:rsid w:val="00B30F26"/>
    <w:rsid w:val="00B3175D"/>
    <w:rsid w:val="00B32844"/>
    <w:rsid w:val="00B32C26"/>
    <w:rsid w:val="00B32E14"/>
    <w:rsid w:val="00B338DB"/>
    <w:rsid w:val="00B34BCF"/>
    <w:rsid w:val="00B36633"/>
    <w:rsid w:val="00B36EB4"/>
    <w:rsid w:val="00B36FD2"/>
    <w:rsid w:val="00B3752C"/>
    <w:rsid w:val="00B37C31"/>
    <w:rsid w:val="00B40439"/>
    <w:rsid w:val="00B4126E"/>
    <w:rsid w:val="00B4228A"/>
    <w:rsid w:val="00B42344"/>
    <w:rsid w:val="00B42404"/>
    <w:rsid w:val="00B441A2"/>
    <w:rsid w:val="00B44273"/>
    <w:rsid w:val="00B442E5"/>
    <w:rsid w:val="00B45979"/>
    <w:rsid w:val="00B46558"/>
    <w:rsid w:val="00B4723B"/>
    <w:rsid w:val="00B47829"/>
    <w:rsid w:val="00B479E7"/>
    <w:rsid w:val="00B5012C"/>
    <w:rsid w:val="00B5049E"/>
    <w:rsid w:val="00B513BF"/>
    <w:rsid w:val="00B51632"/>
    <w:rsid w:val="00B519FF"/>
    <w:rsid w:val="00B52A6A"/>
    <w:rsid w:val="00B52C21"/>
    <w:rsid w:val="00B540EC"/>
    <w:rsid w:val="00B55138"/>
    <w:rsid w:val="00B55E0D"/>
    <w:rsid w:val="00B56CF1"/>
    <w:rsid w:val="00B607AC"/>
    <w:rsid w:val="00B61733"/>
    <w:rsid w:val="00B62293"/>
    <w:rsid w:val="00B62DE2"/>
    <w:rsid w:val="00B64711"/>
    <w:rsid w:val="00B64CB1"/>
    <w:rsid w:val="00B66D36"/>
    <w:rsid w:val="00B66D39"/>
    <w:rsid w:val="00B7054B"/>
    <w:rsid w:val="00B71270"/>
    <w:rsid w:val="00B72686"/>
    <w:rsid w:val="00B72821"/>
    <w:rsid w:val="00B76153"/>
    <w:rsid w:val="00B7664E"/>
    <w:rsid w:val="00B769AB"/>
    <w:rsid w:val="00B769C5"/>
    <w:rsid w:val="00B76A76"/>
    <w:rsid w:val="00B77733"/>
    <w:rsid w:val="00B808EB"/>
    <w:rsid w:val="00B81997"/>
    <w:rsid w:val="00B81FB0"/>
    <w:rsid w:val="00B82355"/>
    <w:rsid w:val="00B826BE"/>
    <w:rsid w:val="00B82A41"/>
    <w:rsid w:val="00B855AA"/>
    <w:rsid w:val="00B85646"/>
    <w:rsid w:val="00B85754"/>
    <w:rsid w:val="00B858D8"/>
    <w:rsid w:val="00B85DD7"/>
    <w:rsid w:val="00B87B86"/>
    <w:rsid w:val="00B90A45"/>
    <w:rsid w:val="00B90A97"/>
    <w:rsid w:val="00B90CE4"/>
    <w:rsid w:val="00B91DEC"/>
    <w:rsid w:val="00B92261"/>
    <w:rsid w:val="00B92F94"/>
    <w:rsid w:val="00B947DF"/>
    <w:rsid w:val="00B953AA"/>
    <w:rsid w:val="00B96583"/>
    <w:rsid w:val="00BA0432"/>
    <w:rsid w:val="00BA1759"/>
    <w:rsid w:val="00BA4317"/>
    <w:rsid w:val="00BA6E0B"/>
    <w:rsid w:val="00BA76C0"/>
    <w:rsid w:val="00BA781D"/>
    <w:rsid w:val="00BA7945"/>
    <w:rsid w:val="00BB235A"/>
    <w:rsid w:val="00BB2D9B"/>
    <w:rsid w:val="00BB52DD"/>
    <w:rsid w:val="00BB5AB7"/>
    <w:rsid w:val="00BB5F24"/>
    <w:rsid w:val="00BB6794"/>
    <w:rsid w:val="00BB6D22"/>
    <w:rsid w:val="00BB6F4C"/>
    <w:rsid w:val="00BC02CD"/>
    <w:rsid w:val="00BC16DE"/>
    <w:rsid w:val="00BC1863"/>
    <w:rsid w:val="00BC23D9"/>
    <w:rsid w:val="00BC2433"/>
    <w:rsid w:val="00BC36DF"/>
    <w:rsid w:val="00BC615A"/>
    <w:rsid w:val="00BC6DFD"/>
    <w:rsid w:val="00BC79E1"/>
    <w:rsid w:val="00BD0ACF"/>
    <w:rsid w:val="00BD39BF"/>
    <w:rsid w:val="00BD5B35"/>
    <w:rsid w:val="00BE2A21"/>
    <w:rsid w:val="00BE2BDE"/>
    <w:rsid w:val="00BE2CC1"/>
    <w:rsid w:val="00BE2E4B"/>
    <w:rsid w:val="00BE3802"/>
    <w:rsid w:val="00BE4F50"/>
    <w:rsid w:val="00BE59C3"/>
    <w:rsid w:val="00BE5BAA"/>
    <w:rsid w:val="00BE6103"/>
    <w:rsid w:val="00BE644D"/>
    <w:rsid w:val="00BE6CBC"/>
    <w:rsid w:val="00BE7780"/>
    <w:rsid w:val="00BE7DA9"/>
    <w:rsid w:val="00BE7E17"/>
    <w:rsid w:val="00BF1A45"/>
    <w:rsid w:val="00BF325D"/>
    <w:rsid w:val="00BF3395"/>
    <w:rsid w:val="00BF393A"/>
    <w:rsid w:val="00BF406F"/>
    <w:rsid w:val="00BF5CAB"/>
    <w:rsid w:val="00BF6635"/>
    <w:rsid w:val="00BF6B86"/>
    <w:rsid w:val="00BF7783"/>
    <w:rsid w:val="00BF7BE9"/>
    <w:rsid w:val="00C0011A"/>
    <w:rsid w:val="00C00E1E"/>
    <w:rsid w:val="00C02934"/>
    <w:rsid w:val="00C034A7"/>
    <w:rsid w:val="00C038C5"/>
    <w:rsid w:val="00C03B9E"/>
    <w:rsid w:val="00C04669"/>
    <w:rsid w:val="00C04E1A"/>
    <w:rsid w:val="00C0544B"/>
    <w:rsid w:val="00C056F6"/>
    <w:rsid w:val="00C05849"/>
    <w:rsid w:val="00C05DA7"/>
    <w:rsid w:val="00C06C17"/>
    <w:rsid w:val="00C10529"/>
    <w:rsid w:val="00C14DD9"/>
    <w:rsid w:val="00C15923"/>
    <w:rsid w:val="00C15BAD"/>
    <w:rsid w:val="00C16FAE"/>
    <w:rsid w:val="00C1741E"/>
    <w:rsid w:val="00C20D8A"/>
    <w:rsid w:val="00C21498"/>
    <w:rsid w:val="00C2291C"/>
    <w:rsid w:val="00C229BF"/>
    <w:rsid w:val="00C23B85"/>
    <w:rsid w:val="00C26C69"/>
    <w:rsid w:val="00C27734"/>
    <w:rsid w:val="00C27F17"/>
    <w:rsid w:val="00C30956"/>
    <w:rsid w:val="00C30987"/>
    <w:rsid w:val="00C31067"/>
    <w:rsid w:val="00C31377"/>
    <w:rsid w:val="00C3174F"/>
    <w:rsid w:val="00C31F81"/>
    <w:rsid w:val="00C330E7"/>
    <w:rsid w:val="00C33EE2"/>
    <w:rsid w:val="00C34217"/>
    <w:rsid w:val="00C343B5"/>
    <w:rsid w:val="00C34AB5"/>
    <w:rsid w:val="00C367E7"/>
    <w:rsid w:val="00C36D5B"/>
    <w:rsid w:val="00C374B4"/>
    <w:rsid w:val="00C376F3"/>
    <w:rsid w:val="00C37D4A"/>
    <w:rsid w:val="00C3C983"/>
    <w:rsid w:val="00C41F01"/>
    <w:rsid w:val="00C41F74"/>
    <w:rsid w:val="00C4249E"/>
    <w:rsid w:val="00C42559"/>
    <w:rsid w:val="00C435E4"/>
    <w:rsid w:val="00C45331"/>
    <w:rsid w:val="00C45728"/>
    <w:rsid w:val="00C45C86"/>
    <w:rsid w:val="00C45D68"/>
    <w:rsid w:val="00C46031"/>
    <w:rsid w:val="00C47828"/>
    <w:rsid w:val="00C532A9"/>
    <w:rsid w:val="00C533E8"/>
    <w:rsid w:val="00C534D5"/>
    <w:rsid w:val="00C53DC1"/>
    <w:rsid w:val="00C54318"/>
    <w:rsid w:val="00C55661"/>
    <w:rsid w:val="00C55CBA"/>
    <w:rsid w:val="00C60684"/>
    <w:rsid w:val="00C60D22"/>
    <w:rsid w:val="00C60FCA"/>
    <w:rsid w:val="00C63925"/>
    <w:rsid w:val="00C66887"/>
    <w:rsid w:val="00C67095"/>
    <w:rsid w:val="00C676B5"/>
    <w:rsid w:val="00C676B7"/>
    <w:rsid w:val="00C70A4A"/>
    <w:rsid w:val="00C70BE9"/>
    <w:rsid w:val="00C71452"/>
    <w:rsid w:val="00C75AB0"/>
    <w:rsid w:val="00C76CF1"/>
    <w:rsid w:val="00C809B4"/>
    <w:rsid w:val="00C80AE2"/>
    <w:rsid w:val="00C8184B"/>
    <w:rsid w:val="00C81D2A"/>
    <w:rsid w:val="00C82B84"/>
    <w:rsid w:val="00C83154"/>
    <w:rsid w:val="00C83D0E"/>
    <w:rsid w:val="00C84D3D"/>
    <w:rsid w:val="00C85434"/>
    <w:rsid w:val="00C85732"/>
    <w:rsid w:val="00C8596E"/>
    <w:rsid w:val="00C86016"/>
    <w:rsid w:val="00C86304"/>
    <w:rsid w:val="00C86A4E"/>
    <w:rsid w:val="00C86DAA"/>
    <w:rsid w:val="00C87706"/>
    <w:rsid w:val="00C87846"/>
    <w:rsid w:val="00C87A0E"/>
    <w:rsid w:val="00C87E01"/>
    <w:rsid w:val="00C8880B"/>
    <w:rsid w:val="00C90A15"/>
    <w:rsid w:val="00C90B42"/>
    <w:rsid w:val="00C91109"/>
    <w:rsid w:val="00C91FE7"/>
    <w:rsid w:val="00C9270F"/>
    <w:rsid w:val="00C92898"/>
    <w:rsid w:val="00C93842"/>
    <w:rsid w:val="00C9460E"/>
    <w:rsid w:val="00C94E85"/>
    <w:rsid w:val="00C94F4E"/>
    <w:rsid w:val="00C950DD"/>
    <w:rsid w:val="00C962F9"/>
    <w:rsid w:val="00C96FE6"/>
    <w:rsid w:val="00C9732A"/>
    <w:rsid w:val="00CA0682"/>
    <w:rsid w:val="00CA1214"/>
    <w:rsid w:val="00CA13B7"/>
    <w:rsid w:val="00CA1550"/>
    <w:rsid w:val="00CA25FC"/>
    <w:rsid w:val="00CA2C40"/>
    <w:rsid w:val="00CA3A27"/>
    <w:rsid w:val="00CA44E0"/>
    <w:rsid w:val="00CA4B46"/>
    <w:rsid w:val="00CA56CC"/>
    <w:rsid w:val="00CA7C42"/>
    <w:rsid w:val="00CB06AB"/>
    <w:rsid w:val="00CB1B08"/>
    <w:rsid w:val="00CB411F"/>
    <w:rsid w:val="00CB5585"/>
    <w:rsid w:val="00CB6721"/>
    <w:rsid w:val="00CB6E2A"/>
    <w:rsid w:val="00CB70D2"/>
    <w:rsid w:val="00CC06A8"/>
    <w:rsid w:val="00CC1033"/>
    <w:rsid w:val="00CC1AD0"/>
    <w:rsid w:val="00CC1B8A"/>
    <w:rsid w:val="00CC2EAC"/>
    <w:rsid w:val="00CC3812"/>
    <w:rsid w:val="00CC3D08"/>
    <w:rsid w:val="00CC5F01"/>
    <w:rsid w:val="00CC73A6"/>
    <w:rsid w:val="00CC7433"/>
    <w:rsid w:val="00CD0B55"/>
    <w:rsid w:val="00CD1DCF"/>
    <w:rsid w:val="00CD2985"/>
    <w:rsid w:val="00CD4B37"/>
    <w:rsid w:val="00CD5D6C"/>
    <w:rsid w:val="00CE00BF"/>
    <w:rsid w:val="00CE06E2"/>
    <w:rsid w:val="00CE20DC"/>
    <w:rsid w:val="00CE2121"/>
    <w:rsid w:val="00CE3245"/>
    <w:rsid w:val="00CE333E"/>
    <w:rsid w:val="00CE472F"/>
    <w:rsid w:val="00CE4AF2"/>
    <w:rsid w:val="00CE5491"/>
    <w:rsid w:val="00CE6186"/>
    <w:rsid w:val="00CE703B"/>
    <w:rsid w:val="00CF0033"/>
    <w:rsid w:val="00CF0D94"/>
    <w:rsid w:val="00CF1A21"/>
    <w:rsid w:val="00CF36CC"/>
    <w:rsid w:val="00CF3756"/>
    <w:rsid w:val="00CF3FB7"/>
    <w:rsid w:val="00CF4446"/>
    <w:rsid w:val="00CF48D7"/>
    <w:rsid w:val="00CF50B6"/>
    <w:rsid w:val="00CF5344"/>
    <w:rsid w:val="00CF6896"/>
    <w:rsid w:val="00CF7233"/>
    <w:rsid w:val="00CF737F"/>
    <w:rsid w:val="00D01152"/>
    <w:rsid w:val="00D01245"/>
    <w:rsid w:val="00D01ADA"/>
    <w:rsid w:val="00D02210"/>
    <w:rsid w:val="00D03E12"/>
    <w:rsid w:val="00D03F5C"/>
    <w:rsid w:val="00D041A7"/>
    <w:rsid w:val="00D050AB"/>
    <w:rsid w:val="00D0561B"/>
    <w:rsid w:val="00D06273"/>
    <w:rsid w:val="00D064E3"/>
    <w:rsid w:val="00D06E61"/>
    <w:rsid w:val="00D06F5C"/>
    <w:rsid w:val="00D0BA7F"/>
    <w:rsid w:val="00D11426"/>
    <w:rsid w:val="00D1160B"/>
    <w:rsid w:val="00D11695"/>
    <w:rsid w:val="00D13CD3"/>
    <w:rsid w:val="00D13D16"/>
    <w:rsid w:val="00D144D9"/>
    <w:rsid w:val="00D14B03"/>
    <w:rsid w:val="00D14E35"/>
    <w:rsid w:val="00D14F6B"/>
    <w:rsid w:val="00D1562B"/>
    <w:rsid w:val="00D2235D"/>
    <w:rsid w:val="00D2326E"/>
    <w:rsid w:val="00D246D3"/>
    <w:rsid w:val="00D2487D"/>
    <w:rsid w:val="00D24F6A"/>
    <w:rsid w:val="00D25667"/>
    <w:rsid w:val="00D25747"/>
    <w:rsid w:val="00D270B0"/>
    <w:rsid w:val="00D273E3"/>
    <w:rsid w:val="00D27F36"/>
    <w:rsid w:val="00D302DD"/>
    <w:rsid w:val="00D30300"/>
    <w:rsid w:val="00D3319D"/>
    <w:rsid w:val="00D34808"/>
    <w:rsid w:val="00D35AAB"/>
    <w:rsid w:val="00D35BFA"/>
    <w:rsid w:val="00D35F59"/>
    <w:rsid w:val="00D36EF4"/>
    <w:rsid w:val="00D37447"/>
    <w:rsid w:val="00D410F3"/>
    <w:rsid w:val="00D422E6"/>
    <w:rsid w:val="00D44B05"/>
    <w:rsid w:val="00D46C08"/>
    <w:rsid w:val="00D47E66"/>
    <w:rsid w:val="00D536BD"/>
    <w:rsid w:val="00D549B6"/>
    <w:rsid w:val="00D55970"/>
    <w:rsid w:val="00D5607E"/>
    <w:rsid w:val="00D56640"/>
    <w:rsid w:val="00D56D6D"/>
    <w:rsid w:val="00D571A9"/>
    <w:rsid w:val="00D60918"/>
    <w:rsid w:val="00D62F02"/>
    <w:rsid w:val="00D62F50"/>
    <w:rsid w:val="00D64D78"/>
    <w:rsid w:val="00D65471"/>
    <w:rsid w:val="00D67786"/>
    <w:rsid w:val="00D67D26"/>
    <w:rsid w:val="00D70672"/>
    <w:rsid w:val="00D708FF"/>
    <w:rsid w:val="00D70B25"/>
    <w:rsid w:val="00D74E94"/>
    <w:rsid w:val="00D7558B"/>
    <w:rsid w:val="00D76E5E"/>
    <w:rsid w:val="00D76EA2"/>
    <w:rsid w:val="00D77171"/>
    <w:rsid w:val="00D77650"/>
    <w:rsid w:val="00D815E7"/>
    <w:rsid w:val="00D81CF1"/>
    <w:rsid w:val="00D8200C"/>
    <w:rsid w:val="00D82974"/>
    <w:rsid w:val="00D84AF3"/>
    <w:rsid w:val="00D85E03"/>
    <w:rsid w:val="00D86048"/>
    <w:rsid w:val="00D86898"/>
    <w:rsid w:val="00D86BDC"/>
    <w:rsid w:val="00D8762E"/>
    <w:rsid w:val="00D87A44"/>
    <w:rsid w:val="00D87E1E"/>
    <w:rsid w:val="00D90ADA"/>
    <w:rsid w:val="00D91F7B"/>
    <w:rsid w:val="00D95BD8"/>
    <w:rsid w:val="00D96863"/>
    <w:rsid w:val="00D97865"/>
    <w:rsid w:val="00DA087D"/>
    <w:rsid w:val="00DA0A3E"/>
    <w:rsid w:val="00DA3065"/>
    <w:rsid w:val="00DA3219"/>
    <w:rsid w:val="00DA6A58"/>
    <w:rsid w:val="00DA7C66"/>
    <w:rsid w:val="00DB0B42"/>
    <w:rsid w:val="00DB0FAB"/>
    <w:rsid w:val="00DB1288"/>
    <w:rsid w:val="00DB1EB2"/>
    <w:rsid w:val="00DB249D"/>
    <w:rsid w:val="00DB26F9"/>
    <w:rsid w:val="00DB338E"/>
    <w:rsid w:val="00DB3BC6"/>
    <w:rsid w:val="00DB3EA1"/>
    <w:rsid w:val="00DB42EA"/>
    <w:rsid w:val="00DB4313"/>
    <w:rsid w:val="00DB4E27"/>
    <w:rsid w:val="00DB4EE7"/>
    <w:rsid w:val="00DB4FEB"/>
    <w:rsid w:val="00DB5404"/>
    <w:rsid w:val="00DB6445"/>
    <w:rsid w:val="00DB6483"/>
    <w:rsid w:val="00DB68AA"/>
    <w:rsid w:val="00DB6E9D"/>
    <w:rsid w:val="00DB6F85"/>
    <w:rsid w:val="00DC11C1"/>
    <w:rsid w:val="00DC141B"/>
    <w:rsid w:val="00DC670D"/>
    <w:rsid w:val="00DC72EB"/>
    <w:rsid w:val="00DD07C2"/>
    <w:rsid w:val="00DD1092"/>
    <w:rsid w:val="00DD392F"/>
    <w:rsid w:val="00DD54B8"/>
    <w:rsid w:val="00DD5519"/>
    <w:rsid w:val="00DD5D7F"/>
    <w:rsid w:val="00DD65F4"/>
    <w:rsid w:val="00DE21F0"/>
    <w:rsid w:val="00DE230C"/>
    <w:rsid w:val="00DE3B1E"/>
    <w:rsid w:val="00DE4C29"/>
    <w:rsid w:val="00DE6E38"/>
    <w:rsid w:val="00DE7891"/>
    <w:rsid w:val="00DF0683"/>
    <w:rsid w:val="00DF1DB7"/>
    <w:rsid w:val="00DF2D9B"/>
    <w:rsid w:val="00DF39E3"/>
    <w:rsid w:val="00DF3BDE"/>
    <w:rsid w:val="00DF3D25"/>
    <w:rsid w:val="00DF42CD"/>
    <w:rsid w:val="00DF4494"/>
    <w:rsid w:val="00DF58D8"/>
    <w:rsid w:val="00E0170B"/>
    <w:rsid w:val="00E0350E"/>
    <w:rsid w:val="00E0377C"/>
    <w:rsid w:val="00E05AD9"/>
    <w:rsid w:val="00E0632F"/>
    <w:rsid w:val="00E06522"/>
    <w:rsid w:val="00E0683D"/>
    <w:rsid w:val="00E07E04"/>
    <w:rsid w:val="00E10389"/>
    <w:rsid w:val="00E1125D"/>
    <w:rsid w:val="00E116E3"/>
    <w:rsid w:val="00E129F8"/>
    <w:rsid w:val="00E13BFD"/>
    <w:rsid w:val="00E13DAE"/>
    <w:rsid w:val="00E13FC4"/>
    <w:rsid w:val="00E148AB"/>
    <w:rsid w:val="00E148F6"/>
    <w:rsid w:val="00E14A55"/>
    <w:rsid w:val="00E15C8B"/>
    <w:rsid w:val="00E16993"/>
    <w:rsid w:val="00E176EB"/>
    <w:rsid w:val="00E20744"/>
    <w:rsid w:val="00E22200"/>
    <w:rsid w:val="00E22230"/>
    <w:rsid w:val="00E223D6"/>
    <w:rsid w:val="00E225CA"/>
    <w:rsid w:val="00E227B0"/>
    <w:rsid w:val="00E24663"/>
    <w:rsid w:val="00E25BB6"/>
    <w:rsid w:val="00E2666D"/>
    <w:rsid w:val="00E27AEA"/>
    <w:rsid w:val="00E321AD"/>
    <w:rsid w:val="00E32FC7"/>
    <w:rsid w:val="00E35258"/>
    <w:rsid w:val="00E358B4"/>
    <w:rsid w:val="00E365E3"/>
    <w:rsid w:val="00E37526"/>
    <w:rsid w:val="00E3752E"/>
    <w:rsid w:val="00E4011D"/>
    <w:rsid w:val="00E41F3A"/>
    <w:rsid w:val="00E4221D"/>
    <w:rsid w:val="00E42501"/>
    <w:rsid w:val="00E4268F"/>
    <w:rsid w:val="00E429F9"/>
    <w:rsid w:val="00E42B2D"/>
    <w:rsid w:val="00E444DD"/>
    <w:rsid w:val="00E45C03"/>
    <w:rsid w:val="00E45D34"/>
    <w:rsid w:val="00E46584"/>
    <w:rsid w:val="00E4695D"/>
    <w:rsid w:val="00E4778F"/>
    <w:rsid w:val="00E47E19"/>
    <w:rsid w:val="00E502E1"/>
    <w:rsid w:val="00E5486B"/>
    <w:rsid w:val="00E54D6E"/>
    <w:rsid w:val="00E555B2"/>
    <w:rsid w:val="00E559B4"/>
    <w:rsid w:val="00E55D80"/>
    <w:rsid w:val="00E56B0E"/>
    <w:rsid w:val="00E57123"/>
    <w:rsid w:val="00E571AD"/>
    <w:rsid w:val="00E7032B"/>
    <w:rsid w:val="00E703AF"/>
    <w:rsid w:val="00E70E27"/>
    <w:rsid w:val="00E70E57"/>
    <w:rsid w:val="00E70F27"/>
    <w:rsid w:val="00E73305"/>
    <w:rsid w:val="00E77A10"/>
    <w:rsid w:val="00E80E9B"/>
    <w:rsid w:val="00E810CB"/>
    <w:rsid w:val="00E817F1"/>
    <w:rsid w:val="00E824DD"/>
    <w:rsid w:val="00E83E9B"/>
    <w:rsid w:val="00E84CAF"/>
    <w:rsid w:val="00E86699"/>
    <w:rsid w:val="00E907CB"/>
    <w:rsid w:val="00E909A9"/>
    <w:rsid w:val="00E93B95"/>
    <w:rsid w:val="00E95DA5"/>
    <w:rsid w:val="00E95E60"/>
    <w:rsid w:val="00E97CD9"/>
    <w:rsid w:val="00EA0847"/>
    <w:rsid w:val="00EA084C"/>
    <w:rsid w:val="00EA468F"/>
    <w:rsid w:val="00EA4FB3"/>
    <w:rsid w:val="00EA61F4"/>
    <w:rsid w:val="00EA6577"/>
    <w:rsid w:val="00EA659C"/>
    <w:rsid w:val="00EA6ECA"/>
    <w:rsid w:val="00EA7724"/>
    <w:rsid w:val="00EB02B6"/>
    <w:rsid w:val="00EB2030"/>
    <w:rsid w:val="00EB23B1"/>
    <w:rsid w:val="00EB33F7"/>
    <w:rsid w:val="00EB3687"/>
    <w:rsid w:val="00EB3A59"/>
    <w:rsid w:val="00EB3CB9"/>
    <w:rsid w:val="00EB4A6A"/>
    <w:rsid w:val="00EB5F07"/>
    <w:rsid w:val="00EB66A7"/>
    <w:rsid w:val="00EB6EB6"/>
    <w:rsid w:val="00EB7346"/>
    <w:rsid w:val="00EB78EA"/>
    <w:rsid w:val="00EC06CE"/>
    <w:rsid w:val="00EC094E"/>
    <w:rsid w:val="00EC0FC3"/>
    <w:rsid w:val="00EC27DF"/>
    <w:rsid w:val="00EC365A"/>
    <w:rsid w:val="00EC3D62"/>
    <w:rsid w:val="00EC42B7"/>
    <w:rsid w:val="00EC4AF6"/>
    <w:rsid w:val="00EC5357"/>
    <w:rsid w:val="00EC5625"/>
    <w:rsid w:val="00EC5EE7"/>
    <w:rsid w:val="00EC7478"/>
    <w:rsid w:val="00ED12D9"/>
    <w:rsid w:val="00ED3D08"/>
    <w:rsid w:val="00ED457A"/>
    <w:rsid w:val="00ED51F8"/>
    <w:rsid w:val="00ED6E86"/>
    <w:rsid w:val="00EE074D"/>
    <w:rsid w:val="00EE0827"/>
    <w:rsid w:val="00EE2354"/>
    <w:rsid w:val="00EE2F67"/>
    <w:rsid w:val="00EE301E"/>
    <w:rsid w:val="00EE321B"/>
    <w:rsid w:val="00EE462F"/>
    <w:rsid w:val="00EE4808"/>
    <w:rsid w:val="00EE4D8B"/>
    <w:rsid w:val="00EE6EE6"/>
    <w:rsid w:val="00EE72E0"/>
    <w:rsid w:val="00EE730B"/>
    <w:rsid w:val="00EE77F8"/>
    <w:rsid w:val="00EE7B14"/>
    <w:rsid w:val="00EF0447"/>
    <w:rsid w:val="00EF0D25"/>
    <w:rsid w:val="00EF2C08"/>
    <w:rsid w:val="00EF2E2D"/>
    <w:rsid w:val="00EF31F2"/>
    <w:rsid w:val="00EF383A"/>
    <w:rsid w:val="00EF3EC1"/>
    <w:rsid w:val="00EF3F5D"/>
    <w:rsid w:val="00EF6038"/>
    <w:rsid w:val="00EF6EFC"/>
    <w:rsid w:val="00EF7209"/>
    <w:rsid w:val="00EF75C9"/>
    <w:rsid w:val="00F02039"/>
    <w:rsid w:val="00F038BA"/>
    <w:rsid w:val="00F04C64"/>
    <w:rsid w:val="00F04D5F"/>
    <w:rsid w:val="00F05A04"/>
    <w:rsid w:val="00F06005"/>
    <w:rsid w:val="00F06265"/>
    <w:rsid w:val="00F067EC"/>
    <w:rsid w:val="00F100D4"/>
    <w:rsid w:val="00F10248"/>
    <w:rsid w:val="00F104E3"/>
    <w:rsid w:val="00F11BE3"/>
    <w:rsid w:val="00F12C98"/>
    <w:rsid w:val="00F12E87"/>
    <w:rsid w:val="00F13D74"/>
    <w:rsid w:val="00F1591B"/>
    <w:rsid w:val="00F16897"/>
    <w:rsid w:val="00F17A64"/>
    <w:rsid w:val="00F210DF"/>
    <w:rsid w:val="00F2161B"/>
    <w:rsid w:val="00F2362C"/>
    <w:rsid w:val="00F239D0"/>
    <w:rsid w:val="00F242D1"/>
    <w:rsid w:val="00F24BEE"/>
    <w:rsid w:val="00F250CE"/>
    <w:rsid w:val="00F25B09"/>
    <w:rsid w:val="00F25CC1"/>
    <w:rsid w:val="00F25DF8"/>
    <w:rsid w:val="00F26564"/>
    <w:rsid w:val="00F274D2"/>
    <w:rsid w:val="00F27991"/>
    <w:rsid w:val="00F27C8D"/>
    <w:rsid w:val="00F303B3"/>
    <w:rsid w:val="00F30859"/>
    <w:rsid w:val="00F31302"/>
    <w:rsid w:val="00F32F6C"/>
    <w:rsid w:val="00F339FC"/>
    <w:rsid w:val="00F34B01"/>
    <w:rsid w:val="00F35C08"/>
    <w:rsid w:val="00F36038"/>
    <w:rsid w:val="00F37302"/>
    <w:rsid w:val="00F37A5A"/>
    <w:rsid w:val="00F41EA5"/>
    <w:rsid w:val="00F41F42"/>
    <w:rsid w:val="00F432EB"/>
    <w:rsid w:val="00F43578"/>
    <w:rsid w:val="00F43C5B"/>
    <w:rsid w:val="00F457FB"/>
    <w:rsid w:val="00F46F19"/>
    <w:rsid w:val="00F5032D"/>
    <w:rsid w:val="00F50644"/>
    <w:rsid w:val="00F518A6"/>
    <w:rsid w:val="00F530E9"/>
    <w:rsid w:val="00F53976"/>
    <w:rsid w:val="00F54D12"/>
    <w:rsid w:val="00F54F5D"/>
    <w:rsid w:val="00F55F40"/>
    <w:rsid w:val="00F56946"/>
    <w:rsid w:val="00F5703D"/>
    <w:rsid w:val="00F57F85"/>
    <w:rsid w:val="00F604EE"/>
    <w:rsid w:val="00F631AB"/>
    <w:rsid w:val="00F648B2"/>
    <w:rsid w:val="00F650D1"/>
    <w:rsid w:val="00F65E5C"/>
    <w:rsid w:val="00F67464"/>
    <w:rsid w:val="00F71389"/>
    <w:rsid w:val="00F71B42"/>
    <w:rsid w:val="00F71DE4"/>
    <w:rsid w:val="00F7393D"/>
    <w:rsid w:val="00F7407E"/>
    <w:rsid w:val="00F74C4D"/>
    <w:rsid w:val="00F75620"/>
    <w:rsid w:val="00F761BD"/>
    <w:rsid w:val="00F76C2D"/>
    <w:rsid w:val="00F77B7C"/>
    <w:rsid w:val="00F8148C"/>
    <w:rsid w:val="00F8354C"/>
    <w:rsid w:val="00F83C13"/>
    <w:rsid w:val="00F850D5"/>
    <w:rsid w:val="00F8533B"/>
    <w:rsid w:val="00F8683C"/>
    <w:rsid w:val="00F870C2"/>
    <w:rsid w:val="00F87A2B"/>
    <w:rsid w:val="00F87FF4"/>
    <w:rsid w:val="00F9029B"/>
    <w:rsid w:val="00F90BB9"/>
    <w:rsid w:val="00F93092"/>
    <w:rsid w:val="00F94388"/>
    <w:rsid w:val="00F95714"/>
    <w:rsid w:val="00F96239"/>
    <w:rsid w:val="00F9723F"/>
    <w:rsid w:val="00F9758E"/>
    <w:rsid w:val="00FA3A7E"/>
    <w:rsid w:val="00FA3F2C"/>
    <w:rsid w:val="00FA46EF"/>
    <w:rsid w:val="00FA6F5B"/>
    <w:rsid w:val="00FA775B"/>
    <w:rsid w:val="00FB106D"/>
    <w:rsid w:val="00FB1B5B"/>
    <w:rsid w:val="00FB353C"/>
    <w:rsid w:val="00FB3DFB"/>
    <w:rsid w:val="00FB483F"/>
    <w:rsid w:val="00FB6027"/>
    <w:rsid w:val="00FB6597"/>
    <w:rsid w:val="00FB65B3"/>
    <w:rsid w:val="00FB6882"/>
    <w:rsid w:val="00FB731B"/>
    <w:rsid w:val="00FB7A02"/>
    <w:rsid w:val="00FC0908"/>
    <w:rsid w:val="00FC30D8"/>
    <w:rsid w:val="00FC3A13"/>
    <w:rsid w:val="00FC3F78"/>
    <w:rsid w:val="00FC4593"/>
    <w:rsid w:val="00FC4F7C"/>
    <w:rsid w:val="00FC58D2"/>
    <w:rsid w:val="00FC7F08"/>
    <w:rsid w:val="00FD2488"/>
    <w:rsid w:val="00FD2D07"/>
    <w:rsid w:val="00FD39CE"/>
    <w:rsid w:val="00FD52B9"/>
    <w:rsid w:val="00FD5DBF"/>
    <w:rsid w:val="00FD6D61"/>
    <w:rsid w:val="00FD7F19"/>
    <w:rsid w:val="00FE1FD7"/>
    <w:rsid w:val="00FE3A38"/>
    <w:rsid w:val="00FE4995"/>
    <w:rsid w:val="00FE4C9B"/>
    <w:rsid w:val="00FE4E8F"/>
    <w:rsid w:val="00FE544B"/>
    <w:rsid w:val="00FE5A51"/>
    <w:rsid w:val="00FF04EA"/>
    <w:rsid w:val="00FF07DE"/>
    <w:rsid w:val="00FF1309"/>
    <w:rsid w:val="00FF3E17"/>
    <w:rsid w:val="00FF40A5"/>
    <w:rsid w:val="00FF4EC2"/>
    <w:rsid w:val="00FF737E"/>
    <w:rsid w:val="0117FFF7"/>
    <w:rsid w:val="014BD4F2"/>
    <w:rsid w:val="018A7734"/>
    <w:rsid w:val="01980474"/>
    <w:rsid w:val="01A74EC7"/>
    <w:rsid w:val="01B29A7D"/>
    <w:rsid w:val="01D72393"/>
    <w:rsid w:val="01DEE791"/>
    <w:rsid w:val="01E41D81"/>
    <w:rsid w:val="01F40759"/>
    <w:rsid w:val="02078919"/>
    <w:rsid w:val="020CC948"/>
    <w:rsid w:val="021F994C"/>
    <w:rsid w:val="02357F93"/>
    <w:rsid w:val="026E6181"/>
    <w:rsid w:val="0276C696"/>
    <w:rsid w:val="027AFF6C"/>
    <w:rsid w:val="02A7882E"/>
    <w:rsid w:val="02C0F7A6"/>
    <w:rsid w:val="02CCF6EC"/>
    <w:rsid w:val="02CFCF4A"/>
    <w:rsid w:val="02D2F741"/>
    <w:rsid w:val="02EB0DDD"/>
    <w:rsid w:val="02F7D567"/>
    <w:rsid w:val="0317F7FF"/>
    <w:rsid w:val="03370ADD"/>
    <w:rsid w:val="03609CA8"/>
    <w:rsid w:val="0376881F"/>
    <w:rsid w:val="039C5637"/>
    <w:rsid w:val="03AF488F"/>
    <w:rsid w:val="03C29B74"/>
    <w:rsid w:val="03CAAAB0"/>
    <w:rsid w:val="03E80284"/>
    <w:rsid w:val="0407814D"/>
    <w:rsid w:val="04311972"/>
    <w:rsid w:val="045D52CF"/>
    <w:rsid w:val="04638429"/>
    <w:rsid w:val="048375B4"/>
    <w:rsid w:val="048D8557"/>
    <w:rsid w:val="049771BD"/>
    <w:rsid w:val="04A2455B"/>
    <w:rsid w:val="04A99704"/>
    <w:rsid w:val="04B97112"/>
    <w:rsid w:val="04CDEDFE"/>
    <w:rsid w:val="04F9D8DD"/>
    <w:rsid w:val="05349DBD"/>
    <w:rsid w:val="055043A9"/>
    <w:rsid w:val="056FFD64"/>
    <w:rsid w:val="057146C9"/>
    <w:rsid w:val="0581887D"/>
    <w:rsid w:val="058AB727"/>
    <w:rsid w:val="05AE1EE2"/>
    <w:rsid w:val="05C23CD6"/>
    <w:rsid w:val="05CE5A9F"/>
    <w:rsid w:val="05D8A6C9"/>
    <w:rsid w:val="05E55494"/>
    <w:rsid w:val="05FDEBB4"/>
    <w:rsid w:val="0629FD7A"/>
    <w:rsid w:val="0695F6C7"/>
    <w:rsid w:val="06C3A755"/>
    <w:rsid w:val="06D52C64"/>
    <w:rsid w:val="06DF7F7B"/>
    <w:rsid w:val="070361C8"/>
    <w:rsid w:val="070F39B9"/>
    <w:rsid w:val="073AF88D"/>
    <w:rsid w:val="073F1450"/>
    <w:rsid w:val="0748B1CB"/>
    <w:rsid w:val="07AD5F7D"/>
    <w:rsid w:val="07BF5F82"/>
    <w:rsid w:val="07CA015E"/>
    <w:rsid w:val="07D5C733"/>
    <w:rsid w:val="07D60ED8"/>
    <w:rsid w:val="07D9921B"/>
    <w:rsid w:val="07D9E61D"/>
    <w:rsid w:val="07E29B30"/>
    <w:rsid w:val="07FE670D"/>
    <w:rsid w:val="08085E11"/>
    <w:rsid w:val="080CA20D"/>
    <w:rsid w:val="0817A983"/>
    <w:rsid w:val="083CCC98"/>
    <w:rsid w:val="0842C89F"/>
    <w:rsid w:val="08439448"/>
    <w:rsid w:val="084463BD"/>
    <w:rsid w:val="084F727A"/>
    <w:rsid w:val="08547032"/>
    <w:rsid w:val="08557EDD"/>
    <w:rsid w:val="0883E131"/>
    <w:rsid w:val="089E995F"/>
    <w:rsid w:val="08B53F69"/>
    <w:rsid w:val="08B5D6CB"/>
    <w:rsid w:val="08B6EA21"/>
    <w:rsid w:val="08D6C8EE"/>
    <w:rsid w:val="08DB1687"/>
    <w:rsid w:val="091984D8"/>
    <w:rsid w:val="092E3C7F"/>
    <w:rsid w:val="093FEF4D"/>
    <w:rsid w:val="09492FDE"/>
    <w:rsid w:val="0960699A"/>
    <w:rsid w:val="0971DF39"/>
    <w:rsid w:val="0984C11A"/>
    <w:rsid w:val="098F2709"/>
    <w:rsid w:val="099D3D37"/>
    <w:rsid w:val="09A8726E"/>
    <w:rsid w:val="09C294CC"/>
    <w:rsid w:val="09EE4910"/>
    <w:rsid w:val="09F0C21B"/>
    <w:rsid w:val="09F3DD4C"/>
    <w:rsid w:val="09F628AB"/>
    <w:rsid w:val="0A080EE0"/>
    <w:rsid w:val="0A1AD91B"/>
    <w:rsid w:val="0A1ADDD4"/>
    <w:rsid w:val="0A3D9B40"/>
    <w:rsid w:val="0A4B8024"/>
    <w:rsid w:val="0A5641F4"/>
    <w:rsid w:val="0A84D4BB"/>
    <w:rsid w:val="0A89B87D"/>
    <w:rsid w:val="0A8B76FF"/>
    <w:rsid w:val="0AB79835"/>
    <w:rsid w:val="0ABC8AB1"/>
    <w:rsid w:val="0AD04561"/>
    <w:rsid w:val="0ADC9BD7"/>
    <w:rsid w:val="0AF43F98"/>
    <w:rsid w:val="0AF9EEF2"/>
    <w:rsid w:val="0B0C4D82"/>
    <w:rsid w:val="0B21EB40"/>
    <w:rsid w:val="0B34441E"/>
    <w:rsid w:val="0B4442CF"/>
    <w:rsid w:val="0B547FDC"/>
    <w:rsid w:val="0BA3DF41"/>
    <w:rsid w:val="0BA62AC9"/>
    <w:rsid w:val="0BB82B1B"/>
    <w:rsid w:val="0BD643C6"/>
    <w:rsid w:val="0BE67A2B"/>
    <w:rsid w:val="0C067C2A"/>
    <w:rsid w:val="0C08AD6E"/>
    <w:rsid w:val="0C178634"/>
    <w:rsid w:val="0C1D7EE7"/>
    <w:rsid w:val="0C30D209"/>
    <w:rsid w:val="0C3896EC"/>
    <w:rsid w:val="0C5C3595"/>
    <w:rsid w:val="0C65B71C"/>
    <w:rsid w:val="0C7825B3"/>
    <w:rsid w:val="0C85F684"/>
    <w:rsid w:val="0C9C4DD2"/>
    <w:rsid w:val="0C9E6058"/>
    <w:rsid w:val="0CB4A8E9"/>
    <w:rsid w:val="0CB88A40"/>
    <w:rsid w:val="0CF58E3A"/>
    <w:rsid w:val="0D15A4A5"/>
    <w:rsid w:val="0D1C10B6"/>
    <w:rsid w:val="0D34F583"/>
    <w:rsid w:val="0D3FAFA2"/>
    <w:rsid w:val="0D4D8963"/>
    <w:rsid w:val="0D4EE4A9"/>
    <w:rsid w:val="0D512D93"/>
    <w:rsid w:val="0D9879DE"/>
    <w:rsid w:val="0DAE87AA"/>
    <w:rsid w:val="0E084075"/>
    <w:rsid w:val="0E21C6E5"/>
    <w:rsid w:val="0E23F0BB"/>
    <w:rsid w:val="0E2845DE"/>
    <w:rsid w:val="0E4AA296"/>
    <w:rsid w:val="0E7CE721"/>
    <w:rsid w:val="0E7DC1CA"/>
    <w:rsid w:val="0E8D3A6E"/>
    <w:rsid w:val="0E920C41"/>
    <w:rsid w:val="0EB0F5D4"/>
    <w:rsid w:val="0ED03652"/>
    <w:rsid w:val="0EE3F320"/>
    <w:rsid w:val="0EF4B64C"/>
    <w:rsid w:val="0F10D009"/>
    <w:rsid w:val="0F183936"/>
    <w:rsid w:val="0F3258C5"/>
    <w:rsid w:val="0F36E112"/>
    <w:rsid w:val="0F404E30"/>
    <w:rsid w:val="0F423BD6"/>
    <w:rsid w:val="0F42DB74"/>
    <w:rsid w:val="0F460A72"/>
    <w:rsid w:val="0F4DE349"/>
    <w:rsid w:val="0F6E746D"/>
    <w:rsid w:val="0F8FBA78"/>
    <w:rsid w:val="0F990BEE"/>
    <w:rsid w:val="0FF06FAF"/>
    <w:rsid w:val="0FF12480"/>
    <w:rsid w:val="0FFCA366"/>
    <w:rsid w:val="100E3966"/>
    <w:rsid w:val="1017B3F2"/>
    <w:rsid w:val="10295F03"/>
    <w:rsid w:val="1031A53E"/>
    <w:rsid w:val="104CC635"/>
    <w:rsid w:val="10708E3A"/>
    <w:rsid w:val="108CF61C"/>
    <w:rsid w:val="109086AD"/>
    <w:rsid w:val="10926E2C"/>
    <w:rsid w:val="10ABB04B"/>
    <w:rsid w:val="10BB4A98"/>
    <w:rsid w:val="10CCCE39"/>
    <w:rsid w:val="10CD4C32"/>
    <w:rsid w:val="10E11D3A"/>
    <w:rsid w:val="10EE15F2"/>
    <w:rsid w:val="10F8D93E"/>
    <w:rsid w:val="10FDB34D"/>
    <w:rsid w:val="113DC68B"/>
    <w:rsid w:val="11426920"/>
    <w:rsid w:val="1157DEAB"/>
    <w:rsid w:val="115967A7"/>
    <w:rsid w:val="115C4086"/>
    <w:rsid w:val="116B1DEF"/>
    <w:rsid w:val="117D4726"/>
    <w:rsid w:val="1181711B"/>
    <w:rsid w:val="11AA09C7"/>
    <w:rsid w:val="11BD9152"/>
    <w:rsid w:val="11CBFBCD"/>
    <w:rsid w:val="11CFF11B"/>
    <w:rsid w:val="11DA0ED9"/>
    <w:rsid w:val="11EF0211"/>
    <w:rsid w:val="12125E09"/>
    <w:rsid w:val="12148FA7"/>
    <w:rsid w:val="12276C9F"/>
    <w:rsid w:val="123AF149"/>
    <w:rsid w:val="1264FB19"/>
    <w:rsid w:val="12682EBC"/>
    <w:rsid w:val="1269F987"/>
    <w:rsid w:val="12974895"/>
    <w:rsid w:val="12A6CC2E"/>
    <w:rsid w:val="12B74B24"/>
    <w:rsid w:val="12C7D9FF"/>
    <w:rsid w:val="12E3AEE2"/>
    <w:rsid w:val="12E6C137"/>
    <w:rsid w:val="12E808C1"/>
    <w:rsid w:val="12FF5AB2"/>
    <w:rsid w:val="131CE0F2"/>
    <w:rsid w:val="132E1BC9"/>
    <w:rsid w:val="1348081B"/>
    <w:rsid w:val="138AB864"/>
    <w:rsid w:val="13A07DA6"/>
    <w:rsid w:val="13A10908"/>
    <w:rsid w:val="13AF9BF6"/>
    <w:rsid w:val="13B243DC"/>
    <w:rsid w:val="13B63A3C"/>
    <w:rsid w:val="13F14D55"/>
    <w:rsid w:val="13FB628E"/>
    <w:rsid w:val="14046EFB"/>
    <w:rsid w:val="1404ECF4"/>
    <w:rsid w:val="142BB7FA"/>
    <w:rsid w:val="143B1997"/>
    <w:rsid w:val="143F6501"/>
    <w:rsid w:val="1445CE98"/>
    <w:rsid w:val="14734DAA"/>
    <w:rsid w:val="147D73A8"/>
    <w:rsid w:val="1499BE77"/>
    <w:rsid w:val="14A77232"/>
    <w:rsid w:val="14AD1F2E"/>
    <w:rsid w:val="14B477AE"/>
    <w:rsid w:val="14E095B7"/>
    <w:rsid w:val="14F0E72D"/>
    <w:rsid w:val="14F0F224"/>
    <w:rsid w:val="150E3265"/>
    <w:rsid w:val="1536F5FF"/>
    <w:rsid w:val="153A98E1"/>
    <w:rsid w:val="15403580"/>
    <w:rsid w:val="15479FDF"/>
    <w:rsid w:val="15523D6E"/>
    <w:rsid w:val="157A0903"/>
    <w:rsid w:val="15882DBF"/>
    <w:rsid w:val="15A85EB8"/>
    <w:rsid w:val="15C6C195"/>
    <w:rsid w:val="15DEBB02"/>
    <w:rsid w:val="15E0F565"/>
    <w:rsid w:val="15EEED5B"/>
    <w:rsid w:val="15F6A856"/>
    <w:rsid w:val="160E3629"/>
    <w:rsid w:val="160F1E0B"/>
    <w:rsid w:val="160F452E"/>
    <w:rsid w:val="161242DB"/>
    <w:rsid w:val="16301074"/>
    <w:rsid w:val="163335B1"/>
    <w:rsid w:val="16355CCD"/>
    <w:rsid w:val="1647126A"/>
    <w:rsid w:val="16699483"/>
    <w:rsid w:val="168CB78E"/>
    <w:rsid w:val="16A52F67"/>
    <w:rsid w:val="16A99708"/>
    <w:rsid w:val="16B33912"/>
    <w:rsid w:val="16B41D0D"/>
    <w:rsid w:val="16B44D04"/>
    <w:rsid w:val="16B9F996"/>
    <w:rsid w:val="16C1F0B9"/>
    <w:rsid w:val="16C25926"/>
    <w:rsid w:val="16E75E8D"/>
    <w:rsid w:val="16F6BD2D"/>
    <w:rsid w:val="16FADDC2"/>
    <w:rsid w:val="170BA53B"/>
    <w:rsid w:val="171F386A"/>
    <w:rsid w:val="174EA0DB"/>
    <w:rsid w:val="1763D6DF"/>
    <w:rsid w:val="17A5E935"/>
    <w:rsid w:val="17B2B767"/>
    <w:rsid w:val="17C6FCCB"/>
    <w:rsid w:val="17C75CCF"/>
    <w:rsid w:val="17C9739E"/>
    <w:rsid w:val="17D48757"/>
    <w:rsid w:val="17DE945C"/>
    <w:rsid w:val="17E25937"/>
    <w:rsid w:val="17E804BD"/>
    <w:rsid w:val="17EA8A45"/>
    <w:rsid w:val="1804F47D"/>
    <w:rsid w:val="18446786"/>
    <w:rsid w:val="184F8AEF"/>
    <w:rsid w:val="18A334E0"/>
    <w:rsid w:val="18A414B2"/>
    <w:rsid w:val="18B42085"/>
    <w:rsid w:val="18C21623"/>
    <w:rsid w:val="18CA5A08"/>
    <w:rsid w:val="18E3A8DC"/>
    <w:rsid w:val="18F10BA2"/>
    <w:rsid w:val="18F2536F"/>
    <w:rsid w:val="18F571C4"/>
    <w:rsid w:val="18FF0467"/>
    <w:rsid w:val="1906B927"/>
    <w:rsid w:val="192557E9"/>
    <w:rsid w:val="1946B435"/>
    <w:rsid w:val="197E2998"/>
    <w:rsid w:val="1988590B"/>
    <w:rsid w:val="198C2276"/>
    <w:rsid w:val="19CD10D0"/>
    <w:rsid w:val="19DB6604"/>
    <w:rsid w:val="19E520BE"/>
    <w:rsid w:val="1A104A8C"/>
    <w:rsid w:val="1A1A2E48"/>
    <w:rsid w:val="1A2ADE76"/>
    <w:rsid w:val="1A4FEE48"/>
    <w:rsid w:val="1A4FF0E6"/>
    <w:rsid w:val="1A812635"/>
    <w:rsid w:val="1A86419D"/>
    <w:rsid w:val="1A8BC9B9"/>
    <w:rsid w:val="1A912040"/>
    <w:rsid w:val="1A9464DD"/>
    <w:rsid w:val="1A94F838"/>
    <w:rsid w:val="1A964F19"/>
    <w:rsid w:val="1A9A96EC"/>
    <w:rsid w:val="1A9E63DD"/>
    <w:rsid w:val="1AB54E24"/>
    <w:rsid w:val="1ACA1979"/>
    <w:rsid w:val="1ACD6AE2"/>
    <w:rsid w:val="1AEF0035"/>
    <w:rsid w:val="1AF52998"/>
    <w:rsid w:val="1AFEEAA6"/>
    <w:rsid w:val="1B01405D"/>
    <w:rsid w:val="1B0E98A4"/>
    <w:rsid w:val="1B2D9B89"/>
    <w:rsid w:val="1B4B4B3B"/>
    <w:rsid w:val="1B4B74FC"/>
    <w:rsid w:val="1B5B609A"/>
    <w:rsid w:val="1B6D56AC"/>
    <w:rsid w:val="1B749286"/>
    <w:rsid w:val="1B76D88D"/>
    <w:rsid w:val="1B8F7EDB"/>
    <w:rsid w:val="1BAEF885"/>
    <w:rsid w:val="1BC49171"/>
    <w:rsid w:val="1BC9C9A9"/>
    <w:rsid w:val="1BE1D38F"/>
    <w:rsid w:val="1BEBCD4B"/>
    <w:rsid w:val="1BF0C870"/>
    <w:rsid w:val="1BFD5038"/>
    <w:rsid w:val="1C4558B0"/>
    <w:rsid w:val="1C76CF45"/>
    <w:rsid w:val="1C81F2DA"/>
    <w:rsid w:val="1C8FA13D"/>
    <w:rsid w:val="1C992396"/>
    <w:rsid w:val="1CDD0448"/>
    <w:rsid w:val="1CF68D78"/>
    <w:rsid w:val="1D004391"/>
    <w:rsid w:val="1D02C1BD"/>
    <w:rsid w:val="1D223CBA"/>
    <w:rsid w:val="1D2BDB82"/>
    <w:rsid w:val="1D307426"/>
    <w:rsid w:val="1D34194D"/>
    <w:rsid w:val="1D36C8D1"/>
    <w:rsid w:val="1D482170"/>
    <w:rsid w:val="1D495395"/>
    <w:rsid w:val="1D659A0A"/>
    <w:rsid w:val="1D65FEB1"/>
    <w:rsid w:val="1D6E694B"/>
    <w:rsid w:val="1DA185F7"/>
    <w:rsid w:val="1DABAA9D"/>
    <w:rsid w:val="1DB1C734"/>
    <w:rsid w:val="1DB3DA5C"/>
    <w:rsid w:val="1DB4AC86"/>
    <w:rsid w:val="1DBFD045"/>
    <w:rsid w:val="1DC7E388"/>
    <w:rsid w:val="1DD0D190"/>
    <w:rsid w:val="1DD237AE"/>
    <w:rsid w:val="1DEEA962"/>
    <w:rsid w:val="1E027167"/>
    <w:rsid w:val="1E050BA4"/>
    <w:rsid w:val="1E2EBC60"/>
    <w:rsid w:val="1E32E3B3"/>
    <w:rsid w:val="1E523FC8"/>
    <w:rsid w:val="1E5C4EA2"/>
    <w:rsid w:val="1E5DE239"/>
    <w:rsid w:val="1E5F9399"/>
    <w:rsid w:val="1E75BF86"/>
    <w:rsid w:val="1E82EBFD"/>
    <w:rsid w:val="1E97C973"/>
    <w:rsid w:val="1E9F6984"/>
    <w:rsid w:val="1EC580F9"/>
    <w:rsid w:val="1EDA8295"/>
    <w:rsid w:val="1EF4094B"/>
    <w:rsid w:val="1F05D764"/>
    <w:rsid w:val="1F0D5F61"/>
    <w:rsid w:val="1F18ACD6"/>
    <w:rsid w:val="1F2773FE"/>
    <w:rsid w:val="1F45F038"/>
    <w:rsid w:val="1F5440B6"/>
    <w:rsid w:val="1F5C2E3C"/>
    <w:rsid w:val="1FE08A3D"/>
    <w:rsid w:val="1FE65FB8"/>
    <w:rsid w:val="1FFCC076"/>
    <w:rsid w:val="200CAC63"/>
    <w:rsid w:val="2025CEF8"/>
    <w:rsid w:val="2027A45B"/>
    <w:rsid w:val="2054EC6B"/>
    <w:rsid w:val="20707F99"/>
    <w:rsid w:val="20738915"/>
    <w:rsid w:val="20739E2E"/>
    <w:rsid w:val="20785B2A"/>
    <w:rsid w:val="207984BC"/>
    <w:rsid w:val="2091316F"/>
    <w:rsid w:val="20958C5A"/>
    <w:rsid w:val="209813C0"/>
    <w:rsid w:val="20B07F7C"/>
    <w:rsid w:val="20CC2719"/>
    <w:rsid w:val="20DD080B"/>
    <w:rsid w:val="20E9B212"/>
    <w:rsid w:val="20F9A92C"/>
    <w:rsid w:val="20FF844A"/>
    <w:rsid w:val="2109D870"/>
    <w:rsid w:val="21155F77"/>
    <w:rsid w:val="213A2FF1"/>
    <w:rsid w:val="214116A2"/>
    <w:rsid w:val="214C36FC"/>
    <w:rsid w:val="21665D22"/>
    <w:rsid w:val="217081E1"/>
    <w:rsid w:val="2174148A"/>
    <w:rsid w:val="21852CE1"/>
    <w:rsid w:val="21B6C275"/>
    <w:rsid w:val="21E1AE6A"/>
    <w:rsid w:val="21E94614"/>
    <w:rsid w:val="2203E549"/>
    <w:rsid w:val="221B9293"/>
    <w:rsid w:val="22357196"/>
    <w:rsid w:val="223901E1"/>
    <w:rsid w:val="22539478"/>
    <w:rsid w:val="22664C93"/>
    <w:rsid w:val="2286E1C0"/>
    <w:rsid w:val="228BE178"/>
    <w:rsid w:val="22D612CB"/>
    <w:rsid w:val="22DCE703"/>
    <w:rsid w:val="22E7B942"/>
    <w:rsid w:val="2324F2A8"/>
    <w:rsid w:val="233E0A43"/>
    <w:rsid w:val="23648063"/>
    <w:rsid w:val="236A0F13"/>
    <w:rsid w:val="236D4228"/>
    <w:rsid w:val="236FB838"/>
    <w:rsid w:val="2374184F"/>
    <w:rsid w:val="23795B35"/>
    <w:rsid w:val="238E4ED6"/>
    <w:rsid w:val="23B1257E"/>
    <w:rsid w:val="23B39B4B"/>
    <w:rsid w:val="23B3CC87"/>
    <w:rsid w:val="23B9CB3F"/>
    <w:rsid w:val="241588BB"/>
    <w:rsid w:val="242159EE"/>
    <w:rsid w:val="2436608F"/>
    <w:rsid w:val="2460A074"/>
    <w:rsid w:val="2488EFE4"/>
    <w:rsid w:val="248E51BB"/>
    <w:rsid w:val="24D7F56A"/>
    <w:rsid w:val="24F0FAE8"/>
    <w:rsid w:val="24F19F84"/>
    <w:rsid w:val="25017ACE"/>
    <w:rsid w:val="250A39F5"/>
    <w:rsid w:val="25684059"/>
    <w:rsid w:val="258FCED1"/>
    <w:rsid w:val="259F9582"/>
    <w:rsid w:val="25A93DDD"/>
    <w:rsid w:val="25AD3105"/>
    <w:rsid w:val="25C064F1"/>
    <w:rsid w:val="262D68FA"/>
    <w:rsid w:val="265F1359"/>
    <w:rsid w:val="266644C8"/>
    <w:rsid w:val="267D988B"/>
    <w:rsid w:val="26880E97"/>
    <w:rsid w:val="26A7A518"/>
    <w:rsid w:val="26BEF812"/>
    <w:rsid w:val="26EB8573"/>
    <w:rsid w:val="2703B668"/>
    <w:rsid w:val="2718BE4A"/>
    <w:rsid w:val="2723C5E8"/>
    <w:rsid w:val="2727511E"/>
    <w:rsid w:val="273A616E"/>
    <w:rsid w:val="273CFB0C"/>
    <w:rsid w:val="27460518"/>
    <w:rsid w:val="27561B19"/>
    <w:rsid w:val="276232D1"/>
    <w:rsid w:val="276CA5B3"/>
    <w:rsid w:val="2786D10E"/>
    <w:rsid w:val="2791D634"/>
    <w:rsid w:val="27C090A6"/>
    <w:rsid w:val="27C54685"/>
    <w:rsid w:val="27DB949E"/>
    <w:rsid w:val="27EF3E7E"/>
    <w:rsid w:val="27F00F6C"/>
    <w:rsid w:val="280675DF"/>
    <w:rsid w:val="2809D3B8"/>
    <w:rsid w:val="281E2312"/>
    <w:rsid w:val="2823FC24"/>
    <w:rsid w:val="28455D70"/>
    <w:rsid w:val="286288C1"/>
    <w:rsid w:val="2867B678"/>
    <w:rsid w:val="287BD26A"/>
    <w:rsid w:val="287C1978"/>
    <w:rsid w:val="28838BFA"/>
    <w:rsid w:val="2886F15A"/>
    <w:rsid w:val="288755D4"/>
    <w:rsid w:val="28966FCA"/>
    <w:rsid w:val="2898D714"/>
    <w:rsid w:val="289F86C9"/>
    <w:rsid w:val="289FE11B"/>
    <w:rsid w:val="28AB96BA"/>
    <w:rsid w:val="28B9678B"/>
    <w:rsid w:val="28C2A303"/>
    <w:rsid w:val="28C41EAD"/>
    <w:rsid w:val="28D7B926"/>
    <w:rsid w:val="28DD470A"/>
    <w:rsid w:val="28DDDFD1"/>
    <w:rsid w:val="28E52F78"/>
    <w:rsid w:val="28F1DF8D"/>
    <w:rsid w:val="28F805B3"/>
    <w:rsid w:val="290FA53D"/>
    <w:rsid w:val="29255FFB"/>
    <w:rsid w:val="2934CBF0"/>
    <w:rsid w:val="293EB314"/>
    <w:rsid w:val="295CF869"/>
    <w:rsid w:val="2971B4D9"/>
    <w:rsid w:val="297E60E8"/>
    <w:rsid w:val="29D65B2B"/>
    <w:rsid w:val="29D95097"/>
    <w:rsid w:val="29DBF6A5"/>
    <w:rsid w:val="29E89CB9"/>
    <w:rsid w:val="29F910A0"/>
    <w:rsid w:val="2A0BBBA1"/>
    <w:rsid w:val="2A103F2C"/>
    <w:rsid w:val="2A177F4E"/>
    <w:rsid w:val="2A17A2CB"/>
    <w:rsid w:val="2A3BB17C"/>
    <w:rsid w:val="2A63704B"/>
    <w:rsid w:val="2A91F3A5"/>
    <w:rsid w:val="2A9B5F4A"/>
    <w:rsid w:val="2AC70509"/>
    <w:rsid w:val="2ACA74D4"/>
    <w:rsid w:val="2ACFB998"/>
    <w:rsid w:val="2AEAB848"/>
    <w:rsid w:val="2B1A3149"/>
    <w:rsid w:val="2B2496C2"/>
    <w:rsid w:val="2B341074"/>
    <w:rsid w:val="2B573EFE"/>
    <w:rsid w:val="2B58CC47"/>
    <w:rsid w:val="2B61555F"/>
    <w:rsid w:val="2B7971EA"/>
    <w:rsid w:val="2B7FB48C"/>
    <w:rsid w:val="2B81871E"/>
    <w:rsid w:val="2B858DA4"/>
    <w:rsid w:val="2BA1119C"/>
    <w:rsid w:val="2BCDE621"/>
    <w:rsid w:val="2BD8FD07"/>
    <w:rsid w:val="2BF1084D"/>
    <w:rsid w:val="2BF24A01"/>
    <w:rsid w:val="2C02BE95"/>
    <w:rsid w:val="2C096DCB"/>
    <w:rsid w:val="2C0E4B48"/>
    <w:rsid w:val="2C13627D"/>
    <w:rsid w:val="2C20FB51"/>
    <w:rsid w:val="2C4386EA"/>
    <w:rsid w:val="2C4C9CCC"/>
    <w:rsid w:val="2C94992B"/>
    <w:rsid w:val="2C9A7F1C"/>
    <w:rsid w:val="2C9B0013"/>
    <w:rsid w:val="2CA3DC20"/>
    <w:rsid w:val="2CBABECD"/>
    <w:rsid w:val="2CC27B3E"/>
    <w:rsid w:val="2CC2AFA1"/>
    <w:rsid w:val="2CC698DC"/>
    <w:rsid w:val="2CCB44D0"/>
    <w:rsid w:val="2CE1D488"/>
    <w:rsid w:val="2CFA10B1"/>
    <w:rsid w:val="2D154BDA"/>
    <w:rsid w:val="2D20ABF9"/>
    <w:rsid w:val="2D26CF4E"/>
    <w:rsid w:val="2D4F438D"/>
    <w:rsid w:val="2D4F9FFE"/>
    <w:rsid w:val="2D73523E"/>
    <w:rsid w:val="2D750E7E"/>
    <w:rsid w:val="2D834115"/>
    <w:rsid w:val="2D8CD8AE"/>
    <w:rsid w:val="2D8DCF1E"/>
    <w:rsid w:val="2D9669D2"/>
    <w:rsid w:val="2DA72DC7"/>
    <w:rsid w:val="2DB0D5C9"/>
    <w:rsid w:val="2DD181ED"/>
    <w:rsid w:val="2DDBF98B"/>
    <w:rsid w:val="2DE93000"/>
    <w:rsid w:val="2DE9B8A0"/>
    <w:rsid w:val="2E038269"/>
    <w:rsid w:val="2E042DE7"/>
    <w:rsid w:val="2E10694F"/>
    <w:rsid w:val="2E25075D"/>
    <w:rsid w:val="2E3F1175"/>
    <w:rsid w:val="2E556512"/>
    <w:rsid w:val="2E6BE730"/>
    <w:rsid w:val="2E7B71CA"/>
    <w:rsid w:val="2E8B7316"/>
    <w:rsid w:val="2EBAACBD"/>
    <w:rsid w:val="2EEF414A"/>
    <w:rsid w:val="2F094503"/>
    <w:rsid w:val="2F095BB4"/>
    <w:rsid w:val="2F1049C2"/>
    <w:rsid w:val="2F1C5A3F"/>
    <w:rsid w:val="2F2151A1"/>
    <w:rsid w:val="2F336031"/>
    <w:rsid w:val="2F5227B2"/>
    <w:rsid w:val="2F915C89"/>
    <w:rsid w:val="2F9314D6"/>
    <w:rsid w:val="2F93E554"/>
    <w:rsid w:val="2FA32ABB"/>
    <w:rsid w:val="2FC22DA0"/>
    <w:rsid w:val="2FCC39ED"/>
    <w:rsid w:val="2FD47A0F"/>
    <w:rsid w:val="2FDAE1D6"/>
    <w:rsid w:val="2FE1B48A"/>
    <w:rsid w:val="2FECCD42"/>
    <w:rsid w:val="3017B233"/>
    <w:rsid w:val="3026F8BF"/>
    <w:rsid w:val="3044FF16"/>
    <w:rsid w:val="30523B2D"/>
    <w:rsid w:val="305E623B"/>
    <w:rsid w:val="305F044B"/>
    <w:rsid w:val="306DB7D2"/>
    <w:rsid w:val="307B25EB"/>
    <w:rsid w:val="30864619"/>
    <w:rsid w:val="30919A65"/>
    <w:rsid w:val="30AAF300"/>
    <w:rsid w:val="30B32FB8"/>
    <w:rsid w:val="30B370A4"/>
    <w:rsid w:val="30D62FB8"/>
    <w:rsid w:val="30F1CB0C"/>
    <w:rsid w:val="30F67B7F"/>
    <w:rsid w:val="30FB195B"/>
    <w:rsid w:val="310EC79E"/>
    <w:rsid w:val="3117450D"/>
    <w:rsid w:val="311D14D3"/>
    <w:rsid w:val="3130D752"/>
    <w:rsid w:val="3149CC13"/>
    <w:rsid w:val="315A93A2"/>
    <w:rsid w:val="3161D9BD"/>
    <w:rsid w:val="3176E6AB"/>
    <w:rsid w:val="317C77E6"/>
    <w:rsid w:val="31927E68"/>
    <w:rsid w:val="31C5CC64"/>
    <w:rsid w:val="31CB84DD"/>
    <w:rsid w:val="31CF9E82"/>
    <w:rsid w:val="31D0E344"/>
    <w:rsid w:val="31D37812"/>
    <w:rsid w:val="31FAC462"/>
    <w:rsid w:val="3203CDA2"/>
    <w:rsid w:val="322BBF42"/>
    <w:rsid w:val="3233666D"/>
    <w:rsid w:val="3262B371"/>
    <w:rsid w:val="32CEA5BA"/>
    <w:rsid w:val="32D8A06E"/>
    <w:rsid w:val="32F4A3A9"/>
    <w:rsid w:val="33113B35"/>
    <w:rsid w:val="331B17D7"/>
    <w:rsid w:val="331F91F9"/>
    <w:rsid w:val="3328EC02"/>
    <w:rsid w:val="332BD5C7"/>
    <w:rsid w:val="33521E58"/>
    <w:rsid w:val="3357F020"/>
    <w:rsid w:val="3369A5D2"/>
    <w:rsid w:val="3389889A"/>
    <w:rsid w:val="33DD46B1"/>
    <w:rsid w:val="341197B9"/>
    <w:rsid w:val="342DE9C9"/>
    <w:rsid w:val="344123E5"/>
    <w:rsid w:val="346367BD"/>
    <w:rsid w:val="3465F449"/>
    <w:rsid w:val="348341F2"/>
    <w:rsid w:val="34916142"/>
    <w:rsid w:val="34B7CC17"/>
    <w:rsid w:val="34C964D7"/>
    <w:rsid w:val="34DF93D5"/>
    <w:rsid w:val="34EFFE71"/>
    <w:rsid w:val="34F0DA6C"/>
    <w:rsid w:val="34F4F0AD"/>
    <w:rsid w:val="352CBC58"/>
    <w:rsid w:val="3554863D"/>
    <w:rsid w:val="35560CEC"/>
    <w:rsid w:val="355BA4E2"/>
    <w:rsid w:val="3564E837"/>
    <w:rsid w:val="357D082D"/>
    <w:rsid w:val="3586A0DB"/>
    <w:rsid w:val="359F9274"/>
    <w:rsid w:val="35AFA0E8"/>
    <w:rsid w:val="35B772E5"/>
    <w:rsid w:val="35C4775F"/>
    <w:rsid w:val="35DE648C"/>
    <w:rsid w:val="35E29518"/>
    <w:rsid w:val="35FA269B"/>
    <w:rsid w:val="3600154F"/>
    <w:rsid w:val="360414D9"/>
    <w:rsid w:val="361F1253"/>
    <w:rsid w:val="36283905"/>
    <w:rsid w:val="363FF73B"/>
    <w:rsid w:val="36509B95"/>
    <w:rsid w:val="368BCED2"/>
    <w:rsid w:val="368F1D97"/>
    <w:rsid w:val="3695677A"/>
    <w:rsid w:val="36A305C3"/>
    <w:rsid w:val="36B4F72F"/>
    <w:rsid w:val="36B77D3D"/>
    <w:rsid w:val="36B8FDD6"/>
    <w:rsid w:val="36BDE492"/>
    <w:rsid w:val="36C43EE1"/>
    <w:rsid w:val="36C4B32C"/>
    <w:rsid w:val="3703BEA7"/>
    <w:rsid w:val="37040423"/>
    <w:rsid w:val="3722220A"/>
    <w:rsid w:val="3728F73A"/>
    <w:rsid w:val="3730C43C"/>
    <w:rsid w:val="37442C7D"/>
    <w:rsid w:val="3762AE2C"/>
    <w:rsid w:val="37649230"/>
    <w:rsid w:val="376B09E2"/>
    <w:rsid w:val="3770DBB0"/>
    <w:rsid w:val="3772C189"/>
    <w:rsid w:val="3772E5F9"/>
    <w:rsid w:val="3775F76C"/>
    <w:rsid w:val="37878A26"/>
    <w:rsid w:val="37B71B7B"/>
    <w:rsid w:val="37C8D382"/>
    <w:rsid w:val="3808D1A4"/>
    <w:rsid w:val="381C99A9"/>
    <w:rsid w:val="385D4E87"/>
    <w:rsid w:val="386F4F73"/>
    <w:rsid w:val="38889F0C"/>
    <w:rsid w:val="389E96B0"/>
    <w:rsid w:val="38BCDCE4"/>
    <w:rsid w:val="38C6E193"/>
    <w:rsid w:val="38E16FF8"/>
    <w:rsid w:val="38E35707"/>
    <w:rsid w:val="39000BEF"/>
    <w:rsid w:val="3914BA84"/>
    <w:rsid w:val="3919344C"/>
    <w:rsid w:val="391A35DA"/>
    <w:rsid w:val="394A0D01"/>
    <w:rsid w:val="394BCB56"/>
    <w:rsid w:val="3956B315"/>
    <w:rsid w:val="39695737"/>
    <w:rsid w:val="39A034F8"/>
    <w:rsid w:val="39C4D6EB"/>
    <w:rsid w:val="39D29A40"/>
    <w:rsid w:val="39DD1FE6"/>
    <w:rsid w:val="3A140002"/>
    <w:rsid w:val="3A1F544E"/>
    <w:rsid w:val="3A24A797"/>
    <w:rsid w:val="3A3B6C4E"/>
    <w:rsid w:val="3A64113E"/>
    <w:rsid w:val="3A824051"/>
    <w:rsid w:val="3A998D97"/>
    <w:rsid w:val="3AB6063B"/>
    <w:rsid w:val="3ACB3A7A"/>
    <w:rsid w:val="3ACBC542"/>
    <w:rsid w:val="3AD2DA8B"/>
    <w:rsid w:val="3AF0CA95"/>
    <w:rsid w:val="3AF28376"/>
    <w:rsid w:val="3B007444"/>
    <w:rsid w:val="3B19CB23"/>
    <w:rsid w:val="3B3A24A9"/>
    <w:rsid w:val="3B558CBC"/>
    <w:rsid w:val="3B5655FC"/>
    <w:rsid w:val="3B7509DA"/>
    <w:rsid w:val="3B7C51A0"/>
    <w:rsid w:val="3B887E4B"/>
    <w:rsid w:val="3B9BDD89"/>
    <w:rsid w:val="3B9C0F5F"/>
    <w:rsid w:val="3BA03AD2"/>
    <w:rsid w:val="3BDF4CC8"/>
    <w:rsid w:val="3BE54115"/>
    <w:rsid w:val="3BE6B974"/>
    <w:rsid w:val="3BF0082A"/>
    <w:rsid w:val="3BF81B16"/>
    <w:rsid w:val="3C179DA0"/>
    <w:rsid w:val="3C48E9FF"/>
    <w:rsid w:val="3C4BD556"/>
    <w:rsid w:val="3C4C5B46"/>
    <w:rsid w:val="3C5D94A1"/>
    <w:rsid w:val="3C6283E0"/>
    <w:rsid w:val="3C6E559C"/>
    <w:rsid w:val="3C87D769"/>
    <w:rsid w:val="3C9DC429"/>
    <w:rsid w:val="3CAFB539"/>
    <w:rsid w:val="3CD20448"/>
    <w:rsid w:val="3D08E9EA"/>
    <w:rsid w:val="3D124747"/>
    <w:rsid w:val="3D1E8266"/>
    <w:rsid w:val="3D31A8B7"/>
    <w:rsid w:val="3D619353"/>
    <w:rsid w:val="3D6A1D19"/>
    <w:rsid w:val="3D866264"/>
    <w:rsid w:val="3D8BD88B"/>
    <w:rsid w:val="3DBB29F4"/>
    <w:rsid w:val="3DC7FFD4"/>
    <w:rsid w:val="3DD83AE5"/>
    <w:rsid w:val="3DF1115C"/>
    <w:rsid w:val="3DFA774C"/>
    <w:rsid w:val="3DFAA469"/>
    <w:rsid w:val="3E02C516"/>
    <w:rsid w:val="3E242DD3"/>
    <w:rsid w:val="3E351025"/>
    <w:rsid w:val="3E458C37"/>
    <w:rsid w:val="3E59E8FD"/>
    <w:rsid w:val="3E99F322"/>
    <w:rsid w:val="3E99F715"/>
    <w:rsid w:val="3E9CBEEF"/>
    <w:rsid w:val="3EAAE8AA"/>
    <w:rsid w:val="3ED37B24"/>
    <w:rsid w:val="3EF048FC"/>
    <w:rsid w:val="3EF6A926"/>
    <w:rsid w:val="3EFAEF25"/>
    <w:rsid w:val="3F13AE75"/>
    <w:rsid w:val="3F1B3EEC"/>
    <w:rsid w:val="3F20908A"/>
    <w:rsid w:val="3F3FC349"/>
    <w:rsid w:val="3F4F1292"/>
    <w:rsid w:val="3F85CC82"/>
    <w:rsid w:val="3F8A0409"/>
    <w:rsid w:val="3F95D776"/>
    <w:rsid w:val="3FBFFE34"/>
    <w:rsid w:val="3FC76350"/>
    <w:rsid w:val="3FEA4B3D"/>
    <w:rsid w:val="4002F10C"/>
    <w:rsid w:val="401C1969"/>
    <w:rsid w:val="402F9914"/>
    <w:rsid w:val="4030E36C"/>
    <w:rsid w:val="40532433"/>
    <w:rsid w:val="4068F4BD"/>
    <w:rsid w:val="4069D63D"/>
    <w:rsid w:val="40834186"/>
    <w:rsid w:val="409FB4AD"/>
    <w:rsid w:val="40A22782"/>
    <w:rsid w:val="40BD90C0"/>
    <w:rsid w:val="40C4D001"/>
    <w:rsid w:val="40C90450"/>
    <w:rsid w:val="40ED41E2"/>
    <w:rsid w:val="40F685EA"/>
    <w:rsid w:val="4105286A"/>
    <w:rsid w:val="41057B6D"/>
    <w:rsid w:val="410B1DD4"/>
    <w:rsid w:val="4149E61B"/>
    <w:rsid w:val="416FE44A"/>
    <w:rsid w:val="41894BD2"/>
    <w:rsid w:val="41CC3646"/>
    <w:rsid w:val="41EA2236"/>
    <w:rsid w:val="41EA3BDF"/>
    <w:rsid w:val="41F9D72A"/>
    <w:rsid w:val="420314D0"/>
    <w:rsid w:val="4217D32C"/>
    <w:rsid w:val="42298069"/>
    <w:rsid w:val="42548299"/>
    <w:rsid w:val="425CE72B"/>
    <w:rsid w:val="426F4C39"/>
    <w:rsid w:val="42891243"/>
    <w:rsid w:val="42B4524F"/>
    <w:rsid w:val="42C12BEA"/>
    <w:rsid w:val="42E408F9"/>
    <w:rsid w:val="42E9E9D2"/>
    <w:rsid w:val="42EF232D"/>
    <w:rsid w:val="42F5690C"/>
    <w:rsid w:val="42FB195F"/>
    <w:rsid w:val="4304BB69"/>
    <w:rsid w:val="4313DB7D"/>
    <w:rsid w:val="432C0E31"/>
    <w:rsid w:val="43338978"/>
    <w:rsid w:val="434402E2"/>
    <w:rsid w:val="4355FEFF"/>
    <w:rsid w:val="436D6445"/>
    <w:rsid w:val="436EC1E1"/>
    <w:rsid w:val="439EE531"/>
    <w:rsid w:val="43BC4476"/>
    <w:rsid w:val="43C2F4EE"/>
    <w:rsid w:val="43DC0A1D"/>
    <w:rsid w:val="44196CF9"/>
    <w:rsid w:val="4434905F"/>
    <w:rsid w:val="445015CE"/>
    <w:rsid w:val="44519419"/>
    <w:rsid w:val="4473B513"/>
    <w:rsid w:val="44B848BE"/>
    <w:rsid w:val="44BBB11E"/>
    <w:rsid w:val="44C365AC"/>
    <w:rsid w:val="44D061FB"/>
    <w:rsid w:val="44D48790"/>
    <w:rsid w:val="450CE43B"/>
    <w:rsid w:val="4518576F"/>
    <w:rsid w:val="4529944B"/>
    <w:rsid w:val="453181D1"/>
    <w:rsid w:val="453FA6BC"/>
    <w:rsid w:val="4550AB74"/>
    <w:rsid w:val="45523C5E"/>
    <w:rsid w:val="455F1D19"/>
    <w:rsid w:val="457B0328"/>
    <w:rsid w:val="4582F2C4"/>
    <w:rsid w:val="4587324A"/>
    <w:rsid w:val="45A55789"/>
    <w:rsid w:val="45B20811"/>
    <w:rsid w:val="45BA5CC3"/>
    <w:rsid w:val="45BC58CA"/>
    <w:rsid w:val="45BEFAE5"/>
    <w:rsid w:val="45CD4A91"/>
    <w:rsid w:val="45DD510C"/>
    <w:rsid w:val="45E8B532"/>
    <w:rsid w:val="46027EBD"/>
    <w:rsid w:val="461D573E"/>
    <w:rsid w:val="46450283"/>
    <w:rsid w:val="4661CCE3"/>
    <w:rsid w:val="4664636A"/>
    <w:rsid w:val="466552F9"/>
    <w:rsid w:val="467EE9D6"/>
    <w:rsid w:val="468530EC"/>
    <w:rsid w:val="468B5AED"/>
    <w:rsid w:val="4690C2B9"/>
    <w:rsid w:val="469DDC45"/>
    <w:rsid w:val="46AD80A4"/>
    <w:rsid w:val="46B09322"/>
    <w:rsid w:val="46C3C4EB"/>
    <w:rsid w:val="46D226B6"/>
    <w:rsid w:val="46FCF18C"/>
    <w:rsid w:val="471E1FF3"/>
    <w:rsid w:val="472A2D16"/>
    <w:rsid w:val="4736E9DE"/>
    <w:rsid w:val="473845D4"/>
    <w:rsid w:val="4742BD5C"/>
    <w:rsid w:val="4747F11B"/>
    <w:rsid w:val="475A5047"/>
    <w:rsid w:val="4763793E"/>
    <w:rsid w:val="47793798"/>
    <w:rsid w:val="478311CE"/>
    <w:rsid w:val="478ABE20"/>
    <w:rsid w:val="478E1796"/>
    <w:rsid w:val="479236AD"/>
    <w:rsid w:val="47B77E36"/>
    <w:rsid w:val="47C41932"/>
    <w:rsid w:val="47D92475"/>
    <w:rsid w:val="47D97D8B"/>
    <w:rsid w:val="47E29BAD"/>
    <w:rsid w:val="47FC9F47"/>
    <w:rsid w:val="47FF2C19"/>
    <w:rsid w:val="48019786"/>
    <w:rsid w:val="480BDEFC"/>
    <w:rsid w:val="484858D3"/>
    <w:rsid w:val="484A3D1D"/>
    <w:rsid w:val="485AA25E"/>
    <w:rsid w:val="486DEC53"/>
    <w:rsid w:val="487406A2"/>
    <w:rsid w:val="48BA5B8C"/>
    <w:rsid w:val="48BD75C1"/>
    <w:rsid w:val="4911087D"/>
    <w:rsid w:val="492E070E"/>
    <w:rsid w:val="49534E97"/>
    <w:rsid w:val="49820ED4"/>
    <w:rsid w:val="498A1941"/>
    <w:rsid w:val="498F46B1"/>
    <w:rsid w:val="49906852"/>
    <w:rsid w:val="499285C9"/>
    <w:rsid w:val="4995A94D"/>
    <w:rsid w:val="499B391D"/>
    <w:rsid w:val="49A00630"/>
    <w:rsid w:val="49ACD71C"/>
    <w:rsid w:val="49B53265"/>
    <w:rsid w:val="49BD60D2"/>
    <w:rsid w:val="49C14025"/>
    <w:rsid w:val="49DD35A4"/>
    <w:rsid w:val="49DFD69C"/>
    <w:rsid w:val="49E9B7CB"/>
    <w:rsid w:val="49EFAE4F"/>
    <w:rsid w:val="4A09F2AC"/>
    <w:rsid w:val="4A1F7232"/>
    <w:rsid w:val="4A61CDD8"/>
    <w:rsid w:val="4A81ED5F"/>
    <w:rsid w:val="4A84660A"/>
    <w:rsid w:val="4A8A6376"/>
    <w:rsid w:val="4A8BD5AB"/>
    <w:rsid w:val="4A91AAF1"/>
    <w:rsid w:val="4AA70F3C"/>
    <w:rsid w:val="4AB6BEA2"/>
    <w:rsid w:val="4AB9C26C"/>
    <w:rsid w:val="4ABABD23"/>
    <w:rsid w:val="4ABF6586"/>
    <w:rsid w:val="4AC005BE"/>
    <w:rsid w:val="4AC9D76F"/>
    <w:rsid w:val="4AD33489"/>
    <w:rsid w:val="4AD5EFE0"/>
    <w:rsid w:val="4AE41CD3"/>
    <w:rsid w:val="4AE483B3"/>
    <w:rsid w:val="4AF13220"/>
    <w:rsid w:val="4B055878"/>
    <w:rsid w:val="4B0FB69D"/>
    <w:rsid w:val="4B3EF5F7"/>
    <w:rsid w:val="4B54C2A8"/>
    <w:rsid w:val="4B896BB2"/>
    <w:rsid w:val="4B8DD4D4"/>
    <w:rsid w:val="4B9F6408"/>
    <w:rsid w:val="4BA435AB"/>
    <w:rsid w:val="4BA58D15"/>
    <w:rsid w:val="4BABFC20"/>
    <w:rsid w:val="4BAE14B0"/>
    <w:rsid w:val="4BB1E4AD"/>
    <w:rsid w:val="4BC700AF"/>
    <w:rsid w:val="4BC81286"/>
    <w:rsid w:val="4BF23448"/>
    <w:rsid w:val="4C44185F"/>
    <w:rsid w:val="4C473102"/>
    <w:rsid w:val="4C571658"/>
    <w:rsid w:val="4C5B35E7"/>
    <w:rsid w:val="4C6BF3CE"/>
    <w:rsid w:val="4C73BC88"/>
    <w:rsid w:val="4CA30E48"/>
    <w:rsid w:val="4CBA8477"/>
    <w:rsid w:val="4CCC184E"/>
    <w:rsid w:val="4CCD4A0F"/>
    <w:rsid w:val="4CD10E67"/>
    <w:rsid w:val="4CE87787"/>
    <w:rsid w:val="4CF54DA1"/>
    <w:rsid w:val="4D1CAA97"/>
    <w:rsid w:val="4D1F3BDF"/>
    <w:rsid w:val="4D236B59"/>
    <w:rsid w:val="4D2FEDCC"/>
    <w:rsid w:val="4D364355"/>
    <w:rsid w:val="4D38DDA3"/>
    <w:rsid w:val="4D3DCF9F"/>
    <w:rsid w:val="4D5106A1"/>
    <w:rsid w:val="4D5B8637"/>
    <w:rsid w:val="4D64FC1F"/>
    <w:rsid w:val="4D704114"/>
    <w:rsid w:val="4D71B4F7"/>
    <w:rsid w:val="4D742096"/>
    <w:rsid w:val="4D773315"/>
    <w:rsid w:val="4DAC3F7C"/>
    <w:rsid w:val="4DB1FEE0"/>
    <w:rsid w:val="4DB28436"/>
    <w:rsid w:val="4DB7DF79"/>
    <w:rsid w:val="4DC5EF6F"/>
    <w:rsid w:val="4DC8B5A9"/>
    <w:rsid w:val="4DE361D1"/>
    <w:rsid w:val="4DEF1D7B"/>
    <w:rsid w:val="4E0C0F16"/>
    <w:rsid w:val="4E1893C4"/>
    <w:rsid w:val="4E1A7991"/>
    <w:rsid w:val="4E355661"/>
    <w:rsid w:val="4E49119B"/>
    <w:rsid w:val="4E57A5DA"/>
    <w:rsid w:val="4E5D9A27"/>
    <w:rsid w:val="4E75F581"/>
    <w:rsid w:val="4E7A3468"/>
    <w:rsid w:val="4E81C79C"/>
    <w:rsid w:val="4EA9385F"/>
    <w:rsid w:val="4EACBEDB"/>
    <w:rsid w:val="4EB9B262"/>
    <w:rsid w:val="4EC1FE57"/>
    <w:rsid w:val="4EFAE45D"/>
    <w:rsid w:val="4EFEA171"/>
    <w:rsid w:val="4F0B4014"/>
    <w:rsid w:val="4F2A2F5C"/>
    <w:rsid w:val="4F43B5CC"/>
    <w:rsid w:val="4F446D41"/>
    <w:rsid w:val="4F4582DC"/>
    <w:rsid w:val="4F4DD281"/>
    <w:rsid w:val="4F61BFD0"/>
    <w:rsid w:val="4F868695"/>
    <w:rsid w:val="4F94E8D3"/>
    <w:rsid w:val="4F9F9D3D"/>
    <w:rsid w:val="4FE91483"/>
    <w:rsid w:val="4FF22539"/>
    <w:rsid w:val="501E5CE1"/>
    <w:rsid w:val="504AC139"/>
    <w:rsid w:val="50549198"/>
    <w:rsid w:val="505C7F48"/>
    <w:rsid w:val="506B8212"/>
    <w:rsid w:val="506F6854"/>
    <w:rsid w:val="50705C80"/>
    <w:rsid w:val="50C89BA3"/>
    <w:rsid w:val="50C93879"/>
    <w:rsid w:val="50DA723B"/>
    <w:rsid w:val="50DF281A"/>
    <w:rsid w:val="51057DB7"/>
    <w:rsid w:val="5110EF32"/>
    <w:rsid w:val="5127A1C2"/>
    <w:rsid w:val="512985C6"/>
    <w:rsid w:val="512A877B"/>
    <w:rsid w:val="512C2649"/>
    <w:rsid w:val="5144C629"/>
    <w:rsid w:val="516AD183"/>
    <w:rsid w:val="516CF723"/>
    <w:rsid w:val="51723FE3"/>
    <w:rsid w:val="51748083"/>
    <w:rsid w:val="51810BC9"/>
    <w:rsid w:val="5196001A"/>
    <w:rsid w:val="51987C8F"/>
    <w:rsid w:val="51AD9643"/>
    <w:rsid w:val="51C864E2"/>
    <w:rsid w:val="51C96223"/>
    <w:rsid w:val="51D8941C"/>
    <w:rsid w:val="51EAC51D"/>
    <w:rsid w:val="5201FB85"/>
    <w:rsid w:val="52077778"/>
    <w:rsid w:val="5209B478"/>
    <w:rsid w:val="521264E5"/>
    <w:rsid w:val="52141A67"/>
    <w:rsid w:val="525060FD"/>
    <w:rsid w:val="525FB572"/>
    <w:rsid w:val="52786DAB"/>
    <w:rsid w:val="52B61804"/>
    <w:rsid w:val="52BE2757"/>
    <w:rsid w:val="52BF5D1E"/>
    <w:rsid w:val="52CBCDD9"/>
    <w:rsid w:val="52D5A460"/>
    <w:rsid w:val="52E74570"/>
    <w:rsid w:val="52F8FF8F"/>
    <w:rsid w:val="52F9276F"/>
    <w:rsid w:val="5329C5FB"/>
    <w:rsid w:val="532B16FD"/>
    <w:rsid w:val="53335504"/>
    <w:rsid w:val="53446806"/>
    <w:rsid w:val="53947D97"/>
    <w:rsid w:val="5395BD49"/>
    <w:rsid w:val="53BE280A"/>
    <w:rsid w:val="53D8F398"/>
    <w:rsid w:val="53E1ADA7"/>
    <w:rsid w:val="53F96198"/>
    <w:rsid w:val="540FB4DA"/>
    <w:rsid w:val="5415DA93"/>
    <w:rsid w:val="542D90E5"/>
    <w:rsid w:val="543469EA"/>
    <w:rsid w:val="544D1F6F"/>
    <w:rsid w:val="545A70E1"/>
    <w:rsid w:val="545A90DB"/>
    <w:rsid w:val="546FA569"/>
    <w:rsid w:val="54774E90"/>
    <w:rsid w:val="5486BEA5"/>
    <w:rsid w:val="54A7F658"/>
    <w:rsid w:val="54B227A0"/>
    <w:rsid w:val="54EF48C6"/>
    <w:rsid w:val="55139FF0"/>
    <w:rsid w:val="552EC961"/>
    <w:rsid w:val="5536B999"/>
    <w:rsid w:val="55475B3C"/>
    <w:rsid w:val="554BDE31"/>
    <w:rsid w:val="55714DC3"/>
    <w:rsid w:val="557D7E08"/>
    <w:rsid w:val="558B92D3"/>
    <w:rsid w:val="55A81345"/>
    <w:rsid w:val="55D6F7D8"/>
    <w:rsid w:val="55E9FBDF"/>
    <w:rsid w:val="55F28FD8"/>
    <w:rsid w:val="5614A80D"/>
    <w:rsid w:val="56228F06"/>
    <w:rsid w:val="5630C831"/>
    <w:rsid w:val="5649766C"/>
    <w:rsid w:val="56706DAF"/>
    <w:rsid w:val="568668FA"/>
    <w:rsid w:val="56A56022"/>
    <w:rsid w:val="56CE632D"/>
    <w:rsid w:val="56CF2831"/>
    <w:rsid w:val="56CF4D57"/>
    <w:rsid w:val="56E1CC93"/>
    <w:rsid w:val="56EC4C03"/>
    <w:rsid w:val="56FEAB81"/>
    <w:rsid w:val="57037573"/>
    <w:rsid w:val="57213BEF"/>
    <w:rsid w:val="5737AA5E"/>
    <w:rsid w:val="574D3C2A"/>
    <w:rsid w:val="57500263"/>
    <w:rsid w:val="575B96DE"/>
    <w:rsid w:val="576D95B0"/>
    <w:rsid w:val="578F1DF9"/>
    <w:rsid w:val="57AFC2A7"/>
    <w:rsid w:val="57C5418E"/>
    <w:rsid w:val="57C7CED2"/>
    <w:rsid w:val="57DE9129"/>
    <w:rsid w:val="57E6C6B0"/>
    <w:rsid w:val="581E030A"/>
    <w:rsid w:val="58273929"/>
    <w:rsid w:val="582C5E47"/>
    <w:rsid w:val="583BF0C4"/>
    <w:rsid w:val="584B0EA7"/>
    <w:rsid w:val="584B40B2"/>
    <w:rsid w:val="584FB840"/>
    <w:rsid w:val="587617DE"/>
    <w:rsid w:val="5878BF2C"/>
    <w:rsid w:val="588128CC"/>
    <w:rsid w:val="58835BEB"/>
    <w:rsid w:val="58D1B993"/>
    <w:rsid w:val="58E31B65"/>
    <w:rsid w:val="58E90C8B"/>
    <w:rsid w:val="58F0FA11"/>
    <w:rsid w:val="590A8E86"/>
    <w:rsid w:val="591240FC"/>
    <w:rsid w:val="5914B7E8"/>
    <w:rsid w:val="593D6825"/>
    <w:rsid w:val="5945CA16"/>
    <w:rsid w:val="595830CF"/>
    <w:rsid w:val="59645891"/>
    <w:rsid w:val="597547FD"/>
    <w:rsid w:val="59ABAC38"/>
    <w:rsid w:val="59DE5750"/>
    <w:rsid w:val="59E133E4"/>
    <w:rsid w:val="59E79E5D"/>
    <w:rsid w:val="5A376875"/>
    <w:rsid w:val="5A579BCC"/>
    <w:rsid w:val="5A58DCB1"/>
    <w:rsid w:val="5A6CE203"/>
    <w:rsid w:val="5A7EEBC6"/>
    <w:rsid w:val="5A8D0A4A"/>
    <w:rsid w:val="5A97AA4E"/>
    <w:rsid w:val="5AADB9DB"/>
    <w:rsid w:val="5ADD4BCF"/>
    <w:rsid w:val="5ADEF819"/>
    <w:rsid w:val="5B134ECE"/>
    <w:rsid w:val="5B1CFC0F"/>
    <w:rsid w:val="5B28173E"/>
    <w:rsid w:val="5B2B088D"/>
    <w:rsid w:val="5B2EA7EC"/>
    <w:rsid w:val="5B3B00C0"/>
    <w:rsid w:val="5B57F80A"/>
    <w:rsid w:val="5B85EC66"/>
    <w:rsid w:val="5B9E0AE5"/>
    <w:rsid w:val="5BBF9CCB"/>
    <w:rsid w:val="5BCFB98A"/>
    <w:rsid w:val="5BD5DE47"/>
    <w:rsid w:val="5BFE6C9C"/>
    <w:rsid w:val="5C172545"/>
    <w:rsid w:val="5C472D52"/>
    <w:rsid w:val="5C4B2AA4"/>
    <w:rsid w:val="5C855078"/>
    <w:rsid w:val="5C890DEF"/>
    <w:rsid w:val="5C9B3FF5"/>
    <w:rsid w:val="5C9BF377"/>
    <w:rsid w:val="5CC0FBE9"/>
    <w:rsid w:val="5CE34CFA"/>
    <w:rsid w:val="5D33CA80"/>
    <w:rsid w:val="5D4DA11A"/>
    <w:rsid w:val="5D68CBDA"/>
    <w:rsid w:val="5D7FD5DE"/>
    <w:rsid w:val="5D86AC67"/>
    <w:rsid w:val="5D962A9E"/>
    <w:rsid w:val="5DC0F79D"/>
    <w:rsid w:val="5DD7A00B"/>
    <w:rsid w:val="5E033864"/>
    <w:rsid w:val="5E097915"/>
    <w:rsid w:val="5E2120D9"/>
    <w:rsid w:val="5E2BA1F2"/>
    <w:rsid w:val="5E2CAF67"/>
    <w:rsid w:val="5E6CB7CD"/>
    <w:rsid w:val="5E720EC3"/>
    <w:rsid w:val="5E7A27D1"/>
    <w:rsid w:val="5EC3FD29"/>
    <w:rsid w:val="5EEDB776"/>
    <w:rsid w:val="5EF3CAC7"/>
    <w:rsid w:val="5F1C25E1"/>
    <w:rsid w:val="5F2163DE"/>
    <w:rsid w:val="5F66A8C3"/>
    <w:rsid w:val="5F6ED4EE"/>
    <w:rsid w:val="5F75C246"/>
    <w:rsid w:val="5F7F95D5"/>
    <w:rsid w:val="5F84C16E"/>
    <w:rsid w:val="5F897006"/>
    <w:rsid w:val="5F8DEB74"/>
    <w:rsid w:val="5FA5B067"/>
    <w:rsid w:val="5FA8E6E6"/>
    <w:rsid w:val="5FBAD48C"/>
    <w:rsid w:val="5FD9ADA6"/>
    <w:rsid w:val="6008882E"/>
    <w:rsid w:val="6009CBDB"/>
    <w:rsid w:val="6062481D"/>
    <w:rsid w:val="608055D8"/>
    <w:rsid w:val="608086A4"/>
    <w:rsid w:val="60824338"/>
    <w:rsid w:val="60912F5C"/>
    <w:rsid w:val="60950EC5"/>
    <w:rsid w:val="60A31968"/>
    <w:rsid w:val="60A74875"/>
    <w:rsid w:val="60B776A0"/>
    <w:rsid w:val="60BAAE31"/>
    <w:rsid w:val="60C4224D"/>
    <w:rsid w:val="60C81E35"/>
    <w:rsid w:val="60D1D3B0"/>
    <w:rsid w:val="60ECF323"/>
    <w:rsid w:val="60EE2D4A"/>
    <w:rsid w:val="60F7043F"/>
    <w:rsid w:val="610975A9"/>
    <w:rsid w:val="610F40CD"/>
    <w:rsid w:val="61574369"/>
    <w:rsid w:val="61584CEE"/>
    <w:rsid w:val="615A065D"/>
    <w:rsid w:val="615A52AD"/>
    <w:rsid w:val="61803354"/>
    <w:rsid w:val="6192AB4C"/>
    <w:rsid w:val="61A59C3C"/>
    <w:rsid w:val="61B4A371"/>
    <w:rsid w:val="61B4F312"/>
    <w:rsid w:val="61CFE67A"/>
    <w:rsid w:val="61D33DD8"/>
    <w:rsid w:val="61D5FE55"/>
    <w:rsid w:val="61F3B3D2"/>
    <w:rsid w:val="61FFCE77"/>
    <w:rsid w:val="6210D83E"/>
    <w:rsid w:val="62160A0B"/>
    <w:rsid w:val="62186022"/>
    <w:rsid w:val="623068A0"/>
    <w:rsid w:val="624DB120"/>
    <w:rsid w:val="6250966F"/>
    <w:rsid w:val="625E2A87"/>
    <w:rsid w:val="6269FD9B"/>
    <w:rsid w:val="627AC53D"/>
    <w:rsid w:val="6297BB7E"/>
    <w:rsid w:val="62A1EBE1"/>
    <w:rsid w:val="62A7B695"/>
    <w:rsid w:val="62AA3C98"/>
    <w:rsid w:val="62AD911D"/>
    <w:rsid w:val="62AE9C69"/>
    <w:rsid w:val="62D24B9F"/>
    <w:rsid w:val="62DCFAB1"/>
    <w:rsid w:val="62F491FC"/>
    <w:rsid w:val="63002A2F"/>
    <w:rsid w:val="6301FF22"/>
    <w:rsid w:val="6312ABB3"/>
    <w:rsid w:val="631CF215"/>
    <w:rsid w:val="63234437"/>
    <w:rsid w:val="632494B3"/>
    <w:rsid w:val="632A4E38"/>
    <w:rsid w:val="632A75E3"/>
    <w:rsid w:val="633EB6E5"/>
    <w:rsid w:val="636D56A2"/>
    <w:rsid w:val="63742EB4"/>
    <w:rsid w:val="6380C0BB"/>
    <w:rsid w:val="63919045"/>
    <w:rsid w:val="639EED57"/>
    <w:rsid w:val="639F9264"/>
    <w:rsid w:val="63B2D8ED"/>
    <w:rsid w:val="63B43083"/>
    <w:rsid w:val="63C03C9D"/>
    <w:rsid w:val="63CBFEA9"/>
    <w:rsid w:val="63E02295"/>
    <w:rsid w:val="6446E18F"/>
    <w:rsid w:val="6463798B"/>
    <w:rsid w:val="6480398D"/>
    <w:rsid w:val="648FEDB0"/>
    <w:rsid w:val="6496CEF7"/>
    <w:rsid w:val="64A389D1"/>
    <w:rsid w:val="64DCEA65"/>
    <w:rsid w:val="64E6AEB4"/>
    <w:rsid w:val="64EE3D26"/>
    <w:rsid w:val="650FFF15"/>
    <w:rsid w:val="652BC4CE"/>
    <w:rsid w:val="65346285"/>
    <w:rsid w:val="653B7289"/>
    <w:rsid w:val="653F9D79"/>
    <w:rsid w:val="6569BB05"/>
    <w:rsid w:val="65B7A5BE"/>
    <w:rsid w:val="65D6626E"/>
    <w:rsid w:val="65E04E31"/>
    <w:rsid w:val="65F35CA9"/>
    <w:rsid w:val="65F87857"/>
    <w:rsid w:val="6616AC64"/>
    <w:rsid w:val="661EEA14"/>
    <w:rsid w:val="662A5AA7"/>
    <w:rsid w:val="6638CDBA"/>
    <w:rsid w:val="663F0BC7"/>
    <w:rsid w:val="66461195"/>
    <w:rsid w:val="665549D6"/>
    <w:rsid w:val="6655C4EE"/>
    <w:rsid w:val="66658259"/>
    <w:rsid w:val="66AEB2FE"/>
    <w:rsid w:val="66D0EC3E"/>
    <w:rsid w:val="66D73326"/>
    <w:rsid w:val="66DB6ECD"/>
    <w:rsid w:val="66DBB905"/>
    <w:rsid w:val="66E3FCA7"/>
    <w:rsid w:val="66E7BC40"/>
    <w:rsid w:val="66EBD145"/>
    <w:rsid w:val="670B7ACA"/>
    <w:rsid w:val="671B2213"/>
    <w:rsid w:val="671DD903"/>
    <w:rsid w:val="676B4D7A"/>
    <w:rsid w:val="6773D012"/>
    <w:rsid w:val="6779A82E"/>
    <w:rsid w:val="67B27CC5"/>
    <w:rsid w:val="67F48A4B"/>
    <w:rsid w:val="6803D7B4"/>
    <w:rsid w:val="6811C225"/>
    <w:rsid w:val="682137D0"/>
    <w:rsid w:val="682BF150"/>
    <w:rsid w:val="683C9D2E"/>
    <w:rsid w:val="68407C81"/>
    <w:rsid w:val="68418A81"/>
    <w:rsid w:val="68470F1D"/>
    <w:rsid w:val="684A24DC"/>
    <w:rsid w:val="68657D9B"/>
    <w:rsid w:val="68A9D901"/>
    <w:rsid w:val="68BCA321"/>
    <w:rsid w:val="68C5C016"/>
    <w:rsid w:val="68DEB550"/>
    <w:rsid w:val="68E8F93D"/>
    <w:rsid w:val="68E91689"/>
    <w:rsid w:val="68EAEEA3"/>
    <w:rsid w:val="68F5FFFE"/>
    <w:rsid w:val="6900BB16"/>
    <w:rsid w:val="6915788F"/>
    <w:rsid w:val="69196842"/>
    <w:rsid w:val="692E0723"/>
    <w:rsid w:val="6937F4FB"/>
    <w:rsid w:val="693D02F8"/>
    <w:rsid w:val="694BEFE5"/>
    <w:rsid w:val="69601021"/>
    <w:rsid w:val="6966D63E"/>
    <w:rsid w:val="696C4EAA"/>
    <w:rsid w:val="69702837"/>
    <w:rsid w:val="697029F6"/>
    <w:rsid w:val="69865263"/>
    <w:rsid w:val="698AA732"/>
    <w:rsid w:val="6990284F"/>
    <w:rsid w:val="6994E746"/>
    <w:rsid w:val="69A74B18"/>
    <w:rsid w:val="69BFB556"/>
    <w:rsid w:val="6A1359C7"/>
    <w:rsid w:val="6A3DF1CE"/>
    <w:rsid w:val="6A48681A"/>
    <w:rsid w:val="6A5BFDA4"/>
    <w:rsid w:val="6A79C652"/>
    <w:rsid w:val="6A88D8A7"/>
    <w:rsid w:val="6A89C5DF"/>
    <w:rsid w:val="6A97FD05"/>
    <w:rsid w:val="6A9941C4"/>
    <w:rsid w:val="6A9A9E9A"/>
    <w:rsid w:val="6AAAB548"/>
    <w:rsid w:val="6AB19AAC"/>
    <w:rsid w:val="6ADAAA21"/>
    <w:rsid w:val="6ADD51C4"/>
    <w:rsid w:val="6ADD6B9F"/>
    <w:rsid w:val="6B20B6DE"/>
    <w:rsid w:val="6B343D87"/>
    <w:rsid w:val="6B5A029C"/>
    <w:rsid w:val="6B726678"/>
    <w:rsid w:val="6B781D43"/>
    <w:rsid w:val="6B96B3BA"/>
    <w:rsid w:val="6B9DA67E"/>
    <w:rsid w:val="6BA0C0B9"/>
    <w:rsid w:val="6BBA90BF"/>
    <w:rsid w:val="6BC2FDA1"/>
    <w:rsid w:val="6C1AFF1B"/>
    <w:rsid w:val="6C1F8DB9"/>
    <w:rsid w:val="6C38BD44"/>
    <w:rsid w:val="6C452BCB"/>
    <w:rsid w:val="6C7186F3"/>
    <w:rsid w:val="6C75A0E8"/>
    <w:rsid w:val="6C9292B0"/>
    <w:rsid w:val="6C9B6A60"/>
    <w:rsid w:val="6C9B7C28"/>
    <w:rsid w:val="6CA3EF6C"/>
    <w:rsid w:val="6CABDE15"/>
    <w:rsid w:val="6CB507C1"/>
    <w:rsid w:val="6CD62585"/>
    <w:rsid w:val="6CD6F632"/>
    <w:rsid w:val="6CEACACF"/>
    <w:rsid w:val="6D178592"/>
    <w:rsid w:val="6D53C87B"/>
    <w:rsid w:val="6D6ED9E9"/>
    <w:rsid w:val="6D731B47"/>
    <w:rsid w:val="6D7B7BA6"/>
    <w:rsid w:val="6D818C29"/>
    <w:rsid w:val="6D8BFE55"/>
    <w:rsid w:val="6DBE5FC6"/>
    <w:rsid w:val="6DC166A1"/>
    <w:rsid w:val="6DC53D34"/>
    <w:rsid w:val="6DDFA7CF"/>
    <w:rsid w:val="6E117149"/>
    <w:rsid w:val="6E1BEEB2"/>
    <w:rsid w:val="6E244364"/>
    <w:rsid w:val="6E2488E0"/>
    <w:rsid w:val="6E250BC2"/>
    <w:rsid w:val="6E39B98D"/>
    <w:rsid w:val="6E3A0B07"/>
    <w:rsid w:val="6E3A364E"/>
    <w:rsid w:val="6E60D6D3"/>
    <w:rsid w:val="6E72AE21"/>
    <w:rsid w:val="6E789721"/>
    <w:rsid w:val="6E7B1BF9"/>
    <w:rsid w:val="6E97C90E"/>
    <w:rsid w:val="6E989883"/>
    <w:rsid w:val="6EA77BE1"/>
    <w:rsid w:val="6EB5AAE1"/>
    <w:rsid w:val="6EB9B11B"/>
    <w:rsid w:val="6EC9FD95"/>
    <w:rsid w:val="6ED0E222"/>
    <w:rsid w:val="6ED618FD"/>
    <w:rsid w:val="6EDB9E78"/>
    <w:rsid w:val="6EF370D4"/>
    <w:rsid w:val="6F0CE4AD"/>
    <w:rsid w:val="6F0EA659"/>
    <w:rsid w:val="6F26A333"/>
    <w:rsid w:val="6F271E32"/>
    <w:rsid w:val="6F5D762D"/>
    <w:rsid w:val="6F63A770"/>
    <w:rsid w:val="6F66D82D"/>
    <w:rsid w:val="6F6AA0B5"/>
    <w:rsid w:val="6FA4B45E"/>
    <w:rsid w:val="6FABCDE0"/>
    <w:rsid w:val="6FAFB824"/>
    <w:rsid w:val="6FDFD632"/>
    <w:rsid w:val="6FE19CAB"/>
    <w:rsid w:val="6FFB97F8"/>
    <w:rsid w:val="7002694C"/>
    <w:rsid w:val="702EF6DA"/>
    <w:rsid w:val="70394E3E"/>
    <w:rsid w:val="7039BC30"/>
    <w:rsid w:val="704B69DD"/>
    <w:rsid w:val="704B8E66"/>
    <w:rsid w:val="70624E4B"/>
    <w:rsid w:val="706513F9"/>
    <w:rsid w:val="7075E61D"/>
    <w:rsid w:val="7078DB75"/>
    <w:rsid w:val="708137E1"/>
    <w:rsid w:val="708FF712"/>
    <w:rsid w:val="7095E2A3"/>
    <w:rsid w:val="7095E901"/>
    <w:rsid w:val="709EDE90"/>
    <w:rsid w:val="70A31670"/>
    <w:rsid w:val="70A8B50E"/>
    <w:rsid w:val="70BEE08F"/>
    <w:rsid w:val="70C6CE15"/>
    <w:rsid w:val="70CEDA54"/>
    <w:rsid w:val="70D26685"/>
    <w:rsid w:val="70DF416F"/>
    <w:rsid w:val="70F450D5"/>
    <w:rsid w:val="71087F58"/>
    <w:rsid w:val="7128B9AD"/>
    <w:rsid w:val="712DAEA6"/>
    <w:rsid w:val="71308B6A"/>
    <w:rsid w:val="7137037B"/>
    <w:rsid w:val="714BC5F1"/>
    <w:rsid w:val="716F5087"/>
    <w:rsid w:val="71812EF6"/>
    <w:rsid w:val="719C3CF6"/>
    <w:rsid w:val="71AA4EE3"/>
    <w:rsid w:val="71B6B186"/>
    <w:rsid w:val="71D762A4"/>
    <w:rsid w:val="71DCCAC9"/>
    <w:rsid w:val="71DF9CA1"/>
    <w:rsid w:val="71EBFCFF"/>
    <w:rsid w:val="720C2496"/>
    <w:rsid w:val="721CD803"/>
    <w:rsid w:val="7226A091"/>
    <w:rsid w:val="723A3789"/>
    <w:rsid w:val="723C1E96"/>
    <w:rsid w:val="72577DEE"/>
    <w:rsid w:val="72695B5B"/>
    <w:rsid w:val="727E03FE"/>
    <w:rsid w:val="728F1797"/>
    <w:rsid w:val="72B3A646"/>
    <w:rsid w:val="72CD25FB"/>
    <w:rsid w:val="72EEE1C5"/>
    <w:rsid w:val="73427B53"/>
    <w:rsid w:val="7345678F"/>
    <w:rsid w:val="734CBF70"/>
    <w:rsid w:val="736A520F"/>
    <w:rsid w:val="73700962"/>
    <w:rsid w:val="7380AD31"/>
    <w:rsid w:val="7393E032"/>
    <w:rsid w:val="73997372"/>
    <w:rsid w:val="73A03736"/>
    <w:rsid w:val="73AF1F78"/>
    <w:rsid w:val="73D0CF53"/>
    <w:rsid w:val="73F68151"/>
    <w:rsid w:val="745A5A8F"/>
    <w:rsid w:val="7464F2DF"/>
    <w:rsid w:val="7476B320"/>
    <w:rsid w:val="74A5EEAF"/>
    <w:rsid w:val="74C8CBBE"/>
    <w:rsid w:val="74D2B6DB"/>
    <w:rsid w:val="74D754FA"/>
    <w:rsid w:val="74EE5248"/>
    <w:rsid w:val="74EF3C72"/>
    <w:rsid w:val="7507893E"/>
    <w:rsid w:val="751EFF89"/>
    <w:rsid w:val="75246B18"/>
    <w:rsid w:val="752F1F2C"/>
    <w:rsid w:val="753361A7"/>
    <w:rsid w:val="7575B10A"/>
    <w:rsid w:val="7589C771"/>
    <w:rsid w:val="75A0ADF8"/>
    <w:rsid w:val="75B13E0F"/>
    <w:rsid w:val="75BE0FDB"/>
    <w:rsid w:val="75C884E3"/>
    <w:rsid w:val="75FAE182"/>
    <w:rsid w:val="75FE347A"/>
    <w:rsid w:val="76067E99"/>
    <w:rsid w:val="76068773"/>
    <w:rsid w:val="76270160"/>
    <w:rsid w:val="7659E7A1"/>
    <w:rsid w:val="76764928"/>
    <w:rsid w:val="76B3502F"/>
    <w:rsid w:val="76BACFEA"/>
    <w:rsid w:val="76BBE71D"/>
    <w:rsid w:val="76CBE075"/>
    <w:rsid w:val="76EC9C57"/>
    <w:rsid w:val="77188CBB"/>
    <w:rsid w:val="772102FF"/>
    <w:rsid w:val="774B013D"/>
    <w:rsid w:val="774E7ADD"/>
    <w:rsid w:val="77645544"/>
    <w:rsid w:val="7783544D"/>
    <w:rsid w:val="77850397"/>
    <w:rsid w:val="77900388"/>
    <w:rsid w:val="7793F444"/>
    <w:rsid w:val="77A200FE"/>
    <w:rsid w:val="77AE038E"/>
    <w:rsid w:val="77C2483A"/>
    <w:rsid w:val="77CB6B26"/>
    <w:rsid w:val="77E741F9"/>
    <w:rsid w:val="77EE90BC"/>
    <w:rsid w:val="77F06D36"/>
    <w:rsid w:val="77FC1B8E"/>
    <w:rsid w:val="7806B897"/>
    <w:rsid w:val="780EF5BC"/>
    <w:rsid w:val="78177684"/>
    <w:rsid w:val="783535CA"/>
    <w:rsid w:val="785BEB01"/>
    <w:rsid w:val="785E8DD1"/>
    <w:rsid w:val="7872EBC0"/>
    <w:rsid w:val="7884A2B7"/>
    <w:rsid w:val="78886CB8"/>
    <w:rsid w:val="78AB1954"/>
    <w:rsid w:val="78ABEC1D"/>
    <w:rsid w:val="78B06774"/>
    <w:rsid w:val="78B45D1C"/>
    <w:rsid w:val="78B7C845"/>
    <w:rsid w:val="78BA5291"/>
    <w:rsid w:val="78BD7625"/>
    <w:rsid w:val="79034817"/>
    <w:rsid w:val="7907AFD1"/>
    <w:rsid w:val="79241F93"/>
    <w:rsid w:val="79382316"/>
    <w:rsid w:val="793E4C79"/>
    <w:rsid w:val="7959A092"/>
    <w:rsid w:val="796B4DE8"/>
    <w:rsid w:val="796D80EF"/>
    <w:rsid w:val="7996FECD"/>
    <w:rsid w:val="79A1BE2C"/>
    <w:rsid w:val="79B5C152"/>
    <w:rsid w:val="79BA816A"/>
    <w:rsid w:val="79BDAE4E"/>
    <w:rsid w:val="79D0948E"/>
    <w:rsid w:val="7A0A2176"/>
    <w:rsid w:val="7A243D19"/>
    <w:rsid w:val="7A2EB8F0"/>
    <w:rsid w:val="7A5F12F9"/>
    <w:rsid w:val="7A7A716A"/>
    <w:rsid w:val="7A7EB53A"/>
    <w:rsid w:val="7A7FC80A"/>
    <w:rsid w:val="7A83BA71"/>
    <w:rsid w:val="7A8A4E1C"/>
    <w:rsid w:val="7AC91E1A"/>
    <w:rsid w:val="7AD1017F"/>
    <w:rsid w:val="7AD6E8CF"/>
    <w:rsid w:val="7AD8C41E"/>
    <w:rsid w:val="7AF142C9"/>
    <w:rsid w:val="7B106AD6"/>
    <w:rsid w:val="7B4BE49E"/>
    <w:rsid w:val="7B5171A5"/>
    <w:rsid w:val="7B7DC771"/>
    <w:rsid w:val="7B7E4D99"/>
    <w:rsid w:val="7B8832D4"/>
    <w:rsid w:val="7B899FC7"/>
    <w:rsid w:val="7BB724E7"/>
    <w:rsid w:val="7BD839CF"/>
    <w:rsid w:val="7BDCA6B2"/>
    <w:rsid w:val="7BE03971"/>
    <w:rsid w:val="7BF537F0"/>
    <w:rsid w:val="7C563A57"/>
    <w:rsid w:val="7C7207DD"/>
    <w:rsid w:val="7C812F1F"/>
    <w:rsid w:val="7C8DDCBD"/>
    <w:rsid w:val="7C8FB92B"/>
    <w:rsid w:val="7C93B238"/>
    <w:rsid w:val="7CA5CA03"/>
    <w:rsid w:val="7CC200BC"/>
    <w:rsid w:val="7CCA808F"/>
    <w:rsid w:val="7CDA1A85"/>
    <w:rsid w:val="7D346E97"/>
    <w:rsid w:val="7D77A962"/>
    <w:rsid w:val="7D8696A8"/>
    <w:rsid w:val="7D9863DF"/>
    <w:rsid w:val="7D9E3025"/>
    <w:rsid w:val="7DA90C56"/>
    <w:rsid w:val="7DC61C53"/>
    <w:rsid w:val="7DC7A096"/>
    <w:rsid w:val="7DE449D7"/>
    <w:rsid w:val="7DF050AC"/>
    <w:rsid w:val="7DFC5E26"/>
    <w:rsid w:val="7E1FE417"/>
    <w:rsid w:val="7E2F8299"/>
    <w:rsid w:val="7E639F4F"/>
    <w:rsid w:val="7E694EA9"/>
    <w:rsid w:val="7E70C73C"/>
    <w:rsid w:val="7E7C0C31"/>
    <w:rsid w:val="7E890837"/>
    <w:rsid w:val="7EAC4FE2"/>
    <w:rsid w:val="7EB30B2A"/>
    <w:rsid w:val="7EBFA99E"/>
    <w:rsid w:val="7ED9E6B7"/>
    <w:rsid w:val="7EDCD2F3"/>
    <w:rsid w:val="7EE65DAD"/>
    <w:rsid w:val="7EEAA9DC"/>
    <w:rsid w:val="7F144774"/>
    <w:rsid w:val="7F27EF92"/>
    <w:rsid w:val="7F4AA9C6"/>
    <w:rsid w:val="7F51100C"/>
    <w:rsid w:val="7F5D47FB"/>
    <w:rsid w:val="7F8A3983"/>
    <w:rsid w:val="7F8D2298"/>
    <w:rsid w:val="7F9A5D16"/>
    <w:rsid w:val="7FA541C7"/>
    <w:rsid w:val="7FC549BE"/>
    <w:rsid w:val="7FC84872"/>
    <w:rsid w:val="7FC91FDB"/>
    <w:rsid w:val="7FE9A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59547C0"/>
  <w15:docId w15:val="{2E34559E-214F-42E8-B2C9-0E32BCC2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01"/>
    <w:pPr>
      <w:spacing w:after="120" w:line="240" w:lineRule="auto"/>
      <w:ind w:left="170"/>
      <w:jc w:val="both"/>
    </w:pPr>
    <w:rPr>
      <w:rFonts w:ascii="Arial" w:eastAsia="Arial" w:hAnsi="Arial" w:cs="Arial"/>
      <w:color w:val="000000"/>
    </w:rPr>
  </w:style>
  <w:style w:type="paragraph" w:styleId="Nadpis1">
    <w:name w:val="heading 1"/>
    <w:next w:val="Normln"/>
    <w:link w:val="Nadpis1Char"/>
    <w:uiPriority w:val="9"/>
    <w:qFormat/>
    <w:rsid w:val="002854AB"/>
    <w:pPr>
      <w:keepNext/>
      <w:keepLines/>
      <w:numPr>
        <w:numId w:val="21"/>
      </w:numPr>
      <w:spacing w:before="360" w:after="240" w:line="276" w:lineRule="auto"/>
      <w:ind w:left="1418" w:hanging="1418"/>
      <w:outlineLvl w:val="0"/>
    </w:pPr>
    <w:rPr>
      <w:rFonts w:ascii="Arial" w:eastAsia="Arial" w:hAnsi="Arial" w:cs="Arial"/>
      <w:b/>
      <w:color w:val="1F4E79" w:themeColor="accent5" w:themeShade="80"/>
      <w:sz w:val="36"/>
    </w:rPr>
  </w:style>
  <w:style w:type="paragraph" w:styleId="Nadpis2">
    <w:name w:val="heading 2"/>
    <w:next w:val="Normln"/>
    <w:link w:val="Nadpis2Char"/>
    <w:uiPriority w:val="9"/>
    <w:unhideWhenUsed/>
    <w:qFormat/>
    <w:rsid w:val="002854AB"/>
    <w:pPr>
      <w:keepNext/>
      <w:keepLines/>
      <w:numPr>
        <w:ilvl w:val="1"/>
        <w:numId w:val="21"/>
      </w:numPr>
      <w:spacing w:before="360" w:after="240" w:line="276" w:lineRule="auto"/>
      <w:ind w:left="1775" w:hanging="1418"/>
      <w:jc w:val="both"/>
      <w:outlineLvl w:val="1"/>
    </w:pPr>
    <w:rPr>
      <w:rFonts w:ascii="Arial" w:eastAsia="Arial" w:hAnsi="Arial" w:cs="Arial"/>
      <w:b/>
      <w:color w:val="1F4E79" w:themeColor="accent5" w:themeShade="80"/>
      <w:sz w:val="32"/>
    </w:rPr>
  </w:style>
  <w:style w:type="paragraph" w:styleId="Nadpis3">
    <w:name w:val="heading 3"/>
    <w:next w:val="Normln"/>
    <w:link w:val="Nadpis3Char"/>
    <w:uiPriority w:val="9"/>
    <w:unhideWhenUsed/>
    <w:qFormat/>
    <w:pPr>
      <w:keepNext/>
      <w:keepLines/>
      <w:numPr>
        <w:ilvl w:val="2"/>
        <w:numId w:val="1"/>
      </w:numPr>
      <w:spacing w:after="230" w:line="264" w:lineRule="auto"/>
      <w:ind w:left="718" w:hanging="10"/>
      <w:outlineLvl w:val="2"/>
    </w:pPr>
    <w:rPr>
      <w:rFonts w:ascii="Arial" w:eastAsia="Arial" w:hAnsi="Arial" w:cs="Arial"/>
      <w:b/>
      <w:color w:val="000000"/>
      <w:sz w:val="24"/>
    </w:rPr>
  </w:style>
  <w:style w:type="paragraph" w:styleId="Nadpis4">
    <w:name w:val="heading 4"/>
    <w:next w:val="Normln"/>
    <w:link w:val="Nadpis4Char"/>
    <w:uiPriority w:val="9"/>
    <w:unhideWhenUsed/>
    <w:qFormat/>
    <w:pPr>
      <w:keepNext/>
      <w:keepLines/>
      <w:spacing w:after="230" w:line="264" w:lineRule="auto"/>
      <w:ind w:left="718" w:hanging="10"/>
      <w:outlineLvl w:val="3"/>
    </w:pPr>
    <w:rPr>
      <w:rFonts w:ascii="Arial" w:eastAsia="Arial" w:hAnsi="Arial" w:cs="Arial"/>
      <w:b/>
      <w:color w:val="000000"/>
      <w:sz w:val="24"/>
    </w:rPr>
  </w:style>
  <w:style w:type="paragraph" w:styleId="Nadpis5">
    <w:name w:val="heading 5"/>
    <w:next w:val="Normln"/>
    <w:link w:val="Nadpis5Char"/>
    <w:uiPriority w:val="9"/>
    <w:unhideWhenUsed/>
    <w:qFormat/>
    <w:pPr>
      <w:keepNext/>
      <w:keepLines/>
      <w:pBdr>
        <w:top w:val="single" w:sz="4" w:space="0" w:color="000000"/>
        <w:left w:val="single" w:sz="4" w:space="0" w:color="000000"/>
        <w:bottom w:val="single" w:sz="4" w:space="0" w:color="000000"/>
        <w:right w:val="single" w:sz="4" w:space="0" w:color="000000"/>
      </w:pBdr>
      <w:spacing w:after="128" w:line="265" w:lineRule="auto"/>
      <w:ind w:left="123" w:hanging="10"/>
      <w:jc w:val="both"/>
      <w:outlineLvl w:val="4"/>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Arial" w:eastAsia="Arial" w:hAnsi="Arial" w:cs="Arial"/>
      <w:b/>
      <w:color w:val="000000"/>
      <w:sz w:val="24"/>
    </w:rPr>
  </w:style>
  <w:style w:type="paragraph" w:customStyle="1" w:styleId="footnotedescription">
    <w:name w:val="footnote description"/>
    <w:next w:val="Normln"/>
    <w:link w:val="footnotedescriptionChar"/>
    <w:hidden/>
    <w:pPr>
      <w:spacing w:after="0" w:line="275" w:lineRule="auto"/>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Nadpis5Char">
    <w:name w:val="Nadpis 5 Char"/>
    <w:link w:val="Nadpis5"/>
    <w:rPr>
      <w:rFonts w:ascii="Arial" w:eastAsia="Arial" w:hAnsi="Arial" w:cs="Arial"/>
      <w:b/>
      <w:color w:val="000000"/>
      <w:sz w:val="22"/>
    </w:rPr>
  </w:style>
  <w:style w:type="character" w:customStyle="1" w:styleId="Nadpis1Char">
    <w:name w:val="Nadpis 1 Char"/>
    <w:link w:val="Nadpis1"/>
    <w:uiPriority w:val="9"/>
    <w:rsid w:val="002854AB"/>
    <w:rPr>
      <w:rFonts w:ascii="Arial" w:eastAsia="Arial" w:hAnsi="Arial" w:cs="Arial"/>
      <w:b/>
      <w:color w:val="1F4E79" w:themeColor="accent5" w:themeShade="80"/>
      <w:sz w:val="36"/>
    </w:rPr>
  </w:style>
  <w:style w:type="character" w:customStyle="1" w:styleId="Nadpis2Char">
    <w:name w:val="Nadpis 2 Char"/>
    <w:link w:val="Nadpis2"/>
    <w:uiPriority w:val="9"/>
    <w:rsid w:val="002854AB"/>
    <w:rPr>
      <w:rFonts w:ascii="Arial" w:eastAsia="Arial" w:hAnsi="Arial" w:cs="Arial"/>
      <w:b/>
      <w:color w:val="1F4E79" w:themeColor="accent5" w:themeShade="80"/>
      <w:sz w:val="32"/>
    </w:rPr>
  </w:style>
  <w:style w:type="character" w:customStyle="1" w:styleId="Nadpis3Char">
    <w:name w:val="Nadpis 3 Char"/>
    <w:link w:val="Nadpis3"/>
    <w:uiPriority w:val="9"/>
    <w:rPr>
      <w:rFonts w:ascii="Arial" w:eastAsia="Arial" w:hAnsi="Arial" w:cs="Arial"/>
      <w:b/>
      <w:color w:val="000000"/>
      <w:sz w:val="24"/>
    </w:rPr>
  </w:style>
  <w:style w:type="paragraph" w:styleId="Obsah1">
    <w:name w:val="toc 1"/>
    <w:basedOn w:val="Normln"/>
    <w:next w:val="Normln"/>
    <w:hidden/>
    <w:uiPriority w:val="39"/>
    <w:rsid w:val="00C96FE6"/>
    <w:pPr>
      <w:spacing w:after="0"/>
    </w:pPr>
    <w:rPr>
      <w:rFonts w:cstheme="majorHAnsi"/>
      <w:b/>
      <w:bCs/>
      <w:caps/>
      <w:sz w:val="20"/>
      <w:szCs w:val="24"/>
    </w:rPr>
  </w:style>
  <w:style w:type="paragraph" w:styleId="Obsah2">
    <w:name w:val="toc 2"/>
    <w:hidden/>
    <w:uiPriority w:val="39"/>
    <w:pPr>
      <w:spacing w:before="240" w:after="0" w:line="269" w:lineRule="auto"/>
      <w:ind w:hanging="10"/>
    </w:pPr>
    <w:rPr>
      <w:rFonts w:eastAsia="Arial" w:cstheme="minorHAnsi"/>
      <w:b/>
      <w:bCs/>
      <w:color w:val="000000"/>
      <w:sz w:val="20"/>
      <w:szCs w:val="20"/>
    </w:rPr>
  </w:style>
  <w:style w:type="paragraph" w:styleId="Obsah3">
    <w:name w:val="toc 3"/>
    <w:hidden/>
    <w:uiPriority w:val="39"/>
    <w:pPr>
      <w:spacing w:after="0" w:line="269" w:lineRule="auto"/>
      <w:ind w:left="220" w:hanging="10"/>
    </w:pPr>
    <w:rPr>
      <w:rFonts w:eastAsia="Arial" w:cstheme="minorHAnsi"/>
      <w:color w:val="000000"/>
      <w:sz w:val="20"/>
      <w:szCs w:val="20"/>
    </w:rPr>
  </w:style>
  <w:style w:type="character" w:customStyle="1" w:styleId="footnotemark">
    <w:name w:val="footnote mark"/>
    <w:hidden/>
    <w:rPr>
      <w:rFonts w:ascii="Arial" w:eastAsia="Arial" w:hAnsi="Arial" w:cs="Arial"/>
      <w:color w:val="000000"/>
      <w:sz w:val="18"/>
      <w:vertAlign w:val="superscript"/>
    </w:rPr>
  </w:style>
  <w:style w:type="table" w:customStyle="1" w:styleId="Mkatabulky1">
    <w:name w:val="Mřížka tabulky1"/>
    <w:pPr>
      <w:spacing w:after="0" w:line="240" w:lineRule="auto"/>
    </w:pPr>
    <w:tblPr>
      <w:tblCellMar>
        <w:top w:w="0" w:type="dxa"/>
        <w:left w:w="0" w:type="dxa"/>
        <w:bottom w:w="0" w:type="dxa"/>
        <w:right w:w="0" w:type="dxa"/>
      </w:tblCellMar>
    </w:tblPr>
  </w:style>
  <w:style w:type="character" w:customStyle="1" w:styleId="NzevChar">
    <w:name w:val="Název Char"/>
    <w:basedOn w:val="Standardnpsmoodstavce"/>
    <w:link w:val="Nzev"/>
    <w:uiPriority w:val="10"/>
    <w:rPr>
      <w:rFonts w:asciiTheme="majorHAnsi" w:eastAsiaTheme="majorEastAsia" w:hAnsiTheme="majorHAnsi" w:cstheme="majorBidi"/>
      <w:spacing w:val="-10"/>
      <w:kern w:val="28"/>
      <w:sz w:val="56"/>
      <w:szCs w:val="56"/>
    </w:rPr>
  </w:style>
  <w:style w:type="paragraph" w:styleId="Nzev">
    <w:name w:val="Title"/>
    <w:basedOn w:val="Normln"/>
    <w:next w:val="Normln"/>
    <w:link w:val="NzevChar"/>
    <w:uiPriority w:val="10"/>
    <w:qFormat/>
    <w:pPr>
      <w:spacing w:after="0"/>
      <w:contextualSpacing/>
    </w:pPr>
    <w:rPr>
      <w:rFonts w:asciiTheme="majorHAnsi" w:eastAsiaTheme="majorEastAsia" w:hAnsiTheme="majorHAnsi" w:cstheme="majorBidi"/>
      <w:spacing w:val="-10"/>
      <w:kern w:val="28"/>
      <w:sz w:val="56"/>
      <w:szCs w:val="56"/>
    </w:rPr>
  </w:style>
  <w:style w:type="paragraph" w:styleId="Odstavecseseznamem">
    <w:name w:val="List Paragraph"/>
    <w:aliases w:val="Odstavec_muj,Nad,Odstavec cíl se seznamem,Odstavec se seznamem5,Odrážky,Obrázek,_Odstavec se seznamem,Seznam - odrážky,Odstavec_muj1,Odstavec_muj2,Odstavec_muj3,Nad1,List Paragraph1,Odstavec_muj4,Nad2,List Paragraph2,List Paragraph"/>
    <w:basedOn w:val="Normln"/>
    <w:link w:val="OdstavecseseznamemChar"/>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link w:val="FootnotesymbolCarZchn"/>
    <w:uiPriority w:val="99"/>
    <w:unhideWhenUsed/>
    <w:qFormat/>
    <w:rPr>
      <w:vertAlign w:val="superscript"/>
    </w:rPr>
  </w:style>
  <w:style w:type="character" w:customStyle="1" w:styleId="TextpoznpodarouChar">
    <w:name w:val="Text pozn. pod čarou Char"/>
    <w:aliases w:val="Text poznámky pod čiarou 007 Char,pozn. pod čarou Char,Schriftart: 9 pt Char,Schriftart: 10 pt Char,Schriftart: 8 pt Char,Podrozdział Char,Footnote Char,Podrozdzia3 Char,Char1 Char,Fußnotentextf Char,Geneva 9 Char,f Char,o Char"/>
    <w:basedOn w:val="Standardnpsmoodstavce"/>
    <w:link w:val="Textpoznpodarou"/>
    <w:uiPriority w:val="99"/>
    <w:qFormat/>
    <w:rPr>
      <w:sz w:val="20"/>
      <w:szCs w:val="20"/>
    </w:rPr>
  </w:style>
  <w:style w:type="paragraph" w:styleId="Textpoznpodarou">
    <w:name w:val="footnote text"/>
    <w:aliases w:val="Text poznámky pod čiarou 007,pozn. pod čarou,Schriftart: 9 pt,Schriftart: 10 pt,Schriftart: 8 pt,Podrozdział,Footnote,Podrozdzia3,Char1,Fußnotentextf,Geneva 9,Font: Geneva 9,Boston 10,f,Text pozn. pod čarou1,Char Char Char1,o,Char3"/>
    <w:basedOn w:val="Normln"/>
    <w:link w:val="TextpoznpodarouChar"/>
    <w:uiPriority w:val="99"/>
    <w:unhideWhenUsed/>
    <w:qFormat/>
    <w:pPr>
      <w:spacing w:after="0"/>
    </w:pPr>
    <w:rPr>
      <w:sz w:val="20"/>
      <w:szCs w:val="20"/>
    </w:rPr>
  </w:style>
  <w:style w:type="paragraph" w:styleId="Textkomente">
    <w:name w:val="annotation text"/>
    <w:aliases w:val="Text poznámky"/>
    <w:basedOn w:val="Normln"/>
    <w:link w:val="TextkomenteChar"/>
    <w:uiPriority w:val="99"/>
    <w:unhideWhenUsed/>
    <w:qFormat/>
    <w:rPr>
      <w:sz w:val="20"/>
      <w:szCs w:val="20"/>
    </w:rPr>
  </w:style>
  <w:style w:type="character" w:customStyle="1" w:styleId="TextkomenteChar">
    <w:name w:val="Text komentáře Char"/>
    <w:aliases w:val="Text poznámky Char"/>
    <w:basedOn w:val="Standardnpsmoodstavce"/>
    <w:link w:val="Textkomente"/>
    <w:uiPriority w:val="99"/>
    <w:qFormat/>
    <w:rPr>
      <w:rFonts w:ascii="Arial" w:eastAsia="Arial" w:hAnsi="Arial" w:cs="Arial"/>
      <w:color w:val="000000"/>
      <w:sz w:val="20"/>
      <w:szCs w:val="20"/>
    </w:rPr>
  </w:style>
  <w:style w:type="character" w:styleId="Odkaznakoment">
    <w:name w:val="annotation reference"/>
    <w:aliases w:val="Značka poznámky"/>
    <w:basedOn w:val="Standardnpsmoodstavce"/>
    <w:uiPriority w:val="99"/>
    <w:unhideWhenUsed/>
    <w:qFormat/>
    <w:rPr>
      <w:sz w:val="16"/>
      <w:szCs w:val="1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FC30D8"/>
    <w:pPr>
      <w:spacing w:after="160" w:line="240" w:lineRule="exact"/>
      <w:ind w:left="0"/>
    </w:pPr>
    <w:rPr>
      <w:rFonts w:asciiTheme="minorHAnsi" w:eastAsiaTheme="minorEastAsia" w:hAnsiTheme="minorHAnsi" w:cstheme="minorBidi"/>
      <w:color w:val="auto"/>
      <w:vertAlign w:val="superscript"/>
    </w:rPr>
  </w:style>
  <w:style w:type="character" w:customStyle="1" w:styleId="OdstavecseseznamemChar">
    <w:name w:val="Odstavec se seznamem Char"/>
    <w:aliases w:val="Odstavec_muj Char,Nad Char,Odstavec cíl se seznamem Char,Odstavec se seznamem5 Char,Odrážky Char,Obrázek Char,_Odstavec se seznamem Char,Seznam - odrážky Char,Odstavec_muj1 Char,Odstavec_muj2 Char,Odstavec_muj3 Char,Nad1 Char"/>
    <w:link w:val="Odstavecseseznamem"/>
    <w:uiPriority w:val="34"/>
    <w:qFormat/>
    <w:rsid w:val="00FC30D8"/>
    <w:rPr>
      <w:rFonts w:ascii="Arial" w:eastAsia="Arial" w:hAnsi="Arial" w:cs="Arial"/>
      <w:color w:val="000000"/>
    </w:rPr>
  </w:style>
  <w:style w:type="paragraph" w:customStyle="1" w:styleId="paragraph">
    <w:name w:val="paragraph"/>
    <w:basedOn w:val="Normln"/>
    <w:rsid w:val="00FC30D8"/>
    <w:pPr>
      <w:spacing w:before="100" w:beforeAutospacing="1" w:after="100" w:afterAutospacing="1"/>
      <w:ind w:left="0"/>
      <w:jc w:val="left"/>
    </w:pPr>
    <w:rPr>
      <w:rFonts w:ascii="Times New Roman" w:eastAsia="Times New Roman" w:hAnsi="Times New Roman" w:cs="Times New Roman"/>
      <w:color w:val="auto"/>
      <w:sz w:val="24"/>
      <w:szCs w:val="24"/>
    </w:rPr>
  </w:style>
  <w:style w:type="paragraph" w:customStyle="1" w:styleId="l3">
    <w:name w:val="l3"/>
    <w:basedOn w:val="Normln"/>
    <w:rsid w:val="00FC30D8"/>
    <w:pPr>
      <w:spacing w:before="100" w:beforeAutospacing="1" w:after="100" w:afterAutospacing="1"/>
      <w:ind w:left="0"/>
      <w:jc w:val="left"/>
    </w:pPr>
    <w:rPr>
      <w:rFonts w:ascii="Times New Roman" w:eastAsia="Times New Roman" w:hAnsi="Times New Roman" w:cs="Times New Roman"/>
      <w:color w:val="auto"/>
      <w:sz w:val="24"/>
      <w:szCs w:val="24"/>
    </w:rPr>
  </w:style>
  <w:style w:type="paragraph" w:customStyle="1" w:styleId="l4">
    <w:name w:val="l4"/>
    <w:basedOn w:val="Normln"/>
    <w:rsid w:val="00FC30D8"/>
    <w:pPr>
      <w:spacing w:before="100" w:beforeAutospacing="1" w:after="100" w:afterAutospacing="1"/>
      <w:ind w:left="0"/>
      <w:jc w:val="left"/>
    </w:pPr>
    <w:rPr>
      <w:rFonts w:ascii="Times New Roman" w:eastAsia="Times New Roman" w:hAnsi="Times New Roman" w:cs="Times New Roman"/>
      <w:color w:val="auto"/>
      <w:sz w:val="24"/>
      <w:szCs w:val="24"/>
    </w:rPr>
  </w:style>
  <w:style w:type="character" w:styleId="PromnnHTML">
    <w:name w:val="HTML Variable"/>
    <w:basedOn w:val="Standardnpsmoodstavce"/>
    <w:uiPriority w:val="99"/>
    <w:semiHidden/>
    <w:unhideWhenUsed/>
    <w:rsid w:val="00FC30D8"/>
    <w:rPr>
      <w:i/>
      <w:iCs/>
    </w:rPr>
  </w:style>
  <w:style w:type="paragraph" w:customStyle="1" w:styleId="l5">
    <w:name w:val="l5"/>
    <w:basedOn w:val="Normln"/>
    <w:rsid w:val="00FC30D8"/>
    <w:pPr>
      <w:spacing w:before="100" w:beforeAutospacing="1" w:after="100" w:afterAutospacing="1"/>
      <w:ind w:left="0"/>
      <w:jc w:val="left"/>
    </w:pPr>
    <w:rPr>
      <w:rFonts w:ascii="Times New Roman" w:eastAsia="Times New Roman" w:hAnsi="Times New Roman" w:cs="Times New Roman"/>
      <w:color w:val="auto"/>
      <w:sz w:val="24"/>
      <w:szCs w:val="24"/>
    </w:rPr>
  </w:style>
  <w:style w:type="table" w:styleId="Mkatabulky">
    <w:name w:val="Table Grid"/>
    <w:basedOn w:val="Normlntabulka"/>
    <w:uiPriority w:val="39"/>
    <w:qFormat/>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bsah4">
    <w:name w:val="toc 4"/>
    <w:basedOn w:val="Normln"/>
    <w:next w:val="Normln"/>
    <w:autoRedefine/>
    <w:uiPriority w:val="39"/>
    <w:unhideWhenUsed/>
    <w:rsid w:val="00CF36CC"/>
    <w:pPr>
      <w:spacing w:after="0"/>
      <w:ind w:left="44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CF36CC"/>
    <w:pPr>
      <w:spacing w:after="0"/>
      <w:ind w:left="6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CF36CC"/>
    <w:pPr>
      <w:spacing w:after="0"/>
      <w:ind w:left="88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CF36CC"/>
    <w:pPr>
      <w:spacing w:after="0"/>
      <w:ind w:left="11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CF36CC"/>
    <w:pPr>
      <w:spacing w:after="0"/>
      <w:ind w:left="132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CF36CC"/>
    <w:pPr>
      <w:spacing w:after="0"/>
      <w:ind w:left="1540"/>
      <w:jc w:val="left"/>
    </w:pPr>
    <w:rPr>
      <w:rFonts w:asciiTheme="minorHAnsi" w:hAnsiTheme="minorHAnsi" w:cstheme="minorHAnsi"/>
      <w:sz w:val="20"/>
      <w:szCs w:val="20"/>
    </w:rPr>
  </w:style>
  <w:style w:type="character" w:styleId="Nevyeenzmnka">
    <w:name w:val="Unresolved Mention"/>
    <w:basedOn w:val="Standardnpsmoodstavce"/>
    <w:uiPriority w:val="99"/>
    <w:semiHidden/>
    <w:unhideWhenUsed/>
    <w:rsid w:val="00CF36CC"/>
    <w:rPr>
      <w:color w:val="605E5C"/>
      <w:shd w:val="clear" w:color="auto" w:fill="E1DFDD"/>
    </w:rPr>
  </w:style>
  <w:style w:type="paragraph" w:customStyle="1" w:styleId="Default">
    <w:name w:val="Default"/>
    <w:basedOn w:val="Normln"/>
    <w:uiPriority w:val="1"/>
    <w:unhideWhenUsed/>
    <w:qFormat/>
    <w:rsid w:val="653F9D79"/>
    <w:pPr>
      <w:widowControl w:val="0"/>
    </w:pPr>
    <w:rPr>
      <w:rFonts w:ascii="Calibri" w:eastAsia="Calibri" w:hAnsi="Calibri" w:cstheme="minorBidi"/>
      <w:sz w:val="24"/>
      <w:szCs w:val="24"/>
    </w:rPr>
  </w:style>
  <w:style w:type="character" w:styleId="Zmnka">
    <w:name w:val="Mention"/>
    <w:basedOn w:val="Standardnpsmoodstavce"/>
    <w:uiPriority w:val="99"/>
    <w:unhideWhenUsed/>
    <w:rPr>
      <w:color w:val="2B579A"/>
      <w:shd w:val="clear" w:color="auto" w:fill="E6E6E6"/>
    </w:rPr>
  </w:style>
  <w:style w:type="paragraph" w:styleId="Pedmtkomente">
    <w:name w:val="annotation subject"/>
    <w:basedOn w:val="Textkomente"/>
    <w:next w:val="Textkomente"/>
    <w:link w:val="PedmtkomenteChar"/>
    <w:uiPriority w:val="99"/>
    <w:semiHidden/>
    <w:unhideWhenUsed/>
    <w:rsid w:val="00336E65"/>
    <w:rPr>
      <w:b/>
      <w:bCs/>
    </w:rPr>
  </w:style>
  <w:style w:type="character" w:customStyle="1" w:styleId="PedmtkomenteChar">
    <w:name w:val="Předmět komentáře Char"/>
    <w:basedOn w:val="TextkomenteChar"/>
    <w:link w:val="Pedmtkomente"/>
    <w:uiPriority w:val="99"/>
    <w:semiHidden/>
    <w:rsid w:val="00336E65"/>
    <w:rPr>
      <w:rFonts w:ascii="Arial" w:eastAsia="Arial" w:hAnsi="Arial" w:cs="Arial"/>
      <w:b/>
      <w:bCs/>
      <w:color w:val="000000"/>
      <w:sz w:val="20"/>
      <w:szCs w:val="20"/>
    </w:rPr>
  </w:style>
  <w:style w:type="character" w:styleId="Siln">
    <w:name w:val="Strong"/>
    <w:basedOn w:val="Standardnpsmoodstavce"/>
    <w:uiPriority w:val="22"/>
    <w:qFormat/>
    <w:rsid w:val="00385476"/>
    <w:rPr>
      <w:b/>
      <w:bCs/>
    </w:rPr>
  </w:style>
  <w:style w:type="character" w:styleId="Zdraznn">
    <w:name w:val="Emphasis"/>
    <w:basedOn w:val="Standardnpsmoodstavce"/>
    <w:uiPriority w:val="20"/>
    <w:qFormat/>
    <w:rsid w:val="00760A3C"/>
    <w:rPr>
      <w:i/>
      <w:iCs/>
    </w:rPr>
  </w:style>
  <w:style w:type="paragraph" w:customStyle="1" w:styleId="xmsonormal">
    <w:name w:val="x_msonormal"/>
    <w:basedOn w:val="Normln"/>
    <w:rsid w:val="00555F69"/>
    <w:pPr>
      <w:spacing w:before="100" w:beforeAutospacing="1" w:after="100" w:afterAutospacing="1"/>
      <w:ind w:left="0"/>
      <w:jc w:val="left"/>
    </w:pPr>
    <w:rPr>
      <w:rFonts w:ascii="Times New Roman" w:eastAsia="Times New Roman" w:hAnsi="Times New Roman" w:cs="Times New Roman"/>
      <w:color w:val="auto"/>
      <w:sz w:val="24"/>
      <w:szCs w:val="24"/>
    </w:rPr>
  </w:style>
  <w:style w:type="paragraph" w:customStyle="1" w:styleId="xxmsonormal">
    <w:name w:val="x_xmsonormal"/>
    <w:basedOn w:val="Normln"/>
    <w:rsid w:val="00555F69"/>
    <w:pPr>
      <w:spacing w:before="100" w:beforeAutospacing="1" w:after="100" w:afterAutospacing="1"/>
      <w:ind w:left="0"/>
      <w:jc w:val="left"/>
    </w:pPr>
    <w:rPr>
      <w:rFonts w:ascii="Times New Roman" w:eastAsia="Times New Roman" w:hAnsi="Times New Roman" w:cs="Times New Roman"/>
      <w:color w:val="auto"/>
      <w:sz w:val="24"/>
      <w:szCs w:val="24"/>
    </w:rPr>
  </w:style>
  <w:style w:type="character" w:customStyle="1" w:styleId="xxelementtoproof">
    <w:name w:val="x_xelementtoproof"/>
    <w:basedOn w:val="Standardnpsmoodstavce"/>
    <w:rsid w:val="00555F69"/>
  </w:style>
  <w:style w:type="paragraph" w:styleId="Revize">
    <w:name w:val="Revision"/>
    <w:hidden/>
    <w:uiPriority w:val="99"/>
    <w:semiHidden/>
    <w:rsid w:val="00C229BF"/>
    <w:pPr>
      <w:spacing w:after="0" w:line="240" w:lineRule="auto"/>
    </w:pPr>
    <w:rPr>
      <w:rFonts w:ascii="Arial" w:eastAsia="Arial" w:hAnsi="Arial" w:cs="Arial"/>
      <w:color w:val="000000"/>
    </w:rPr>
  </w:style>
  <w:style w:type="paragraph" w:customStyle="1" w:styleId="odst">
    <w:name w:val="odst"/>
    <w:basedOn w:val="Normln"/>
    <w:rsid w:val="00013D14"/>
    <w:pPr>
      <w:spacing w:before="100" w:beforeAutospacing="1" w:after="100" w:afterAutospacing="1"/>
      <w:ind w:left="0"/>
      <w:jc w:val="left"/>
    </w:pPr>
    <w:rPr>
      <w:rFonts w:ascii="Times New Roman" w:eastAsia="Times New Roman" w:hAnsi="Times New Roman" w:cs="Times New Roman"/>
      <w:color w:val="auto"/>
      <w:sz w:val="24"/>
      <w:szCs w:val="24"/>
    </w:rPr>
  </w:style>
  <w:style w:type="paragraph" w:customStyle="1" w:styleId="l2">
    <w:name w:val="l2"/>
    <w:basedOn w:val="Normln"/>
    <w:rsid w:val="00404118"/>
    <w:pPr>
      <w:spacing w:before="100" w:beforeAutospacing="1" w:after="100" w:afterAutospacing="1"/>
      <w:ind w:left="0"/>
      <w:jc w:val="left"/>
    </w:pPr>
    <w:rPr>
      <w:rFonts w:ascii="Times New Roman" w:eastAsia="Times New Roman" w:hAnsi="Times New Roman" w:cs="Times New Roman"/>
      <w:color w:val="auto"/>
      <w:sz w:val="24"/>
      <w:szCs w:val="24"/>
    </w:rPr>
  </w:style>
  <w:style w:type="paragraph" w:customStyle="1" w:styleId="l7">
    <w:name w:val="l7"/>
    <w:basedOn w:val="Normln"/>
    <w:rsid w:val="006B6468"/>
    <w:pPr>
      <w:spacing w:before="100" w:beforeAutospacing="1" w:after="100" w:afterAutospacing="1"/>
      <w:ind w:left="0"/>
      <w:jc w:val="left"/>
    </w:pPr>
    <w:rPr>
      <w:rFonts w:ascii="Times New Roman" w:eastAsia="Times New Roman" w:hAnsi="Times New Roman" w:cs="Times New Roman"/>
      <w:color w:val="auto"/>
      <w:sz w:val="24"/>
      <w:szCs w:val="24"/>
    </w:rPr>
  </w:style>
  <w:style w:type="character" w:customStyle="1" w:styleId="h1a">
    <w:name w:val="h1a"/>
    <w:basedOn w:val="Standardnpsmoodstavce"/>
    <w:rsid w:val="006D5825"/>
  </w:style>
  <w:style w:type="paragraph" w:customStyle="1" w:styleId="xmsolistparagraph">
    <w:name w:val="x_msolistparagraph"/>
    <w:basedOn w:val="Normln"/>
    <w:rsid w:val="00147F17"/>
    <w:pPr>
      <w:spacing w:before="100" w:beforeAutospacing="1" w:after="100" w:afterAutospacing="1"/>
      <w:ind w:left="0"/>
      <w:jc w:val="left"/>
    </w:pPr>
    <w:rPr>
      <w:rFonts w:ascii="Calibri" w:eastAsiaTheme="minorHAnsi" w:hAnsi="Calibri" w:cs="Calibri"/>
      <w:color w:val="auto"/>
    </w:rPr>
  </w:style>
  <w:style w:type="paragraph" w:styleId="Nadpisobsahu">
    <w:name w:val="TOC Heading"/>
    <w:basedOn w:val="Nadpis1"/>
    <w:next w:val="Normln"/>
    <w:uiPriority w:val="39"/>
    <w:unhideWhenUsed/>
    <w:qFormat/>
    <w:rsid w:val="001B2EB5"/>
    <w:pPr>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customStyle="1" w:styleId="xmsolistparagraph0">
    <w:name w:val="xmsolistparagraph"/>
    <w:basedOn w:val="Normln"/>
    <w:rsid w:val="00016237"/>
    <w:pPr>
      <w:spacing w:before="100" w:beforeAutospacing="1" w:after="100" w:afterAutospacing="1"/>
      <w:ind w:left="0"/>
      <w:jc w:val="left"/>
    </w:pPr>
    <w:rPr>
      <w:rFonts w:ascii="Calibri" w:eastAsiaTheme="minorHAnsi" w:hAnsi="Calibri" w:cs="Calibri"/>
      <w:color w:val="auto"/>
    </w:rPr>
  </w:style>
  <w:style w:type="character" w:customStyle="1" w:styleId="spelle">
    <w:name w:val="spelle"/>
    <w:basedOn w:val="Standardnpsmoodstavce"/>
    <w:rsid w:val="00016237"/>
  </w:style>
  <w:style w:type="paragraph" w:styleId="Normlnweb">
    <w:name w:val="Normal (Web)"/>
    <w:basedOn w:val="Normln"/>
    <w:uiPriority w:val="99"/>
    <w:semiHidden/>
    <w:unhideWhenUsed/>
    <w:rsid w:val="004F2DC3"/>
    <w:pPr>
      <w:spacing w:before="100" w:beforeAutospacing="1" w:after="100" w:afterAutospacing="1"/>
      <w:ind w:left="0"/>
      <w:jc w:val="left"/>
    </w:pPr>
    <w:rPr>
      <w:rFonts w:ascii="Times New Roman" w:eastAsia="Times New Roman" w:hAnsi="Times New Roman" w:cs="Times New Roman"/>
      <w:color w:val="auto"/>
      <w:sz w:val="24"/>
      <w:szCs w:val="24"/>
    </w:rPr>
  </w:style>
  <w:style w:type="paragraph" w:customStyle="1" w:styleId="Odrazka1">
    <w:name w:val="Odrazka 1"/>
    <w:basedOn w:val="Normln"/>
    <w:qFormat/>
    <w:rsid w:val="00034040"/>
    <w:pPr>
      <w:numPr>
        <w:numId w:val="11"/>
      </w:numPr>
      <w:spacing w:before="60" w:after="60" w:line="276" w:lineRule="auto"/>
    </w:pPr>
    <w:rPr>
      <w:rFonts w:ascii="Calibri" w:eastAsia="Times New Roman" w:hAnsi="Calibri" w:cs="Times New Roman"/>
      <w:color w:val="auto"/>
      <w:szCs w:val="24"/>
    </w:rPr>
  </w:style>
  <w:style w:type="paragraph" w:customStyle="1" w:styleId="Odrazka2">
    <w:name w:val="Odrazka 2"/>
    <w:basedOn w:val="Odrazka1"/>
    <w:link w:val="Odrazka2Char"/>
    <w:qFormat/>
    <w:rsid w:val="00034040"/>
    <w:pPr>
      <w:numPr>
        <w:ilvl w:val="1"/>
      </w:numPr>
    </w:pPr>
    <w:rPr>
      <w:sz w:val="24"/>
    </w:rPr>
  </w:style>
  <w:style w:type="character" w:customStyle="1" w:styleId="Odrazka2Char">
    <w:name w:val="Odrazka 2 Char"/>
    <w:link w:val="Odrazka2"/>
    <w:rsid w:val="00034040"/>
    <w:rPr>
      <w:rFonts w:ascii="Calibri" w:eastAsia="Times New Roman" w:hAnsi="Calibri" w:cs="Times New Roman"/>
      <w:sz w:val="24"/>
      <w:szCs w:val="24"/>
    </w:rPr>
  </w:style>
  <w:style w:type="paragraph" w:customStyle="1" w:styleId="Odrazka3">
    <w:name w:val="Odrazka 3"/>
    <w:basedOn w:val="Odrazka2"/>
    <w:qFormat/>
    <w:rsid w:val="00034040"/>
    <w:pPr>
      <w:numPr>
        <w:ilvl w:val="2"/>
      </w:numPr>
      <w:tabs>
        <w:tab w:val="clear" w:pos="1304"/>
      </w:tabs>
      <w:ind w:left="1191" w:hanging="397"/>
    </w:pPr>
  </w:style>
  <w:style w:type="paragraph" w:customStyle="1" w:styleId="l6">
    <w:name w:val="l6"/>
    <w:basedOn w:val="Normln"/>
    <w:rsid w:val="00FF07DE"/>
    <w:pPr>
      <w:spacing w:before="100" w:beforeAutospacing="1" w:after="100" w:afterAutospacing="1"/>
      <w:ind w:left="0"/>
      <w:jc w:val="left"/>
    </w:pPr>
    <w:rPr>
      <w:rFonts w:ascii="Times New Roman" w:eastAsia="Times New Roman" w:hAnsi="Times New Roman" w:cs="Times New Roman"/>
      <w:color w:val="auto"/>
      <w:sz w:val="24"/>
      <w:szCs w:val="24"/>
    </w:rPr>
  </w:style>
  <w:style w:type="table" w:customStyle="1" w:styleId="Mkatabulky11">
    <w:name w:val="Mřížka tabulky11"/>
    <w:rsid w:val="00CF7233"/>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291C07"/>
    <w:pPr>
      <w:tabs>
        <w:tab w:val="center" w:pos="4680"/>
        <w:tab w:val="right" w:pos="9360"/>
      </w:tabs>
      <w:spacing w:after="0"/>
      <w:ind w:left="0"/>
      <w:jc w:val="left"/>
    </w:pPr>
    <w:rPr>
      <w:rFonts w:asciiTheme="minorHAnsi" w:eastAsiaTheme="minorEastAsia" w:hAnsiTheme="minorHAnsi" w:cs="Times New Roman"/>
      <w:color w:val="auto"/>
    </w:rPr>
  </w:style>
  <w:style w:type="character" w:customStyle="1" w:styleId="ZpatChar">
    <w:name w:val="Zápatí Char"/>
    <w:basedOn w:val="Standardnpsmoodstavce"/>
    <w:link w:val="Zpat"/>
    <w:uiPriority w:val="99"/>
    <w:rsid w:val="00291C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3394">
      <w:bodyDiv w:val="1"/>
      <w:marLeft w:val="0"/>
      <w:marRight w:val="0"/>
      <w:marTop w:val="0"/>
      <w:marBottom w:val="0"/>
      <w:divBdr>
        <w:top w:val="none" w:sz="0" w:space="0" w:color="auto"/>
        <w:left w:val="none" w:sz="0" w:space="0" w:color="auto"/>
        <w:bottom w:val="none" w:sz="0" w:space="0" w:color="auto"/>
        <w:right w:val="none" w:sz="0" w:space="0" w:color="auto"/>
      </w:divBdr>
    </w:div>
    <w:div w:id="105199864">
      <w:bodyDiv w:val="1"/>
      <w:marLeft w:val="0"/>
      <w:marRight w:val="0"/>
      <w:marTop w:val="0"/>
      <w:marBottom w:val="0"/>
      <w:divBdr>
        <w:top w:val="none" w:sz="0" w:space="0" w:color="auto"/>
        <w:left w:val="none" w:sz="0" w:space="0" w:color="auto"/>
        <w:bottom w:val="none" w:sz="0" w:space="0" w:color="auto"/>
        <w:right w:val="none" w:sz="0" w:space="0" w:color="auto"/>
      </w:divBdr>
    </w:div>
    <w:div w:id="174617374">
      <w:bodyDiv w:val="1"/>
      <w:marLeft w:val="0"/>
      <w:marRight w:val="0"/>
      <w:marTop w:val="0"/>
      <w:marBottom w:val="0"/>
      <w:divBdr>
        <w:top w:val="none" w:sz="0" w:space="0" w:color="auto"/>
        <w:left w:val="none" w:sz="0" w:space="0" w:color="auto"/>
        <w:bottom w:val="none" w:sz="0" w:space="0" w:color="auto"/>
        <w:right w:val="none" w:sz="0" w:space="0" w:color="auto"/>
      </w:divBdr>
    </w:div>
    <w:div w:id="219900730">
      <w:bodyDiv w:val="1"/>
      <w:marLeft w:val="0"/>
      <w:marRight w:val="0"/>
      <w:marTop w:val="0"/>
      <w:marBottom w:val="0"/>
      <w:divBdr>
        <w:top w:val="none" w:sz="0" w:space="0" w:color="auto"/>
        <w:left w:val="none" w:sz="0" w:space="0" w:color="auto"/>
        <w:bottom w:val="none" w:sz="0" w:space="0" w:color="auto"/>
        <w:right w:val="none" w:sz="0" w:space="0" w:color="auto"/>
      </w:divBdr>
    </w:div>
    <w:div w:id="224797137">
      <w:bodyDiv w:val="1"/>
      <w:marLeft w:val="0"/>
      <w:marRight w:val="0"/>
      <w:marTop w:val="0"/>
      <w:marBottom w:val="0"/>
      <w:divBdr>
        <w:top w:val="none" w:sz="0" w:space="0" w:color="auto"/>
        <w:left w:val="none" w:sz="0" w:space="0" w:color="auto"/>
        <w:bottom w:val="none" w:sz="0" w:space="0" w:color="auto"/>
        <w:right w:val="none" w:sz="0" w:space="0" w:color="auto"/>
      </w:divBdr>
    </w:div>
    <w:div w:id="275262486">
      <w:bodyDiv w:val="1"/>
      <w:marLeft w:val="0"/>
      <w:marRight w:val="0"/>
      <w:marTop w:val="0"/>
      <w:marBottom w:val="0"/>
      <w:divBdr>
        <w:top w:val="none" w:sz="0" w:space="0" w:color="auto"/>
        <w:left w:val="none" w:sz="0" w:space="0" w:color="auto"/>
        <w:bottom w:val="none" w:sz="0" w:space="0" w:color="auto"/>
        <w:right w:val="none" w:sz="0" w:space="0" w:color="auto"/>
      </w:divBdr>
    </w:div>
    <w:div w:id="285236886">
      <w:bodyDiv w:val="1"/>
      <w:marLeft w:val="0"/>
      <w:marRight w:val="0"/>
      <w:marTop w:val="0"/>
      <w:marBottom w:val="0"/>
      <w:divBdr>
        <w:top w:val="none" w:sz="0" w:space="0" w:color="auto"/>
        <w:left w:val="none" w:sz="0" w:space="0" w:color="auto"/>
        <w:bottom w:val="none" w:sz="0" w:space="0" w:color="auto"/>
        <w:right w:val="none" w:sz="0" w:space="0" w:color="auto"/>
      </w:divBdr>
    </w:div>
    <w:div w:id="470364445">
      <w:bodyDiv w:val="1"/>
      <w:marLeft w:val="0"/>
      <w:marRight w:val="0"/>
      <w:marTop w:val="0"/>
      <w:marBottom w:val="0"/>
      <w:divBdr>
        <w:top w:val="none" w:sz="0" w:space="0" w:color="auto"/>
        <w:left w:val="none" w:sz="0" w:space="0" w:color="auto"/>
        <w:bottom w:val="none" w:sz="0" w:space="0" w:color="auto"/>
        <w:right w:val="none" w:sz="0" w:space="0" w:color="auto"/>
      </w:divBdr>
    </w:div>
    <w:div w:id="497965050">
      <w:bodyDiv w:val="1"/>
      <w:marLeft w:val="0"/>
      <w:marRight w:val="0"/>
      <w:marTop w:val="0"/>
      <w:marBottom w:val="0"/>
      <w:divBdr>
        <w:top w:val="none" w:sz="0" w:space="0" w:color="auto"/>
        <w:left w:val="none" w:sz="0" w:space="0" w:color="auto"/>
        <w:bottom w:val="none" w:sz="0" w:space="0" w:color="auto"/>
        <w:right w:val="none" w:sz="0" w:space="0" w:color="auto"/>
      </w:divBdr>
      <w:divsChild>
        <w:div w:id="825051043">
          <w:marLeft w:val="0"/>
          <w:marRight w:val="0"/>
          <w:marTop w:val="0"/>
          <w:marBottom w:val="0"/>
          <w:divBdr>
            <w:top w:val="none" w:sz="0" w:space="0" w:color="auto"/>
            <w:left w:val="none" w:sz="0" w:space="0" w:color="auto"/>
            <w:bottom w:val="none" w:sz="0" w:space="0" w:color="auto"/>
            <w:right w:val="none" w:sz="0" w:space="0" w:color="auto"/>
          </w:divBdr>
          <w:divsChild>
            <w:div w:id="2073460689">
              <w:marLeft w:val="0"/>
              <w:marRight w:val="0"/>
              <w:marTop w:val="0"/>
              <w:marBottom w:val="0"/>
              <w:divBdr>
                <w:top w:val="single" w:sz="8" w:space="3" w:color="E1E1E1"/>
                <w:left w:val="none" w:sz="0" w:space="0" w:color="auto"/>
                <w:bottom w:val="none" w:sz="0" w:space="0" w:color="auto"/>
                <w:right w:val="none" w:sz="0" w:space="0" w:color="auto"/>
              </w:divBdr>
            </w:div>
          </w:divsChild>
        </w:div>
        <w:div w:id="1643733093">
          <w:marLeft w:val="0"/>
          <w:marRight w:val="0"/>
          <w:marTop w:val="0"/>
          <w:marBottom w:val="0"/>
          <w:divBdr>
            <w:top w:val="none" w:sz="0" w:space="0" w:color="auto"/>
            <w:left w:val="none" w:sz="0" w:space="0" w:color="auto"/>
            <w:bottom w:val="none" w:sz="0" w:space="0" w:color="auto"/>
            <w:right w:val="none" w:sz="0" w:space="0" w:color="auto"/>
          </w:divBdr>
        </w:div>
        <w:div w:id="724914033">
          <w:marLeft w:val="0"/>
          <w:marRight w:val="0"/>
          <w:marTop w:val="0"/>
          <w:marBottom w:val="0"/>
          <w:divBdr>
            <w:top w:val="none" w:sz="0" w:space="0" w:color="auto"/>
            <w:left w:val="none" w:sz="0" w:space="0" w:color="auto"/>
            <w:bottom w:val="none" w:sz="0" w:space="0" w:color="auto"/>
            <w:right w:val="none" w:sz="0" w:space="0" w:color="auto"/>
          </w:divBdr>
        </w:div>
        <w:div w:id="932517731">
          <w:marLeft w:val="0"/>
          <w:marRight w:val="0"/>
          <w:marTop w:val="0"/>
          <w:marBottom w:val="0"/>
          <w:divBdr>
            <w:top w:val="none" w:sz="0" w:space="0" w:color="auto"/>
            <w:left w:val="none" w:sz="0" w:space="0" w:color="auto"/>
            <w:bottom w:val="none" w:sz="0" w:space="0" w:color="auto"/>
            <w:right w:val="none" w:sz="0" w:space="0" w:color="auto"/>
          </w:divBdr>
        </w:div>
        <w:div w:id="976298114">
          <w:marLeft w:val="0"/>
          <w:marRight w:val="0"/>
          <w:marTop w:val="0"/>
          <w:marBottom w:val="0"/>
          <w:divBdr>
            <w:top w:val="none" w:sz="0" w:space="0" w:color="auto"/>
            <w:left w:val="none" w:sz="0" w:space="0" w:color="auto"/>
            <w:bottom w:val="none" w:sz="0" w:space="0" w:color="auto"/>
            <w:right w:val="none" w:sz="0" w:space="0" w:color="auto"/>
          </w:divBdr>
        </w:div>
        <w:div w:id="885021990">
          <w:marLeft w:val="0"/>
          <w:marRight w:val="0"/>
          <w:marTop w:val="0"/>
          <w:marBottom w:val="0"/>
          <w:divBdr>
            <w:top w:val="none" w:sz="0" w:space="0" w:color="auto"/>
            <w:left w:val="none" w:sz="0" w:space="0" w:color="auto"/>
            <w:bottom w:val="none" w:sz="0" w:space="0" w:color="auto"/>
            <w:right w:val="none" w:sz="0" w:space="0" w:color="auto"/>
          </w:divBdr>
        </w:div>
        <w:div w:id="370955203">
          <w:marLeft w:val="0"/>
          <w:marRight w:val="0"/>
          <w:marTop w:val="0"/>
          <w:marBottom w:val="0"/>
          <w:divBdr>
            <w:top w:val="none" w:sz="0" w:space="0" w:color="auto"/>
            <w:left w:val="none" w:sz="0" w:space="0" w:color="auto"/>
            <w:bottom w:val="none" w:sz="0" w:space="0" w:color="auto"/>
            <w:right w:val="none" w:sz="0" w:space="0" w:color="auto"/>
          </w:divBdr>
        </w:div>
        <w:div w:id="958489270">
          <w:marLeft w:val="0"/>
          <w:marRight w:val="0"/>
          <w:marTop w:val="0"/>
          <w:marBottom w:val="0"/>
          <w:divBdr>
            <w:top w:val="none" w:sz="0" w:space="0" w:color="auto"/>
            <w:left w:val="none" w:sz="0" w:space="0" w:color="auto"/>
            <w:bottom w:val="none" w:sz="0" w:space="0" w:color="auto"/>
            <w:right w:val="none" w:sz="0" w:space="0" w:color="auto"/>
          </w:divBdr>
          <w:divsChild>
            <w:div w:id="180703466">
              <w:marLeft w:val="0"/>
              <w:marRight w:val="0"/>
              <w:marTop w:val="0"/>
              <w:marBottom w:val="0"/>
              <w:divBdr>
                <w:top w:val="none" w:sz="0" w:space="0" w:color="auto"/>
                <w:left w:val="none" w:sz="0" w:space="0" w:color="auto"/>
                <w:bottom w:val="none" w:sz="0" w:space="0" w:color="auto"/>
                <w:right w:val="none" w:sz="0" w:space="0" w:color="auto"/>
              </w:divBdr>
            </w:div>
          </w:divsChild>
        </w:div>
        <w:div w:id="1191917973">
          <w:marLeft w:val="0"/>
          <w:marRight w:val="0"/>
          <w:marTop w:val="0"/>
          <w:marBottom w:val="0"/>
          <w:divBdr>
            <w:top w:val="none" w:sz="0" w:space="0" w:color="auto"/>
            <w:left w:val="none" w:sz="0" w:space="0" w:color="auto"/>
            <w:bottom w:val="none" w:sz="0" w:space="0" w:color="auto"/>
            <w:right w:val="none" w:sz="0" w:space="0" w:color="auto"/>
          </w:divBdr>
          <w:divsChild>
            <w:div w:id="131019431">
              <w:marLeft w:val="0"/>
              <w:marRight w:val="0"/>
              <w:marTop w:val="0"/>
              <w:marBottom w:val="0"/>
              <w:divBdr>
                <w:top w:val="none" w:sz="0" w:space="0" w:color="auto"/>
                <w:left w:val="none" w:sz="0" w:space="0" w:color="auto"/>
                <w:bottom w:val="none" w:sz="0" w:space="0" w:color="auto"/>
                <w:right w:val="none" w:sz="0" w:space="0" w:color="auto"/>
              </w:divBdr>
              <w:divsChild>
                <w:div w:id="711883714">
                  <w:marLeft w:val="0"/>
                  <w:marRight w:val="0"/>
                  <w:marTop w:val="0"/>
                  <w:marBottom w:val="0"/>
                  <w:divBdr>
                    <w:top w:val="none" w:sz="0" w:space="0" w:color="auto"/>
                    <w:left w:val="none" w:sz="0" w:space="0" w:color="auto"/>
                    <w:bottom w:val="none" w:sz="0" w:space="0" w:color="auto"/>
                    <w:right w:val="none" w:sz="0" w:space="0" w:color="auto"/>
                  </w:divBdr>
                  <w:divsChild>
                    <w:div w:id="249969612">
                      <w:marLeft w:val="0"/>
                      <w:marRight w:val="0"/>
                      <w:marTop w:val="0"/>
                      <w:marBottom w:val="0"/>
                      <w:divBdr>
                        <w:top w:val="single" w:sz="8" w:space="3" w:color="E1E1E1"/>
                        <w:left w:val="none" w:sz="0" w:space="0" w:color="auto"/>
                        <w:bottom w:val="none" w:sz="0" w:space="0" w:color="auto"/>
                        <w:right w:val="none" w:sz="0" w:space="0" w:color="auto"/>
                      </w:divBdr>
                    </w:div>
                  </w:divsChild>
                </w:div>
                <w:div w:id="1786315368">
                  <w:marLeft w:val="0"/>
                  <w:marRight w:val="0"/>
                  <w:marTop w:val="0"/>
                  <w:marBottom w:val="0"/>
                  <w:divBdr>
                    <w:top w:val="none" w:sz="0" w:space="0" w:color="auto"/>
                    <w:left w:val="none" w:sz="0" w:space="0" w:color="auto"/>
                    <w:bottom w:val="none" w:sz="0" w:space="0" w:color="auto"/>
                    <w:right w:val="none" w:sz="0" w:space="0" w:color="auto"/>
                  </w:divBdr>
                </w:div>
                <w:div w:id="1729766247">
                  <w:marLeft w:val="0"/>
                  <w:marRight w:val="0"/>
                  <w:marTop w:val="0"/>
                  <w:marBottom w:val="0"/>
                  <w:divBdr>
                    <w:top w:val="none" w:sz="0" w:space="0" w:color="auto"/>
                    <w:left w:val="none" w:sz="0" w:space="0" w:color="auto"/>
                    <w:bottom w:val="none" w:sz="0" w:space="0" w:color="auto"/>
                    <w:right w:val="none" w:sz="0" w:space="0" w:color="auto"/>
                  </w:divBdr>
                </w:div>
                <w:div w:id="1129321111">
                  <w:marLeft w:val="0"/>
                  <w:marRight w:val="0"/>
                  <w:marTop w:val="0"/>
                  <w:marBottom w:val="0"/>
                  <w:divBdr>
                    <w:top w:val="none" w:sz="0" w:space="0" w:color="auto"/>
                    <w:left w:val="none" w:sz="0" w:space="0" w:color="auto"/>
                    <w:bottom w:val="none" w:sz="0" w:space="0" w:color="auto"/>
                    <w:right w:val="none" w:sz="0" w:space="0" w:color="auto"/>
                  </w:divBdr>
                </w:div>
                <w:div w:id="7525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937">
      <w:bodyDiv w:val="1"/>
      <w:marLeft w:val="0"/>
      <w:marRight w:val="0"/>
      <w:marTop w:val="0"/>
      <w:marBottom w:val="0"/>
      <w:divBdr>
        <w:top w:val="none" w:sz="0" w:space="0" w:color="auto"/>
        <w:left w:val="none" w:sz="0" w:space="0" w:color="auto"/>
        <w:bottom w:val="none" w:sz="0" w:space="0" w:color="auto"/>
        <w:right w:val="none" w:sz="0" w:space="0" w:color="auto"/>
      </w:divBdr>
    </w:div>
    <w:div w:id="565650067">
      <w:bodyDiv w:val="1"/>
      <w:marLeft w:val="0"/>
      <w:marRight w:val="0"/>
      <w:marTop w:val="0"/>
      <w:marBottom w:val="0"/>
      <w:divBdr>
        <w:top w:val="none" w:sz="0" w:space="0" w:color="auto"/>
        <w:left w:val="none" w:sz="0" w:space="0" w:color="auto"/>
        <w:bottom w:val="none" w:sz="0" w:space="0" w:color="auto"/>
        <w:right w:val="none" w:sz="0" w:space="0" w:color="auto"/>
      </w:divBdr>
    </w:div>
    <w:div w:id="710809451">
      <w:bodyDiv w:val="1"/>
      <w:marLeft w:val="0"/>
      <w:marRight w:val="0"/>
      <w:marTop w:val="0"/>
      <w:marBottom w:val="0"/>
      <w:divBdr>
        <w:top w:val="none" w:sz="0" w:space="0" w:color="auto"/>
        <w:left w:val="none" w:sz="0" w:space="0" w:color="auto"/>
        <w:bottom w:val="none" w:sz="0" w:space="0" w:color="auto"/>
        <w:right w:val="none" w:sz="0" w:space="0" w:color="auto"/>
      </w:divBdr>
    </w:div>
    <w:div w:id="728385221">
      <w:bodyDiv w:val="1"/>
      <w:marLeft w:val="0"/>
      <w:marRight w:val="0"/>
      <w:marTop w:val="0"/>
      <w:marBottom w:val="0"/>
      <w:divBdr>
        <w:top w:val="none" w:sz="0" w:space="0" w:color="auto"/>
        <w:left w:val="none" w:sz="0" w:space="0" w:color="auto"/>
        <w:bottom w:val="none" w:sz="0" w:space="0" w:color="auto"/>
        <w:right w:val="none" w:sz="0" w:space="0" w:color="auto"/>
      </w:divBdr>
    </w:div>
    <w:div w:id="822503235">
      <w:bodyDiv w:val="1"/>
      <w:marLeft w:val="0"/>
      <w:marRight w:val="0"/>
      <w:marTop w:val="0"/>
      <w:marBottom w:val="0"/>
      <w:divBdr>
        <w:top w:val="none" w:sz="0" w:space="0" w:color="auto"/>
        <w:left w:val="none" w:sz="0" w:space="0" w:color="auto"/>
        <w:bottom w:val="none" w:sz="0" w:space="0" w:color="auto"/>
        <w:right w:val="none" w:sz="0" w:space="0" w:color="auto"/>
      </w:divBdr>
    </w:div>
    <w:div w:id="829096935">
      <w:bodyDiv w:val="1"/>
      <w:marLeft w:val="0"/>
      <w:marRight w:val="0"/>
      <w:marTop w:val="0"/>
      <w:marBottom w:val="0"/>
      <w:divBdr>
        <w:top w:val="none" w:sz="0" w:space="0" w:color="auto"/>
        <w:left w:val="none" w:sz="0" w:space="0" w:color="auto"/>
        <w:bottom w:val="none" w:sz="0" w:space="0" w:color="auto"/>
        <w:right w:val="none" w:sz="0" w:space="0" w:color="auto"/>
      </w:divBdr>
    </w:div>
    <w:div w:id="838035186">
      <w:bodyDiv w:val="1"/>
      <w:marLeft w:val="0"/>
      <w:marRight w:val="0"/>
      <w:marTop w:val="0"/>
      <w:marBottom w:val="0"/>
      <w:divBdr>
        <w:top w:val="none" w:sz="0" w:space="0" w:color="auto"/>
        <w:left w:val="none" w:sz="0" w:space="0" w:color="auto"/>
        <w:bottom w:val="none" w:sz="0" w:space="0" w:color="auto"/>
        <w:right w:val="none" w:sz="0" w:space="0" w:color="auto"/>
      </w:divBdr>
    </w:div>
    <w:div w:id="859853030">
      <w:bodyDiv w:val="1"/>
      <w:marLeft w:val="0"/>
      <w:marRight w:val="0"/>
      <w:marTop w:val="0"/>
      <w:marBottom w:val="0"/>
      <w:divBdr>
        <w:top w:val="none" w:sz="0" w:space="0" w:color="auto"/>
        <w:left w:val="none" w:sz="0" w:space="0" w:color="auto"/>
        <w:bottom w:val="none" w:sz="0" w:space="0" w:color="auto"/>
        <w:right w:val="none" w:sz="0" w:space="0" w:color="auto"/>
      </w:divBdr>
    </w:div>
    <w:div w:id="945887998">
      <w:bodyDiv w:val="1"/>
      <w:marLeft w:val="0"/>
      <w:marRight w:val="0"/>
      <w:marTop w:val="0"/>
      <w:marBottom w:val="0"/>
      <w:divBdr>
        <w:top w:val="none" w:sz="0" w:space="0" w:color="auto"/>
        <w:left w:val="none" w:sz="0" w:space="0" w:color="auto"/>
        <w:bottom w:val="none" w:sz="0" w:space="0" w:color="auto"/>
        <w:right w:val="none" w:sz="0" w:space="0" w:color="auto"/>
      </w:divBdr>
    </w:div>
    <w:div w:id="981151475">
      <w:bodyDiv w:val="1"/>
      <w:marLeft w:val="0"/>
      <w:marRight w:val="0"/>
      <w:marTop w:val="0"/>
      <w:marBottom w:val="0"/>
      <w:divBdr>
        <w:top w:val="none" w:sz="0" w:space="0" w:color="auto"/>
        <w:left w:val="none" w:sz="0" w:space="0" w:color="auto"/>
        <w:bottom w:val="none" w:sz="0" w:space="0" w:color="auto"/>
        <w:right w:val="none" w:sz="0" w:space="0" w:color="auto"/>
      </w:divBdr>
    </w:div>
    <w:div w:id="989674486">
      <w:bodyDiv w:val="1"/>
      <w:marLeft w:val="0"/>
      <w:marRight w:val="0"/>
      <w:marTop w:val="0"/>
      <w:marBottom w:val="0"/>
      <w:divBdr>
        <w:top w:val="none" w:sz="0" w:space="0" w:color="auto"/>
        <w:left w:val="none" w:sz="0" w:space="0" w:color="auto"/>
        <w:bottom w:val="none" w:sz="0" w:space="0" w:color="auto"/>
        <w:right w:val="none" w:sz="0" w:space="0" w:color="auto"/>
      </w:divBdr>
    </w:div>
    <w:div w:id="995839272">
      <w:bodyDiv w:val="1"/>
      <w:marLeft w:val="0"/>
      <w:marRight w:val="0"/>
      <w:marTop w:val="0"/>
      <w:marBottom w:val="0"/>
      <w:divBdr>
        <w:top w:val="none" w:sz="0" w:space="0" w:color="auto"/>
        <w:left w:val="none" w:sz="0" w:space="0" w:color="auto"/>
        <w:bottom w:val="none" w:sz="0" w:space="0" w:color="auto"/>
        <w:right w:val="none" w:sz="0" w:space="0" w:color="auto"/>
      </w:divBdr>
    </w:div>
    <w:div w:id="1078672693">
      <w:bodyDiv w:val="1"/>
      <w:marLeft w:val="0"/>
      <w:marRight w:val="0"/>
      <w:marTop w:val="0"/>
      <w:marBottom w:val="0"/>
      <w:divBdr>
        <w:top w:val="none" w:sz="0" w:space="0" w:color="auto"/>
        <w:left w:val="none" w:sz="0" w:space="0" w:color="auto"/>
        <w:bottom w:val="none" w:sz="0" w:space="0" w:color="auto"/>
        <w:right w:val="none" w:sz="0" w:space="0" w:color="auto"/>
      </w:divBdr>
    </w:div>
    <w:div w:id="1123428146">
      <w:bodyDiv w:val="1"/>
      <w:marLeft w:val="0"/>
      <w:marRight w:val="0"/>
      <w:marTop w:val="0"/>
      <w:marBottom w:val="0"/>
      <w:divBdr>
        <w:top w:val="none" w:sz="0" w:space="0" w:color="auto"/>
        <w:left w:val="none" w:sz="0" w:space="0" w:color="auto"/>
        <w:bottom w:val="none" w:sz="0" w:space="0" w:color="auto"/>
        <w:right w:val="none" w:sz="0" w:space="0" w:color="auto"/>
      </w:divBdr>
      <w:divsChild>
        <w:div w:id="1219315372">
          <w:marLeft w:val="0"/>
          <w:marRight w:val="0"/>
          <w:marTop w:val="0"/>
          <w:marBottom w:val="0"/>
          <w:divBdr>
            <w:top w:val="none" w:sz="0" w:space="0" w:color="auto"/>
            <w:left w:val="none" w:sz="0" w:space="0" w:color="auto"/>
            <w:bottom w:val="none" w:sz="0" w:space="0" w:color="auto"/>
            <w:right w:val="none" w:sz="0" w:space="0" w:color="auto"/>
          </w:divBdr>
        </w:div>
      </w:divsChild>
    </w:div>
    <w:div w:id="1151366551">
      <w:bodyDiv w:val="1"/>
      <w:marLeft w:val="0"/>
      <w:marRight w:val="0"/>
      <w:marTop w:val="0"/>
      <w:marBottom w:val="0"/>
      <w:divBdr>
        <w:top w:val="none" w:sz="0" w:space="0" w:color="auto"/>
        <w:left w:val="none" w:sz="0" w:space="0" w:color="auto"/>
        <w:bottom w:val="none" w:sz="0" w:space="0" w:color="auto"/>
        <w:right w:val="none" w:sz="0" w:space="0" w:color="auto"/>
      </w:divBdr>
    </w:div>
    <w:div w:id="1272930100">
      <w:bodyDiv w:val="1"/>
      <w:marLeft w:val="0"/>
      <w:marRight w:val="0"/>
      <w:marTop w:val="0"/>
      <w:marBottom w:val="0"/>
      <w:divBdr>
        <w:top w:val="none" w:sz="0" w:space="0" w:color="auto"/>
        <w:left w:val="none" w:sz="0" w:space="0" w:color="auto"/>
        <w:bottom w:val="none" w:sz="0" w:space="0" w:color="auto"/>
        <w:right w:val="none" w:sz="0" w:space="0" w:color="auto"/>
      </w:divBdr>
    </w:div>
    <w:div w:id="1323657722">
      <w:bodyDiv w:val="1"/>
      <w:marLeft w:val="0"/>
      <w:marRight w:val="0"/>
      <w:marTop w:val="0"/>
      <w:marBottom w:val="0"/>
      <w:divBdr>
        <w:top w:val="none" w:sz="0" w:space="0" w:color="auto"/>
        <w:left w:val="none" w:sz="0" w:space="0" w:color="auto"/>
        <w:bottom w:val="none" w:sz="0" w:space="0" w:color="auto"/>
        <w:right w:val="none" w:sz="0" w:space="0" w:color="auto"/>
      </w:divBdr>
    </w:div>
    <w:div w:id="1361394854">
      <w:bodyDiv w:val="1"/>
      <w:marLeft w:val="0"/>
      <w:marRight w:val="0"/>
      <w:marTop w:val="0"/>
      <w:marBottom w:val="0"/>
      <w:divBdr>
        <w:top w:val="none" w:sz="0" w:space="0" w:color="auto"/>
        <w:left w:val="none" w:sz="0" w:space="0" w:color="auto"/>
        <w:bottom w:val="none" w:sz="0" w:space="0" w:color="auto"/>
        <w:right w:val="none" w:sz="0" w:space="0" w:color="auto"/>
      </w:divBdr>
    </w:div>
    <w:div w:id="1428692277">
      <w:bodyDiv w:val="1"/>
      <w:marLeft w:val="0"/>
      <w:marRight w:val="0"/>
      <w:marTop w:val="0"/>
      <w:marBottom w:val="0"/>
      <w:divBdr>
        <w:top w:val="none" w:sz="0" w:space="0" w:color="auto"/>
        <w:left w:val="none" w:sz="0" w:space="0" w:color="auto"/>
        <w:bottom w:val="none" w:sz="0" w:space="0" w:color="auto"/>
        <w:right w:val="none" w:sz="0" w:space="0" w:color="auto"/>
      </w:divBdr>
    </w:div>
    <w:div w:id="1516924617">
      <w:bodyDiv w:val="1"/>
      <w:marLeft w:val="0"/>
      <w:marRight w:val="0"/>
      <w:marTop w:val="0"/>
      <w:marBottom w:val="0"/>
      <w:divBdr>
        <w:top w:val="none" w:sz="0" w:space="0" w:color="auto"/>
        <w:left w:val="none" w:sz="0" w:space="0" w:color="auto"/>
        <w:bottom w:val="none" w:sz="0" w:space="0" w:color="auto"/>
        <w:right w:val="none" w:sz="0" w:space="0" w:color="auto"/>
      </w:divBdr>
    </w:div>
    <w:div w:id="1596593846">
      <w:bodyDiv w:val="1"/>
      <w:marLeft w:val="0"/>
      <w:marRight w:val="0"/>
      <w:marTop w:val="0"/>
      <w:marBottom w:val="0"/>
      <w:divBdr>
        <w:top w:val="none" w:sz="0" w:space="0" w:color="auto"/>
        <w:left w:val="none" w:sz="0" w:space="0" w:color="auto"/>
        <w:bottom w:val="none" w:sz="0" w:space="0" w:color="auto"/>
        <w:right w:val="none" w:sz="0" w:space="0" w:color="auto"/>
      </w:divBdr>
    </w:div>
    <w:div w:id="1613171122">
      <w:bodyDiv w:val="1"/>
      <w:marLeft w:val="0"/>
      <w:marRight w:val="0"/>
      <w:marTop w:val="0"/>
      <w:marBottom w:val="0"/>
      <w:divBdr>
        <w:top w:val="none" w:sz="0" w:space="0" w:color="auto"/>
        <w:left w:val="none" w:sz="0" w:space="0" w:color="auto"/>
        <w:bottom w:val="none" w:sz="0" w:space="0" w:color="auto"/>
        <w:right w:val="none" w:sz="0" w:space="0" w:color="auto"/>
      </w:divBdr>
    </w:div>
    <w:div w:id="1643000799">
      <w:bodyDiv w:val="1"/>
      <w:marLeft w:val="0"/>
      <w:marRight w:val="0"/>
      <w:marTop w:val="0"/>
      <w:marBottom w:val="0"/>
      <w:divBdr>
        <w:top w:val="none" w:sz="0" w:space="0" w:color="auto"/>
        <w:left w:val="none" w:sz="0" w:space="0" w:color="auto"/>
        <w:bottom w:val="none" w:sz="0" w:space="0" w:color="auto"/>
        <w:right w:val="none" w:sz="0" w:space="0" w:color="auto"/>
      </w:divBdr>
    </w:div>
    <w:div w:id="1703355977">
      <w:bodyDiv w:val="1"/>
      <w:marLeft w:val="0"/>
      <w:marRight w:val="0"/>
      <w:marTop w:val="0"/>
      <w:marBottom w:val="0"/>
      <w:divBdr>
        <w:top w:val="none" w:sz="0" w:space="0" w:color="auto"/>
        <w:left w:val="none" w:sz="0" w:space="0" w:color="auto"/>
        <w:bottom w:val="none" w:sz="0" w:space="0" w:color="auto"/>
        <w:right w:val="none" w:sz="0" w:space="0" w:color="auto"/>
      </w:divBdr>
    </w:div>
    <w:div w:id="1975215583">
      <w:bodyDiv w:val="1"/>
      <w:marLeft w:val="0"/>
      <w:marRight w:val="0"/>
      <w:marTop w:val="0"/>
      <w:marBottom w:val="0"/>
      <w:divBdr>
        <w:top w:val="none" w:sz="0" w:space="0" w:color="auto"/>
        <w:left w:val="none" w:sz="0" w:space="0" w:color="auto"/>
        <w:bottom w:val="none" w:sz="0" w:space="0" w:color="auto"/>
        <w:right w:val="none" w:sz="0" w:space="0" w:color="auto"/>
      </w:divBdr>
    </w:div>
    <w:div w:id="1989898227">
      <w:bodyDiv w:val="1"/>
      <w:marLeft w:val="0"/>
      <w:marRight w:val="0"/>
      <w:marTop w:val="0"/>
      <w:marBottom w:val="0"/>
      <w:divBdr>
        <w:top w:val="none" w:sz="0" w:space="0" w:color="auto"/>
        <w:left w:val="none" w:sz="0" w:space="0" w:color="auto"/>
        <w:bottom w:val="none" w:sz="0" w:space="0" w:color="auto"/>
        <w:right w:val="none" w:sz="0" w:space="0" w:color="auto"/>
      </w:divBdr>
    </w:div>
    <w:div w:id="2038659080">
      <w:bodyDiv w:val="1"/>
      <w:marLeft w:val="0"/>
      <w:marRight w:val="0"/>
      <w:marTop w:val="0"/>
      <w:marBottom w:val="0"/>
      <w:divBdr>
        <w:top w:val="none" w:sz="0" w:space="0" w:color="auto"/>
        <w:left w:val="none" w:sz="0" w:space="0" w:color="auto"/>
        <w:bottom w:val="none" w:sz="0" w:space="0" w:color="auto"/>
        <w:right w:val="none" w:sz="0" w:space="0" w:color="auto"/>
      </w:divBdr>
    </w:div>
    <w:div w:id="2060939347">
      <w:bodyDiv w:val="1"/>
      <w:marLeft w:val="0"/>
      <w:marRight w:val="0"/>
      <w:marTop w:val="0"/>
      <w:marBottom w:val="0"/>
      <w:divBdr>
        <w:top w:val="none" w:sz="0" w:space="0" w:color="auto"/>
        <w:left w:val="none" w:sz="0" w:space="0" w:color="auto"/>
        <w:bottom w:val="none" w:sz="0" w:space="0" w:color="auto"/>
        <w:right w:val="none" w:sz="0" w:space="0" w:color="auto"/>
      </w:divBdr>
    </w:div>
    <w:div w:id="2068608890">
      <w:bodyDiv w:val="1"/>
      <w:marLeft w:val="0"/>
      <w:marRight w:val="0"/>
      <w:marTop w:val="0"/>
      <w:marBottom w:val="0"/>
      <w:divBdr>
        <w:top w:val="none" w:sz="0" w:space="0" w:color="auto"/>
        <w:left w:val="none" w:sz="0" w:space="0" w:color="auto"/>
        <w:bottom w:val="none" w:sz="0" w:space="0" w:color="auto"/>
        <w:right w:val="none" w:sz="0" w:space="0" w:color="auto"/>
      </w:divBdr>
    </w:div>
    <w:div w:id="210464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mzcr.cz" TargetMode="External"/><Relationship Id="rId26" Type="http://schemas.openxmlformats.org/officeDocument/2006/relationships/hyperlink" Target="http://www.mzcr.cz/" TargetMode="External"/><Relationship Id="rId39" Type="http://schemas.openxmlformats.org/officeDocument/2006/relationships/fontTable" Target="fontTable.xml"/><Relationship Id="rId21" Type="http://schemas.openxmlformats.org/officeDocument/2006/relationships/hyperlink" Target="https://euc-word-edit.officeapps.live.com/we/wordeditorframe.aspx?ui=cs&amp;rs=cs%2DCZ&amp;wopisrc=https%3A%2F%2Fkcict-my.sharepoint.com%2Fpersonal%2Fkvasnickovav_mzcr_cz%2F_vti_bin%2Fwopi.ashx%2Ffiles%2Fc9467443844a49558c8faaa3610db633&amp;wdenableroaming=1&amp;mscc=0&amp;wdodb=1&amp;hid=903C33A0-106D-3000-FCD9-5B9A374EA59B&amp;wdorigin=ItemsView&amp;wdhostclicktime=1649831325318&amp;jsapi=1&amp;jsapiver=v1&amp;newsession=1&amp;corrid=4ffadab7-721e-4d06-a6c2-b9e9e4fe4bd7&amp;usid=4ffadab7-721e-4d06-a6c2-b9e9e4fe4bd7&amp;sftc=1&amp;mtf=1&amp;sfp=1&amp;instantedit=1&amp;wopicomplete=1&amp;wdredirectionreason=Unified_SingleFlush&amp;rct=Medium&amp;ctp=LeastProtected" TargetMode="Externa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file://praha.mmr.cz/dfs/J/SF/IROP2/9%20-%20Dokumentace%20programu/4%20-%20OPP%c3%85%c2%bdP/1.%20Verze/protipravnijednani@mmr.cz" TargetMode="External"/><Relationship Id="rId29" Type="http://schemas.openxmlformats.org/officeDocument/2006/relationships/footer" Target="footer4.xm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czr.cz" TargetMode="External"/><Relationship Id="rId32" Type="http://schemas.openxmlformats.org/officeDocument/2006/relationships/hyperlink" Target="https://ec.europa.eu/regional_policy/en/information/logos_downloadcenter/"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zcr.cz" TargetMode="External"/><Relationship Id="rId28" Type="http://schemas.openxmlformats.org/officeDocument/2006/relationships/hyperlink" Target="https://iskp21.mssf.cz/" TargetMode="External"/><Relationship Id="rId36" Type="http://schemas.openxmlformats.org/officeDocument/2006/relationships/footer" Target="footer5.xml"/><Relationship Id="rId10" Type="http://schemas.openxmlformats.org/officeDocument/2006/relationships/image" Target="media/image3.gif"/><Relationship Id="rId19" Type="http://schemas.openxmlformats.org/officeDocument/2006/relationships/hyperlink" Target="mailto:prosetrovatel@mzcr.cz" TargetMode="External"/><Relationship Id="rId31" Type="http://schemas.openxmlformats.org/officeDocument/2006/relationships/hyperlink" Target="http://www.planobnovycr.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esipa.cz/sbirka/sbsrv.dll/sb?DR=AZ&amp;CP=32017L1371&amp;maxDate=17082017" TargetMode="External"/><Relationship Id="rId27" Type="http://schemas.openxmlformats.org/officeDocument/2006/relationships/hyperlink" Target="https://iskp21.mssf.cz/" TargetMode="External"/><Relationship Id="rId30" Type="http://schemas.openxmlformats.org/officeDocument/2006/relationships/image" Target="media/image4.png"/><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planobnovycr.cz/" TargetMode="External"/><Relationship Id="rId25" Type="http://schemas.openxmlformats.org/officeDocument/2006/relationships/hyperlink" Target="http://www.mzcr.cz" TargetMode="External"/><Relationship Id="rId33" Type="http://schemas.openxmlformats.org/officeDocument/2006/relationships/hyperlink" Target="https://ec.europa.eu/regional_policy/en/information/logos_downloadcenter/" TargetMode="External"/><Relationship Id="rId38"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uohs.cz/cs/verejna-podpora/definicni-znaky-verejne-podpory.html" TargetMode="External"/></Relationships>
</file>

<file path=word/documenttasks/documenttasks1.xml><?xml version="1.0" encoding="utf-8"?>
<t:Tasks xmlns:t="http://schemas.microsoft.com/office/tasks/2019/documenttasks" xmlns:oel="http://schemas.microsoft.com/office/2019/extlst">
  <t:Task id="{8EBF10B9-A7F0-4AF7-AA47-5F8811E5E038}">
    <t:Anchor>
      <t:Comment id="1958827612"/>
    </t:Anchor>
    <t:History>
      <t:Event id="{4DC83681-020A-4E06-BE42-6680464931CF}" time="2022-05-12T12:45:25.972Z">
        <t:Attribution userId="S::kvasnickovav@mzcr.cz::180cc89a-dc00-465d-a472-75198dfaafd7" userProvider="AD" userName="Kvasničková Veronika Ing."/>
        <t:Anchor>
          <t:Comment id="1958827612"/>
        </t:Anchor>
        <t:Create/>
      </t:Event>
      <t:Event id="{AC13E613-5EE3-4B65-9B72-D5A5315085F0}" time="2022-05-12T12:45:25.972Z">
        <t:Attribution userId="S::kvasnickovav@mzcr.cz::180cc89a-dc00-465d-a472-75198dfaafd7" userProvider="AD" userName="Kvasničková Veronika Ing."/>
        <t:Anchor>
          <t:Comment id="1958827612"/>
        </t:Anchor>
        <t:Assign userId="S::tureckovas@mzcr.cz::70bbd742-8091-4e08-b8b5-2da6a932ebee" userProvider="AD" userName="Moravcová Simona"/>
      </t:Event>
      <t:Event id="{82C71C28-17D4-4BAD-AB2F-A72D417A1C53}" time="2022-05-12T12:45:25.972Z">
        <t:Attribution userId="S::kvasnickovav@mzcr.cz::180cc89a-dc00-465d-a472-75198dfaafd7" userProvider="AD" userName="Kvasničková Veronika Ing."/>
        <t:Anchor>
          <t:Comment id="1958827612"/>
        </t:Anchor>
        <t:SetTitle title="@Moravcová Simona prosím podívej se na komentář k tomuto, co myslíš?"/>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F6AE-2A2E-4977-A400-3816389F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34101</Words>
  <Characters>201201</Characters>
  <Application>Microsoft Office Word</Application>
  <DocSecurity>0</DocSecurity>
  <Lines>1676</Lines>
  <Paragraphs>469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cp:lastModifiedBy>Zatloukalová Zdeňka, Ing. Mgr.</cp:lastModifiedBy>
  <cp:revision>2</cp:revision>
  <cp:lastPrinted>2022-08-31T07:19:00Z</cp:lastPrinted>
  <dcterms:created xsi:type="dcterms:W3CDTF">2022-09-13T06:28:00Z</dcterms:created>
  <dcterms:modified xsi:type="dcterms:W3CDTF">2022-09-13T06:28:00Z</dcterms:modified>
</cp:coreProperties>
</file>