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5845" w14:textId="6D97CB7E" w:rsidR="00757704" w:rsidRPr="00E40335" w:rsidRDefault="00FD21A0" w:rsidP="000547DC">
      <w:pPr>
        <w:spacing w:before="0" w:after="0" w:line="240" w:lineRule="auto"/>
        <w:jc w:val="center"/>
        <w:rPr>
          <w:rFonts w:ascii="Arial" w:eastAsiaTheme="majorEastAsia" w:hAnsi="Arial" w:cs="Arial"/>
          <w:spacing w:val="5"/>
          <w:kern w:val="28"/>
        </w:rPr>
      </w:pPr>
      <w:r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>Informace</w:t>
      </w:r>
      <w:r w:rsidR="003251F8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 xml:space="preserve"> pro zákonné zástupce</w:t>
      </w:r>
      <w:r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 xml:space="preserve"> o </w:t>
      </w:r>
      <w:r w:rsidR="0079319C"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 xml:space="preserve">pilotním </w:t>
      </w:r>
      <w:r w:rsidR="00501FBB"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>screeningovém programu</w:t>
      </w:r>
      <w:r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 xml:space="preserve"> </w:t>
      </w:r>
      <w:r w:rsidRPr="00E40335">
        <w:rPr>
          <w:rFonts w:cstheme="minorHAnsi"/>
          <w:b/>
          <w:color w:val="1F497D" w:themeColor="text2"/>
          <w:spacing w:val="5"/>
          <w:kern w:val="28"/>
          <w:sz w:val="32"/>
          <w:szCs w:val="32"/>
        </w:rPr>
        <w:br/>
      </w:r>
      <w:bookmarkStart w:id="0" w:name="_Hlk87274469"/>
      <w:r w:rsidR="00D43CDB" w:rsidRPr="00E40335">
        <w:rPr>
          <w:rFonts w:cstheme="minorHAnsi"/>
          <w:bCs/>
          <w:color w:val="1F497D" w:themeColor="text2"/>
          <w:sz w:val="32"/>
          <w:szCs w:val="32"/>
        </w:rPr>
        <w:t xml:space="preserve">Časný záchyt </w:t>
      </w:r>
      <w:r w:rsidR="00501FBB" w:rsidRPr="00E40335">
        <w:rPr>
          <w:rFonts w:cstheme="minorHAnsi"/>
          <w:bCs/>
          <w:color w:val="1F497D" w:themeColor="text2"/>
          <w:sz w:val="32"/>
          <w:szCs w:val="32"/>
        </w:rPr>
        <w:t>spinální svalové atrofie (SMA) a těžkých kombinovaných imunodeficiencí (SCID) u novorozenců</w:t>
      </w:r>
      <w:bookmarkEnd w:id="0"/>
    </w:p>
    <w:p w14:paraId="6934FCC5" w14:textId="77777777" w:rsidR="00B01434" w:rsidRPr="00E40335" w:rsidRDefault="00B01434" w:rsidP="000547DC">
      <w:pPr>
        <w:spacing w:before="0" w:after="0"/>
        <w:jc w:val="center"/>
        <w:rPr>
          <w:rFonts w:ascii="Arial" w:eastAsiaTheme="majorEastAsia" w:hAnsi="Arial" w:cs="Arial"/>
          <w:spacing w:val="5"/>
          <w:kern w:val="28"/>
        </w:rPr>
      </w:pPr>
    </w:p>
    <w:p w14:paraId="30D20A21" w14:textId="2FFB3B99" w:rsidR="00E81AEB" w:rsidRDefault="00F145CE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Vážená paní,</w:t>
      </w:r>
    </w:p>
    <w:p w14:paraId="542A3466" w14:textId="77777777" w:rsidR="00795D8E" w:rsidRPr="000547DC" w:rsidRDefault="00795D8E" w:rsidP="000547DC">
      <w:pPr>
        <w:pStyle w:val="normalstyleblok"/>
        <w:spacing w:line="240" w:lineRule="auto"/>
        <w:rPr>
          <w:szCs w:val="22"/>
        </w:rPr>
      </w:pPr>
    </w:p>
    <w:p w14:paraId="5734D9D3" w14:textId="71FDA1E0" w:rsidR="00756D7B" w:rsidRPr="000547DC" w:rsidRDefault="00E81AEB" w:rsidP="000547DC">
      <w:pPr>
        <w:pStyle w:val="normalstyleblok"/>
        <w:spacing w:line="240" w:lineRule="auto"/>
        <w:rPr>
          <w:szCs w:val="22"/>
          <w:lang w:eastAsia="cs-CZ"/>
        </w:rPr>
      </w:pPr>
      <w:r w:rsidRPr="000547DC">
        <w:rPr>
          <w:szCs w:val="22"/>
        </w:rPr>
        <w:t xml:space="preserve">nabízíme </w:t>
      </w:r>
      <w:r w:rsidR="00756D7B" w:rsidRPr="000547DC">
        <w:rPr>
          <w:szCs w:val="22"/>
        </w:rPr>
        <w:t>Vaší</w:t>
      </w:r>
      <w:r w:rsidR="0079319C" w:rsidRPr="000547DC">
        <w:rPr>
          <w:szCs w:val="22"/>
        </w:rPr>
        <w:t xml:space="preserve"> rodině </w:t>
      </w:r>
      <w:r w:rsidRPr="000547DC">
        <w:rPr>
          <w:szCs w:val="22"/>
        </w:rPr>
        <w:t>a Vašemu dítěti účast v</w:t>
      </w:r>
      <w:r w:rsidR="00756D7B" w:rsidRPr="000547DC">
        <w:rPr>
          <w:szCs w:val="22"/>
        </w:rPr>
        <w:t xml:space="preserve"> pilotním </w:t>
      </w:r>
      <w:r w:rsidR="00CA5126" w:rsidRPr="000547DC">
        <w:rPr>
          <w:szCs w:val="22"/>
        </w:rPr>
        <w:t xml:space="preserve">programu časného záchytu </w:t>
      </w:r>
      <w:r w:rsidR="00CA5126" w:rsidRPr="000547DC">
        <w:rPr>
          <w:b/>
          <w:szCs w:val="22"/>
        </w:rPr>
        <w:t>spinální svalové atrofie (SMA)</w:t>
      </w:r>
      <w:r w:rsidR="00CA5126" w:rsidRPr="000547DC">
        <w:rPr>
          <w:szCs w:val="22"/>
        </w:rPr>
        <w:t xml:space="preserve"> a </w:t>
      </w:r>
      <w:r w:rsidR="00CA5126" w:rsidRPr="000547DC">
        <w:rPr>
          <w:b/>
          <w:szCs w:val="22"/>
        </w:rPr>
        <w:t>těžk</w:t>
      </w:r>
      <w:r w:rsidR="00756D7B" w:rsidRPr="000547DC">
        <w:rPr>
          <w:b/>
          <w:szCs w:val="22"/>
        </w:rPr>
        <w:t>é</w:t>
      </w:r>
      <w:r w:rsidR="00CA5126" w:rsidRPr="000547DC">
        <w:rPr>
          <w:b/>
          <w:szCs w:val="22"/>
        </w:rPr>
        <w:t xml:space="preserve"> kombinovan</w:t>
      </w:r>
      <w:r w:rsidR="00756D7B" w:rsidRPr="000547DC">
        <w:rPr>
          <w:b/>
          <w:szCs w:val="22"/>
        </w:rPr>
        <w:t>é</w:t>
      </w:r>
      <w:r w:rsidR="00CA5126" w:rsidRPr="000547DC">
        <w:rPr>
          <w:b/>
          <w:szCs w:val="22"/>
        </w:rPr>
        <w:t xml:space="preserve"> imunodeficienc</w:t>
      </w:r>
      <w:r w:rsidR="00756D7B" w:rsidRPr="000547DC">
        <w:rPr>
          <w:b/>
          <w:szCs w:val="22"/>
        </w:rPr>
        <w:t xml:space="preserve">e </w:t>
      </w:r>
      <w:r w:rsidR="00CA5126" w:rsidRPr="000547DC">
        <w:rPr>
          <w:b/>
          <w:szCs w:val="22"/>
        </w:rPr>
        <w:t>(SCID)</w:t>
      </w:r>
      <w:r w:rsidR="00CA5126" w:rsidRPr="000547DC">
        <w:rPr>
          <w:szCs w:val="22"/>
        </w:rPr>
        <w:t xml:space="preserve"> u novorozenců</w:t>
      </w:r>
      <w:r w:rsidR="009128EE" w:rsidRPr="000547DC">
        <w:rPr>
          <w:szCs w:val="22"/>
          <w:lang w:eastAsia="cs-CZ"/>
        </w:rPr>
        <w:t>.</w:t>
      </w:r>
      <w:r w:rsidR="00151B77" w:rsidRPr="000547DC">
        <w:rPr>
          <w:szCs w:val="22"/>
          <w:lang w:eastAsia="cs-CZ"/>
        </w:rPr>
        <w:t xml:space="preserve"> </w:t>
      </w:r>
      <w:r w:rsidR="009128EE" w:rsidRPr="000547DC">
        <w:rPr>
          <w:szCs w:val="22"/>
          <w:lang w:eastAsia="cs-CZ"/>
        </w:rPr>
        <w:t>Tento</w:t>
      </w:r>
      <w:r w:rsidR="00725212" w:rsidRPr="000547DC">
        <w:rPr>
          <w:szCs w:val="22"/>
          <w:lang w:eastAsia="cs-CZ"/>
        </w:rPr>
        <w:t xml:space="preserve"> pilotní</w:t>
      </w:r>
      <w:r w:rsidR="009128EE" w:rsidRPr="000547DC">
        <w:rPr>
          <w:szCs w:val="22"/>
          <w:lang w:eastAsia="cs-CZ"/>
        </w:rPr>
        <w:t xml:space="preserve"> screeningový </w:t>
      </w:r>
      <w:r w:rsidR="00CA5126" w:rsidRPr="000547DC">
        <w:rPr>
          <w:szCs w:val="22"/>
          <w:lang w:eastAsia="cs-CZ"/>
        </w:rPr>
        <w:t>program</w:t>
      </w:r>
      <w:r w:rsidR="00283802" w:rsidRPr="000547DC">
        <w:rPr>
          <w:szCs w:val="22"/>
          <w:lang w:eastAsia="cs-CZ"/>
        </w:rPr>
        <w:t xml:space="preserve"> (program časného záchytu onemocnění)</w:t>
      </w:r>
      <w:r w:rsidR="00976731" w:rsidRPr="000547DC">
        <w:rPr>
          <w:szCs w:val="22"/>
          <w:lang w:eastAsia="cs-CZ"/>
        </w:rPr>
        <w:t xml:space="preserve"> </w:t>
      </w:r>
      <w:r w:rsidR="00112898" w:rsidRPr="00537D7C">
        <w:rPr>
          <w:szCs w:val="22"/>
          <w:lang w:eastAsia="cs-CZ"/>
        </w:rPr>
        <w:t>určený pouze pro účastníky veřejného zdravotního pojištění v ČR</w:t>
      </w:r>
      <w:r w:rsidR="00112898">
        <w:rPr>
          <w:szCs w:val="22"/>
          <w:lang w:eastAsia="cs-CZ"/>
        </w:rPr>
        <w:t xml:space="preserve"> </w:t>
      </w:r>
      <w:r w:rsidR="00CA5126" w:rsidRPr="000547DC">
        <w:rPr>
          <w:szCs w:val="22"/>
          <w:lang w:eastAsia="cs-CZ"/>
        </w:rPr>
        <w:t>umožňuje</w:t>
      </w:r>
      <w:r w:rsidR="00976731" w:rsidRPr="000547DC">
        <w:rPr>
          <w:szCs w:val="22"/>
          <w:lang w:eastAsia="cs-CZ"/>
        </w:rPr>
        <w:t xml:space="preserve"> u nově narozených dětí včas odhalit </w:t>
      </w:r>
      <w:r w:rsidR="00725212" w:rsidRPr="000547DC">
        <w:rPr>
          <w:szCs w:val="22"/>
          <w:lang w:eastAsia="cs-CZ"/>
        </w:rPr>
        <w:t xml:space="preserve">tato </w:t>
      </w:r>
      <w:r w:rsidR="00CA5126" w:rsidRPr="000547DC">
        <w:rPr>
          <w:szCs w:val="22"/>
          <w:lang w:eastAsia="cs-CZ"/>
        </w:rPr>
        <w:t>dvě</w:t>
      </w:r>
      <w:r w:rsidR="00725212" w:rsidRPr="000547DC">
        <w:rPr>
          <w:szCs w:val="22"/>
          <w:lang w:eastAsia="cs-CZ"/>
        </w:rPr>
        <w:t xml:space="preserve"> závažná vzácná geneticky podmíněná onemocnění</w:t>
      </w:r>
      <w:r w:rsidR="00976731" w:rsidRPr="000547DC">
        <w:rPr>
          <w:szCs w:val="22"/>
          <w:lang w:eastAsia="cs-CZ"/>
        </w:rPr>
        <w:t xml:space="preserve">. </w:t>
      </w:r>
      <w:r w:rsidR="00725212" w:rsidRPr="000547DC">
        <w:rPr>
          <w:b/>
          <w:szCs w:val="22"/>
          <w:lang w:eastAsia="cs-CZ"/>
        </w:rPr>
        <w:t>Screeningové (tj. vyhledávací) v</w:t>
      </w:r>
      <w:r w:rsidR="00102AE1" w:rsidRPr="000547DC">
        <w:rPr>
          <w:b/>
          <w:szCs w:val="22"/>
        </w:rPr>
        <w:t xml:space="preserve">yšetření </w:t>
      </w:r>
      <w:r w:rsidR="00725212" w:rsidRPr="000547DC">
        <w:rPr>
          <w:b/>
          <w:szCs w:val="22"/>
        </w:rPr>
        <w:t xml:space="preserve">u novorozenců, které </w:t>
      </w:r>
      <w:r w:rsidR="00102AE1" w:rsidRPr="000547DC">
        <w:rPr>
          <w:b/>
          <w:szCs w:val="22"/>
        </w:rPr>
        <w:t>vedou k</w:t>
      </w:r>
      <w:r w:rsidR="00CA5126" w:rsidRPr="000547DC">
        <w:rPr>
          <w:b/>
          <w:szCs w:val="22"/>
        </w:rPr>
        <w:t xml:space="preserve"> včasnému </w:t>
      </w:r>
      <w:r w:rsidR="00102AE1" w:rsidRPr="000547DC">
        <w:rPr>
          <w:b/>
          <w:szCs w:val="22"/>
        </w:rPr>
        <w:t xml:space="preserve">odhalení </w:t>
      </w:r>
      <w:r w:rsidR="00CA5126" w:rsidRPr="000547DC">
        <w:rPr>
          <w:b/>
          <w:szCs w:val="22"/>
        </w:rPr>
        <w:t>těchto dvou dědičných onemocnění</w:t>
      </w:r>
      <w:r w:rsidR="00102AE1" w:rsidRPr="000547DC">
        <w:rPr>
          <w:b/>
          <w:szCs w:val="22"/>
        </w:rPr>
        <w:t xml:space="preserve"> </w:t>
      </w:r>
      <w:r w:rsidR="00BD7E6F" w:rsidRPr="000547DC">
        <w:rPr>
          <w:b/>
          <w:szCs w:val="22"/>
        </w:rPr>
        <w:t xml:space="preserve">se dosud </w:t>
      </w:r>
      <w:r w:rsidR="00725212" w:rsidRPr="000547DC">
        <w:rPr>
          <w:b/>
          <w:szCs w:val="22"/>
        </w:rPr>
        <w:t xml:space="preserve">u nás </w:t>
      </w:r>
      <w:r w:rsidR="00102AE1" w:rsidRPr="000547DC">
        <w:rPr>
          <w:b/>
          <w:szCs w:val="22"/>
        </w:rPr>
        <w:t>neprová</w:t>
      </w:r>
      <w:r w:rsidR="00BD7E6F" w:rsidRPr="000547DC">
        <w:rPr>
          <w:b/>
          <w:szCs w:val="22"/>
        </w:rPr>
        <w:t>dělo</w:t>
      </w:r>
      <w:r w:rsidR="00BD7E6F" w:rsidRPr="000547DC">
        <w:rPr>
          <w:szCs w:val="22"/>
        </w:rPr>
        <w:t>.</w:t>
      </w:r>
      <w:r w:rsidR="00102AE1" w:rsidRPr="000547DC">
        <w:rPr>
          <w:szCs w:val="22"/>
        </w:rPr>
        <w:t xml:space="preserve"> </w:t>
      </w:r>
      <w:r w:rsidR="00BD7E6F" w:rsidRPr="000547DC">
        <w:rPr>
          <w:szCs w:val="22"/>
        </w:rPr>
        <w:t>Ú</w:t>
      </w:r>
      <w:r w:rsidR="00782C6B" w:rsidRPr="000547DC">
        <w:rPr>
          <w:szCs w:val="22"/>
          <w:lang w:eastAsia="cs-CZ"/>
        </w:rPr>
        <w:t>čast v</w:t>
      </w:r>
      <w:r w:rsidR="00725212" w:rsidRPr="000547DC">
        <w:rPr>
          <w:szCs w:val="22"/>
          <w:lang w:eastAsia="cs-CZ"/>
        </w:rPr>
        <w:t xml:space="preserve"> tomto </w:t>
      </w:r>
      <w:r w:rsidR="00BD7E6F" w:rsidRPr="000547DC">
        <w:rPr>
          <w:szCs w:val="22"/>
          <w:lang w:eastAsia="cs-CZ"/>
        </w:rPr>
        <w:t>programu</w:t>
      </w:r>
      <w:r w:rsidR="00782C6B" w:rsidRPr="000547DC">
        <w:rPr>
          <w:szCs w:val="22"/>
          <w:lang w:eastAsia="cs-CZ"/>
        </w:rPr>
        <w:t xml:space="preserve"> </w:t>
      </w:r>
      <w:r w:rsidR="00976731" w:rsidRPr="000547DC">
        <w:rPr>
          <w:szCs w:val="22"/>
          <w:lang w:eastAsia="cs-CZ"/>
        </w:rPr>
        <w:t xml:space="preserve">Vám </w:t>
      </w:r>
      <w:r w:rsidR="00102AE1" w:rsidRPr="000547DC">
        <w:rPr>
          <w:szCs w:val="22"/>
          <w:lang w:eastAsia="cs-CZ"/>
        </w:rPr>
        <w:t xml:space="preserve">tak </w:t>
      </w:r>
      <w:r w:rsidRPr="000547DC">
        <w:rPr>
          <w:szCs w:val="22"/>
          <w:lang w:eastAsia="cs-CZ"/>
        </w:rPr>
        <w:t xml:space="preserve">může přinést </w:t>
      </w:r>
      <w:r w:rsidR="00BA4FDC" w:rsidRPr="000547DC">
        <w:rPr>
          <w:szCs w:val="22"/>
          <w:lang w:eastAsia="cs-CZ"/>
        </w:rPr>
        <w:t xml:space="preserve">důležitou informaci o zdravotním </w:t>
      </w:r>
      <w:r w:rsidR="00151B77" w:rsidRPr="000547DC">
        <w:rPr>
          <w:szCs w:val="22"/>
          <w:lang w:eastAsia="cs-CZ"/>
        </w:rPr>
        <w:t>stavu</w:t>
      </w:r>
      <w:r w:rsidRPr="000547DC">
        <w:rPr>
          <w:szCs w:val="22"/>
          <w:lang w:eastAsia="cs-CZ"/>
        </w:rPr>
        <w:t xml:space="preserve"> Vašeho dítěte</w:t>
      </w:r>
      <w:r w:rsidR="00A5256B" w:rsidRPr="000547DC">
        <w:rPr>
          <w:szCs w:val="22"/>
          <w:lang w:eastAsia="cs-CZ"/>
        </w:rPr>
        <w:t xml:space="preserve"> a přispět k jeho úspěšné léčbě</w:t>
      </w:r>
      <w:r w:rsidR="00094ACC" w:rsidRPr="000547DC">
        <w:rPr>
          <w:szCs w:val="22"/>
          <w:lang w:eastAsia="cs-CZ"/>
        </w:rPr>
        <w:t xml:space="preserve">, </w:t>
      </w:r>
      <w:r w:rsidR="00725212" w:rsidRPr="000547DC">
        <w:rPr>
          <w:szCs w:val="22"/>
          <w:lang w:eastAsia="cs-CZ"/>
        </w:rPr>
        <w:t xml:space="preserve">a </w:t>
      </w:r>
      <w:r w:rsidR="00094ACC" w:rsidRPr="000547DC">
        <w:rPr>
          <w:szCs w:val="22"/>
          <w:lang w:eastAsia="cs-CZ"/>
        </w:rPr>
        <w:t>v řadě případů i k</w:t>
      </w:r>
      <w:r w:rsidR="00725212" w:rsidRPr="000547DC">
        <w:rPr>
          <w:szCs w:val="22"/>
          <w:lang w:eastAsia="cs-CZ"/>
        </w:rPr>
        <w:t xml:space="preserve"> </w:t>
      </w:r>
      <w:r w:rsidR="00094ACC" w:rsidRPr="000547DC">
        <w:rPr>
          <w:szCs w:val="22"/>
          <w:lang w:eastAsia="cs-CZ"/>
        </w:rPr>
        <w:t>záchraně života</w:t>
      </w:r>
      <w:r w:rsidR="00725212" w:rsidRPr="000547DC">
        <w:rPr>
          <w:szCs w:val="22"/>
          <w:lang w:eastAsia="cs-CZ"/>
        </w:rPr>
        <w:t xml:space="preserve"> dítěte</w:t>
      </w:r>
      <w:r w:rsidR="00094ACC" w:rsidRPr="000547DC">
        <w:rPr>
          <w:szCs w:val="22"/>
          <w:lang w:eastAsia="cs-CZ"/>
        </w:rPr>
        <w:t xml:space="preserve">. Podmínkou úspěšné léčby je </w:t>
      </w:r>
      <w:r w:rsidR="00725212" w:rsidRPr="000547DC">
        <w:rPr>
          <w:szCs w:val="22"/>
          <w:lang w:eastAsia="cs-CZ"/>
        </w:rPr>
        <w:t xml:space="preserve">včasné </w:t>
      </w:r>
      <w:r w:rsidR="00094ACC" w:rsidRPr="000547DC">
        <w:rPr>
          <w:szCs w:val="22"/>
          <w:lang w:eastAsia="cs-CZ"/>
        </w:rPr>
        <w:t>odhalení</w:t>
      </w:r>
      <w:r w:rsidR="00725212" w:rsidRPr="000547DC">
        <w:rPr>
          <w:szCs w:val="22"/>
          <w:lang w:eastAsia="cs-CZ"/>
        </w:rPr>
        <w:t xml:space="preserve"> těchto </w:t>
      </w:r>
      <w:r w:rsidR="009B6276" w:rsidRPr="000547DC">
        <w:rPr>
          <w:szCs w:val="22"/>
          <w:lang w:eastAsia="cs-CZ"/>
        </w:rPr>
        <w:t>onemocnění</w:t>
      </w:r>
      <w:r w:rsidR="00094ACC" w:rsidRPr="000547DC">
        <w:rPr>
          <w:szCs w:val="22"/>
          <w:lang w:eastAsia="cs-CZ"/>
        </w:rPr>
        <w:t xml:space="preserve">, </w:t>
      </w:r>
      <w:r w:rsidR="00725212" w:rsidRPr="000547DC">
        <w:rPr>
          <w:szCs w:val="22"/>
          <w:lang w:eastAsia="cs-CZ"/>
        </w:rPr>
        <w:t xml:space="preserve">a to </w:t>
      </w:r>
      <w:r w:rsidR="00094ACC" w:rsidRPr="000547DC">
        <w:rPr>
          <w:szCs w:val="22"/>
          <w:lang w:eastAsia="cs-CZ"/>
        </w:rPr>
        <w:t>ještě v</w:t>
      </w:r>
      <w:r w:rsidR="00756D7B" w:rsidRPr="000547DC">
        <w:rPr>
          <w:szCs w:val="22"/>
          <w:lang w:eastAsia="cs-CZ"/>
        </w:rPr>
        <w:t> </w:t>
      </w:r>
      <w:r w:rsidR="00094ACC" w:rsidRPr="000547DC">
        <w:rPr>
          <w:szCs w:val="22"/>
          <w:lang w:eastAsia="cs-CZ"/>
        </w:rPr>
        <w:t>jej</w:t>
      </w:r>
      <w:r w:rsidR="00725212" w:rsidRPr="000547DC">
        <w:rPr>
          <w:szCs w:val="22"/>
          <w:lang w:eastAsia="cs-CZ"/>
        </w:rPr>
        <w:t>ich</w:t>
      </w:r>
      <w:r w:rsidR="00756D7B" w:rsidRPr="000547DC">
        <w:rPr>
          <w:szCs w:val="22"/>
          <w:lang w:eastAsia="cs-CZ"/>
        </w:rPr>
        <w:t xml:space="preserve"> pre</w:t>
      </w:r>
      <w:r w:rsidR="00094ACC" w:rsidRPr="000547DC">
        <w:rPr>
          <w:szCs w:val="22"/>
          <w:lang w:eastAsia="cs-CZ"/>
        </w:rPr>
        <w:t xml:space="preserve">symptomatickém stadiu, </w:t>
      </w:r>
      <w:r w:rsidR="00725212" w:rsidRPr="000547DC">
        <w:rPr>
          <w:szCs w:val="22"/>
          <w:lang w:eastAsia="cs-CZ"/>
        </w:rPr>
        <w:t xml:space="preserve">tj. </w:t>
      </w:r>
      <w:r w:rsidR="00756D7B" w:rsidRPr="000547DC">
        <w:rPr>
          <w:szCs w:val="22"/>
          <w:lang w:eastAsia="cs-CZ"/>
        </w:rPr>
        <w:t>dříve,</w:t>
      </w:r>
      <w:r w:rsidR="00094ACC" w:rsidRPr="000547DC">
        <w:rPr>
          <w:szCs w:val="22"/>
          <w:lang w:eastAsia="cs-CZ"/>
        </w:rPr>
        <w:t xml:space="preserve"> než se </w:t>
      </w:r>
      <w:r w:rsidR="00756D7B" w:rsidRPr="000547DC">
        <w:rPr>
          <w:szCs w:val="22"/>
          <w:lang w:eastAsia="cs-CZ"/>
        </w:rPr>
        <w:t>projeví</w:t>
      </w:r>
      <w:r w:rsidR="00725212" w:rsidRPr="000547DC">
        <w:rPr>
          <w:szCs w:val="22"/>
          <w:lang w:eastAsia="cs-CZ"/>
        </w:rPr>
        <w:t xml:space="preserve"> svými typickými klinickými příznaky</w:t>
      </w:r>
      <w:r w:rsidR="00094ACC" w:rsidRPr="000547DC">
        <w:rPr>
          <w:szCs w:val="22"/>
          <w:lang w:eastAsia="cs-CZ"/>
        </w:rPr>
        <w:t xml:space="preserve">. </w:t>
      </w:r>
    </w:p>
    <w:p w14:paraId="73542B10" w14:textId="3BE3E7FA" w:rsidR="00725212" w:rsidRPr="000547DC" w:rsidRDefault="00725212" w:rsidP="000547DC">
      <w:pPr>
        <w:pStyle w:val="normalstyleblok"/>
        <w:spacing w:line="240" w:lineRule="auto"/>
        <w:rPr>
          <w:szCs w:val="22"/>
          <w:lang w:eastAsia="cs-CZ"/>
        </w:rPr>
      </w:pPr>
      <w:r w:rsidRPr="000547DC">
        <w:rPr>
          <w:szCs w:val="22"/>
          <w:lang w:eastAsia="cs-CZ"/>
        </w:rPr>
        <w:t xml:space="preserve">V současné době </w:t>
      </w:r>
      <w:r w:rsidR="00756D7B" w:rsidRPr="000547DC">
        <w:rPr>
          <w:szCs w:val="22"/>
          <w:lang w:eastAsia="cs-CZ"/>
        </w:rPr>
        <w:t xml:space="preserve">novorozenecký laboratorní </w:t>
      </w:r>
      <w:r w:rsidRPr="000547DC">
        <w:rPr>
          <w:szCs w:val="22"/>
          <w:lang w:eastAsia="cs-CZ"/>
        </w:rPr>
        <w:t xml:space="preserve">screening </w:t>
      </w:r>
      <w:r w:rsidR="007A4326">
        <w:rPr>
          <w:szCs w:val="22"/>
          <w:lang w:eastAsia="cs-CZ"/>
        </w:rPr>
        <w:t xml:space="preserve">u </w:t>
      </w:r>
      <w:r w:rsidR="00756D7B" w:rsidRPr="000547DC">
        <w:rPr>
          <w:szCs w:val="22"/>
          <w:lang w:eastAsia="cs-CZ"/>
        </w:rPr>
        <w:t>18 závažných vzácných onemocnění již standardně probíhá</w:t>
      </w:r>
      <w:r w:rsidR="00537F5A" w:rsidRPr="000547DC">
        <w:rPr>
          <w:szCs w:val="22"/>
          <w:lang w:eastAsia="cs-CZ"/>
        </w:rPr>
        <w:t>, přičemž SMA a SCID by po předpokládaném úspěšném zakončení</w:t>
      </w:r>
      <w:r w:rsidR="00756D7B" w:rsidRPr="000547DC">
        <w:rPr>
          <w:szCs w:val="22"/>
          <w:lang w:eastAsia="cs-CZ"/>
        </w:rPr>
        <w:t xml:space="preserve"> toho</w:t>
      </w:r>
      <w:r w:rsidR="00537F5A" w:rsidRPr="000547DC">
        <w:rPr>
          <w:szCs w:val="22"/>
          <w:lang w:eastAsia="cs-CZ"/>
        </w:rPr>
        <w:t xml:space="preserve"> pilotního projektu byly zav</w:t>
      </w:r>
      <w:r w:rsidR="00D36ED0" w:rsidRPr="000547DC">
        <w:rPr>
          <w:szCs w:val="22"/>
          <w:lang w:eastAsia="cs-CZ"/>
        </w:rPr>
        <w:t>edeny</w:t>
      </w:r>
      <w:r w:rsidR="00537F5A" w:rsidRPr="000547DC">
        <w:rPr>
          <w:szCs w:val="22"/>
          <w:lang w:eastAsia="cs-CZ"/>
        </w:rPr>
        <w:t xml:space="preserve"> do celostátního programu novorozeneckého screeningu vzácných geneticky podmíněných onemocnění (</w:t>
      </w:r>
      <w:r w:rsidR="00D36ED0" w:rsidRPr="000547DC">
        <w:rPr>
          <w:szCs w:val="22"/>
          <w:lang w:eastAsia="cs-CZ"/>
        </w:rPr>
        <w:t xml:space="preserve">viz. blíže - </w:t>
      </w:r>
      <w:hyperlink r:id="rId8" w:history="1">
        <w:r w:rsidR="007A4326" w:rsidRPr="00A26387">
          <w:rPr>
            <w:rStyle w:val="Hypertextovodkaz"/>
            <w:szCs w:val="22"/>
            <w:lang w:eastAsia="cs-CZ"/>
          </w:rPr>
          <w:t>www.novorozeneckyscreening.cz</w:t>
        </w:r>
      </w:hyperlink>
      <w:r w:rsidR="00537F5A" w:rsidRPr="000547DC">
        <w:rPr>
          <w:szCs w:val="22"/>
          <w:lang w:eastAsia="cs-CZ"/>
        </w:rPr>
        <w:t>).</w:t>
      </w:r>
    </w:p>
    <w:p w14:paraId="04DB516F" w14:textId="6A479A54" w:rsidR="00022221" w:rsidRPr="000547DC" w:rsidRDefault="00F015DE" w:rsidP="000547DC">
      <w:pPr>
        <w:pStyle w:val="normalstyleblok"/>
        <w:spacing w:line="240" w:lineRule="auto"/>
        <w:rPr>
          <w:b/>
          <w:szCs w:val="22"/>
        </w:rPr>
      </w:pPr>
      <w:r w:rsidRPr="000547DC">
        <w:rPr>
          <w:b/>
          <w:szCs w:val="22"/>
        </w:rPr>
        <w:t xml:space="preserve">Přečtěte </w:t>
      </w:r>
      <w:r w:rsidR="00756D7B" w:rsidRPr="000547DC">
        <w:rPr>
          <w:b/>
          <w:szCs w:val="22"/>
        </w:rPr>
        <w:t>si,</w:t>
      </w:r>
      <w:r w:rsidRPr="000547DC">
        <w:rPr>
          <w:b/>
          <w:szCs w:val="22"/>
        </w:rPr>
        <w:t xml:space="preserve"> </w:t>
      </w:r>
      <w:r w:rsidR="00C0458E" w:rsidRPr="000547DC">
        <w:rPr>
          <w:b/>
          <w:szCs w:val="22"/>
        </w:rPr>
        <w:t xml:space="preserve">proto </w:t>
      </w:r>
      <w:r w:rsidRPr="000547DC">
        <w:rPr>
          <w:b/>
          <w:szCs w:val="22"/>
        </w:rPr>
        <w:t xml:space="preserve">prosím následující </w:t>
      </w:r>
      <w:r w:rsidR="00F145CE" w:rsidRPr="000547DC">
        <w:rPr>
          <w:b/>
          <w:szCs w:val="22"/>
        </w:rPr>
        <w:t>informace</w:t>
      </w:r>
      <w:r w:rsidR="00C0458E" w:rsidRPr="000547DC">
        <w:rPr>
          <w:b/>
          <w:szCs w:val="22"/>
        </w:rPr>
        <w:t xml:space="preserve">, abyste se mohli </w:t>
      </w:r>
      <w:r w:rsidR="00756D7B" w:rsidRPr="000547DC">
        <w:rPr>
          <w:b/>
          <w:szCs w:val="22"/>
        </w:rPr>
        <w:t>rozhodnout,</w:t>
      </w:r>
      <w:r w:rsidR="00F145CE" w:rsidRPr="000547DC">
        <w:rPr>
          <w:b/>
          <w:szCs w:val="22"/>
        </w:rPr>
        <w:t xml:space="preserve"> zda se</w:t>
      </w:r>
      <w:r w:rsidR="00C0458E" w:rsidRPr="000547DC">
        <w:rPr>
          <w:b/>
          <w:szCs w:val="22"/>
        </w:rPr>
        <w:t xml:space="preserve"> tohoto</w:t>
      </w:r>
      <w:r w:rsidR="00756D7B" w:rsidRPr="000547DC">
        <w:rPr>
          <w:b/>
          <w:szCs w:val="22"/>
        </w:rPr>
        <w:t xml:space="preserve"> </w:t>
      </w:r>
      <w:r w:rsidR="00BD7E6F" w:rsidRPr="000547DC">
        <w:rPr>
          <w:b/>
          <w:szCs w:val="22"/>
        </w:rPr>
        <w:t>programu</w:t>
      </w:r>
      <w:r w:rsidR="00F145CE" w:rsidRPr="000547DC">
        <w:rPr>
          <w:b/>
          <w:szCs w:val="22"/>
        </w:rPr>
        <w:t xml:space="preserve"> zúčastníte.</w:t>
      </w:r>
    </w:p>
    <w:p w14:paraId="57F88712" w14:textId="77777777" w:rsidR="00E40335" w:rsidRPr="000547DC" w:rsidRDefault="00E40335" w:rsidP="000547DC">
      <w:pPr>
        <w:pStyle w:val="normalstyleblok"/>
        <w:spacing w:line="240" w:lineRule="auto"/>
        <w:rPr>
          <w:b/>
          <w:szCs w:val="22"/>
        </w:rPr>
      </w:pPr>
    </w:p>
    <w:p w14:paraId="6CCFC0B3" w14:textId="396C9A16" w:rsidR="00B61C79" w:rsidRPr="000547DC" w:rsidRDefault="00231510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 xml:space="preserve">Co je </w:t>
      </w:r>
      <w:r w:rsidR="00BD7E6F" w:rsidRPr="000547DC">
        <w:rPr>
          <w:szCs w:val="22"/>
        </w:rPr>
        <w:t xml:space="preserve">spinální svalové atrofie (SMA) </w:t>
      </w:r>
      <w:r w:rsidRPr="000547DC">
        <w:rPr>
          <w:szCs w:val="22"/>
        </w:rPr>
        <w:t>a p</w:t>
      </w:r>
      <w:r w:rsidR="00050E95" w:rsidRPr="000547DC">
        <w:rPr>
          <w:szCs w:val="22"/>
        </w:rPr>
        <w:t>roč</w:t>
      </w:r>
      <w:r w:rsidR="00684285" w:rsidRPr="000547DC">
        <w:rPr>
          <w:szCs w:val="22"/>
        </w:rPr>
        <w:t xml:space="preserve"> je </w:t>
      </w:r>
      <w:r w:rsidRPr="000547DC">
        <w:rPr>
          <w:szCs w:val="22"/>
        </w:rPr>
        <w:t xml:space="preserve">její </w:t>
      </w:r>
      <w:r w:rsidR="00AE4049" w:rsidRPr="000547DC">
        <w:rPr>
          <w:szCs w:val="22"/>
        </w:rPr>
        <w:t>časný záchyt</w:t>
      </w:r>
      <w:r w:rsidR="0003113E" w:rsidRPr="000547DC">
        <w:rPr>
          <w:szCs w:val="22"/>
        </w:rPr>
        <w:t xml:space="preserve"> </w:t>
      </w:r>
      <w:r w:rsidR="00050E95" w:rsidRPr="000547DC">
        <w:rPr>
          <w:szCs w:val="22"/>
        </w:rPr>
        <w:t>důležitý</w:t>
      </w:r>
      <w:r w:rsidR="00FD2813" w:rsidRPr="000547DC">
        <w:rPr>
          <w:szCs w:val="22"/>
        </w:rPr>
        <w:t>?</w:t>
      </w:r>
    </w:p>
    <w:p w14:paraId="792087C3" w14:textId="09EE2AE1" w:rsidR="0033310C" w:rsidRPr="000547DC" w:rsidRDefault="0079319C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Spinální svalová</w:t>
      </w:r>
      <w:r w:rsidR="00BD7E6F" w:rsidRPr="000547DC">
        <w:rPr>
          <w:szCs w:val="22"/>
        </w:rPr>
        <w:t xml:space="preserve"> atrofie (SMA, spinal muscular atrophy) </w:t>
      </w:r>
      <w:r w:rsidR="004E4A31" w:rsidRPr="000547DC">
        <w:rPr>
          <w:szCs w:val="22"/>
        </w:rPr>
        <w:t xml:space="preserve">je závažné </w:t>
      </w:r>
      <w:r w:rsidR="009907BF" w:rsidRPr="000547DC">
        <w:rPr>
          <w:szCs w:val="22"/>
        </w:rPr>
        <w:t>dědičné</w:t>
      </w:r>
      <w:r w:rsidR="00051287" w:rsidRPr="000547DC">
        <w:rPr>
          <w:szCs w:val="22"/>
        </w:rPr>
        <w:t xml:space="preserve"> </w:t>
      </w:r>
      <w:r w:rsidR="005D0978" w:rsidRPr="000547DC">
        <w:rPr>
          <w:szCs w:val="22"/>
        </w:rPr>
        <w:t xml:space="preserve">nervosvalové </w:t>
      </w:r>
      <w:r w:rsidR="004E4A31" w:rsidRPr="000547DC">
        <w:rPr>
          <w:szCs w:val="22"/>
        </w:rPr>
        <w:t>onemocnění</w:t>
      </w:r>
      <w:r w:rsidR="00856862" w:rsidRPr="000547DC">
        <w:rPr>
          <w:szCs w:val="22"/>
        </w:rPr>
        <w:t xml:space="preserve">, které </w:t>
      </w:r>
      <w:r w:rsidR="00BD7E6F" w:rsidRPr="000547DC">
        <w:rPr>
          <w:szCs w:val="22"/>
        </w:rPr>
        <w:t xml:space="preserve">postihuje část nervového systému odpovědného za ovládání svalů </w:t>
      </w:r>
      <w:r w:rsidR="002B6284" w:rsidRPr="000547DC">
        <w:rPr>
          <w:szCs w:val="22"/>
        </w:rPr>
        <w:t>důležitých pro pohyb dolních a horních končetin, hlavy</w:t>
      </w:r>
      <w:r w:rsidR="0033310C" w:rsidRPr="000547DC">
        <w:rPr>
          <w:szCs w:val="22"/>
        </w:rPr>
        <w:t>, dýchacích svalů</w:t>
      </w:r>
      <w:r w:rsidR="002B6284" w:rsidRPr="000547DC">
        <w:rPr>
          <w:szCs w:val="22"/>
        </w:rPr>
        <w:t xml:space="preserve"> a polykání</w:t>
      </w:r>
      <w:r w:rsidR="005978E6" w:rsidRPr="000547DC">
        <w:rPr>
          <w:szCs w:val="22"/>
        </w:rPr>
        <w:t xml:space="preserve">. </w:t>
      </w:r>
      <w:r w:rsidR="002B6284" w:rsidRPr="000547DC">
        <w:rPr>
          <w:szCs w:val="22"/>
        </w:rPr>
        <w:t>Děti postižené tímto onemocněním</w:t>
      </w:r>
      <w:r w:rsidR="00D36ED0" w:rsidRPr="000547DC">
        <w:rPr>
          <w:szCs w:val="22"/>
        </w:rPr>
        <w:t xml:space="preserve"> postupně</w:t>
      </w:r>
      <w:r w:rsidR="002B6284" w:rsidRPr="000547DC">
        <w:rPr>
          <w:szCs w:val="22"/>
        </w:rPr>
        <w:t xml:space="preserve"> ztrácí schopnost </w:t>
      </w:r>
      <w:r w:rsidR="00D36ED0" w:rsidRPr="000547DC">
        <w:rPr>
          <w:szCs w:val="22"/>
        </w:rPr>
        <w:t xml:space="preserve">samostatného </w:t>
      </w:r>
      <w:r w:rsidR="002B6284" w:rsidRPr="000547DC">
        <w:rPr>
          <w:szCs w:val="22"/>
        </w:rPr>
        <w:t>pohybu. Onemocnění se projevuje</w:t>
      </w:r>
      <w:r w:rsidR="00EA7711" w:rsidRPr="000547DC">
        <w:rPr>
          <w:szCs w:val="22"/>
        </w:rPr>
        <w:t xml:space="preserve"> pomalu </w:t>
      </w:r>
      <w:r w:rsidR="002B6284" w:rsidRPr="000547DC">
        <w:rPr>
          <w:szCs w:val="22"/>
        </w:rPr>
        <w:t>narůstající slabost</w:t>
      </w:r>
      <w:r w:rsidR="00D36ED0" w:rsidRPr="000547DC">
        <w:rPr>
          <w:szCs w:val="22"/>
        </w:rPr>
        <w:t>í</w:t>
      </w:r>
      <w:r w:rsidR="002B6284" w:rsidRPr="000547DC">
        <w:rPr>
          <w:szCs w:val="22"/>
        </w:rPr>
        <w:t xml:space="preserve"> svalů nohou, horšící se hybnost</w:t>
      </w:r>
      <w:r w:rsidR="0033310C" w:rsidRPr="000547DC">
        <w:rPr>
          <w:szCs w:val="22"/>
        </w:rPr>
        <w:t>í</w:t>
      </w:r>
      <w:r w:rsidR="002B6284" w:rsidRPr="000547DC">
        <w:rPr>
          <w:szCs w:val="22"/>
        </w:rPr>
        <w:t xml:space="preserve"> rukou</w:t>
      </w:r>
      <w:r w:rsidR="0033310C" w:rsidRPr="000547DC">
        <w:rPr>
          <w:szCs w:val="22"/>
        </w:rPr>
        <w:t xml:space="preserve"> až po úplnou ztrátu pohyblivosti celého těla. </w:t>
      </w:r>
      <w:r w:rsidR="00030504" w:rsidRPr="000547DC">
        <w:rPr>
          <w:szCs w:val="22"/>
        </w:rPr>
        <w:t xml:space="preserve">V evropských populacích je tímto onemocnění postižen přibližně každý desetitisící novorozenec. </w:t>
      </w:r>
    </w:p>
    <w:p w14:paraId="0422A3C1" w14:textId="4949AF05" w:rsidR="00E40335" w:rsidRPr="000547DC" w:rsidRDefault="00102AE1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V</w:t>
      </w:r>
      <w:r w:rsidR="00BD1A20" w:rsidRPr="000547DC">
        <w:rPr>
          <w:szCs w:val="22"/>
        </w:rPr>
        <w:t xml:space="preserve">ýhoda </w:t>
      </w:r>
      <w:r w:rsidR="00A2406B" w:rsidRPr="000547DC">
        <w:rPr>
          <w:szCs w:val="22"/>
        </w:rPr>
        <w:t xml:space="preserve">účasti v </w:t>
      </w:r>
      <w:r w:rsidR="0033310C" w:rsidRPr="000547DC">
        <w:rPr>
          <w:szCs w:val="22"/>
        </w:rPr>
        <w:t>programu</w:t>
      </w:r>
      <w:r w:rsidR="00BD1A20" w:rsidRPr="000547DC">
        <w:rPr>
          <w:szCs w:val="22"/>
        </w:rPr>
        <w:t xml:space="preserve"> spočívá v možnosti odh</w:t>
      </w:r>
      <w:r w:rsidR="00D206D4" w:rsidRPr="000547DC">
        <w:rPr>
          <w:szCs w:val="22"/>
        </w:rPr>
        <w:t xml:space="preserve">alit toto </w:t>
      </w:r>
      <w:r w:rsidR="00BD1A20" w:rsidRPr="000547DC">
        <w:rPr>
          <w:szCs w:val="22"/>
        </w:rPr>
        <w:t xml:space="preserve">onemocnění </w:t>
      </w:r>
      <w:r w:rsidR="0079319C" w:rsidRPr="000547DC">
        <w:rPr>
          <w:szCs w:val="22"/>
        </w:rPr>
        <w:t xml:space="preserve">co </w:t>
      </w:r>
      <w:r w:rsidR="00E40335" w:rsidRPr="000547DC">
        <w:rPr>
          <w:szCs w:val="22"/>
        </w:rPr>
        <w:t>nejdříve po</w:t>
      </w:r>
      <w:r w:rsidR="00BD1A20" w:rsidRPr="000547DC">
        <w:rPr>
          <w:szCs w:val="22"/>
        </w:rPr>
        <w:t xml:space="preserve"> </w:t>
      </w:r>
      <w:r w:rsidR="00D36ED0" w:rsidRPr="000547DC">
        <w:rPr>
          <w:szCs w:val="22"/>
        </w:rPr>
        <w:t xml:space="preserve">narození </w:t>
      </w:r>
      <w:r w:rsidR="00B10608" w:rsidRPr="000547DC">
        <w:rPr>
          <w:szCs w:val="22"/>
        </w:rPr>
        <w:t>dítěte</w:t>
      </w:r>
      <w:r w:rsidR="00D206D4" w:rsidRPr="000547DC">
        <w:rPr>
          <w:szCs w:val="22"/>
        </w:rPr>
        <w:t xml:space="preserve">, </w:t>
      </w:r>
      <w:r w:rsidR="00A2406B" w:rsidRPr="000547DC">
        <w:rPr>
          <w:szCs w:val="22"/>
        </w:rPr>
        <w:t xml:space="preserve">což </w:t>
      </w:r>
      <w:r w:rsidR="00DC5C43" w:rsidRPr="000547DC">
        <w:rPr>
          <w:szCs w:val="22"/>
        </w:rPr>
        <w:t xml:space="preserve">u něj </w:t>
      </w:r>
      <w:r w:rsidR="00A2406B" w:rsidRPr="000547DC">
        <w:rPr>
          <w:szCs w:val="22"/>
        </w:rPr>
        <w:t>umožní</w:t>
      </w:r>
      <w:r w:rsidR="00D206D4" w:rsidRPr="000547DC">
        <w:rPr>
          <w:szCs w:val="22"/>
        </w:rPr>
        <w:t xml:space="preserve"> zahájit</w:t>
      </w:r>
      <w:r w:rsidR="00FA0397" w:rsidRPr="000547DC">
        <w:rPr>
          <w:szCs w:val="22"/>
        </w:rPr>
        <w:t xml:space="preserve"> </w:t>
      </w:r>
      <w:r w:rsidR="00D206D4" w:rsidRPr="000547DC">
        <w:rPr>
          <w:szCs w:val="22"/>
        </w:rPr>
        <w:t xml:space="preserve">včas </w:t>
      </w:r>
      <w:r w:rsidR="00D36ED0" w:rsidRPr="000547DC">
        <w:rPr>
          <w:szCs w:val="22"/>
        </w:rPr>
        <w:t xml:space="preserve">účinnou </w:t>
      </w:r>
      <w:r w:rsidR="00FA0397" w:rsidRPr="000547DC">
        <w:rPr>
          <w:szCs w:val="22"/>
        </w:rPr>
        <w:t>léčbu</w:t>
      </w:r>
      <w:r w:rsidR="00D36ED0" w:rsidRPr="000547DC">
        <w:rPr>
          <w:szCs w:val="22"/>
        </w:rPr>
        <w:t>, a to</w:t>
      </w:r>
      <w:r w:rsidR="00030504" w:rsidRPr="000547DC">
        <w:rPr>
          <w:szCs w:val="22"/>
        </w:rPr>
        <w:t xml:space="preserve"> </w:t>
      </w:r>
      <w:r w:rsidR="00D36ED0" w:rsidRPr="000547DC">
        <w:rPr>
          <w:szCs w:val="22"/>
        </w:rPr>
        <w:t xml:space="preserve">před rozvojem případných </w:t>
      </w:r>
      <w:r w:rsidR="00030504" w:rsidRPr="000547DC">
        <w:rPr>
          <w:szCs w:val="22"/>
        </w:rPr>
        <w:t xml:space="preserve">obtížně léčitelných nebo až </w:t>
      </w:r>
      <w:r w:rsidR="00D36ED0" w:rsidRPr="000547DC">
        <w:rPr>
          <w:szCs w:val="22"/>
        </w:rPr>
        <w:t>neléčitelných komplikací v důsledku opožděné klinické diagnostiky tohoto onemocnění. Účinná léčba SMA je</w:t>
      </w:r>
      <w:r w:rsidR="005D0978" w:rsidRPr="000547DC">
        <w:rPr>
          <w:szCs w:val="22"/>
        </w:rPr>
        <w:t xml:space="preserve"> v současné době již dostupná a </w:t>
      </w:r>
      <w:r w:rsidR="00D36ED0" w:rsidRPr="000547DC">
        <w:rPr>
          <w:szCs w:val="22"/>
        </w:rPr>
        <w:t xml:space="preserve">společně se specializovanou rehabilitací </w:t>
      </w:r>
      <w:r w:rsidR="00E40335" w:rsidRPr="000547DC">
        <w:rPr>
          <w:szCs w:val="22"/>
        </w:rPr>
        <w:t xml:space="preserve">může </w:t>
      </w:r>
      <w:r w:rsidR="00EA7711" w:rsidRPr="000547DC">
        <w:rPr>
          <w:szCs w:val="22"/>
        </w:rPr>
        <w:t>významným způsobem</w:t>
      </w:r>
      <w:r w:rsidR="005D0978" w:rsidRPr="000547DC">
        <w:rPr>
          <w:szCs w:val="22"/>
        </w:rPr>
        <w:t xml:space="preserve"> </w:t>
      </w:r>
      <w:r w:rsidR="00FD2813" w:rsidRPr="000547DC">
        <w:rPr>
          <w:szCs w:val="22"/>
        </w:rPr>
        <w:t>zmír</w:t>
      </w:r>
      <w:r w:rsidR="00E40335" w:rsidRPr="000547DC">
        <w:rPr>
          <w:szCs w:val="22"/>
        </w:rPr>
        <w:t xml:space="preserve">nit </w:t>
      </w:r>
      <w:r w:rsidR="00866CB3" w:rsidRPr="000547DC">
        <w:rPr>
          <w:szCs w:val="22"/>
        </w:rPr>
        <w:t>projevy</w:t>
      </w:r>
      <w:r w:rsidR="005D0978" w:rsidRPr="000547DC">
        <w:rPr>
          <w:szCs w:val="22"/>
        </w:rPr>
        <w:t xml:space="preserve"> tohoto onemocnění.</w:t>
      </w:r>
    </w:p>
    <w:p w14:paraId="2ACC2790" w14:textId="77777777" w:rsidR="00E40335" w:rsidRPr="000547DC" w:rsidRDefault="00E40335" w:rsidP="000547DC">
      <w:pPr>
        <w:pStyle w:val="normalstyleblok"/>
        <w:spacing w:line="240" w:lineRule="auto"/>
        <w:rPr>
          <w:szCs w:val="22"/>
        </w:rPr>
      </w:pPr>
    </w:p>
    <w:p w14:paraId="15102BBF" w14:textId="77777777" w:rsidR="00BD7E6F" w:rsidRPr="000547DC" w:rsidRDefault="00BD7E6F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>Co je těžká kombinovaná imunodeficience (SCID) a proč je její časný záchyt důležitý</w:t>
      </w:r>
      <w:r w:rsidR="00FD2813" w:rsidRPr="000547DC">
        <w:rPr>
          <w:szCs w:val="22"/>
        </w:rPr>
        <w:t>?</w:t>
      </w:r>
    </w:p>
    <w:p w14:paraId="6A91015A" w14:textId="31472E53" w:rsidR="00E40335" w:rsidRPr="000547DC" w:rsidRDefault="00FD2813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Těžká kombinovaná imunodeficience (SCID, </w:t>
      </w:r>
      <w:r w:rsidR="00A507FE" w:rsidRPr="000547DC">
        <w:rPr>
          <w:szCs w:val="22"/>
        </w:rPr>
        <w:t>s</w:t>
      </w:r>
      <w:r w:rsidRPr="000547DC">
        <w:rPr>
          <w:szCs w:val="22"/>
        </w:rPr>
        <w:t xml:space="preserve">evere </w:t>
      </w:r>
      <w:r w:rsidR="00A507FE" w:rsidRPr="000547DC">
        <w:rPr>
          <w:szCs w:val="22"/>
        </w:rPr>
        <w:t>c</w:t>
      </w:r>
      <w:r w:rsidRPr="000547DC">
        <w:rPr>
          <w:szCs w:val="22"/>
        </w:rPr>
        <w:t xml:space="preserve">ombined </w:t>
      </w:r>
      <w:r w:rsidR="00A507FE" w:rsidRPr="000547DC">
        <w:rPr>
          <w:szCs w:val="22"/>
        </w:rPr>
        <w:t>i</w:t>
      </w:r>
      <w:r w:rsidRPr="000547DC">
        <w:rPr>
          <w:szCs w:val="22"/>
        </w:rPr>
        <w:t xml:space="preserve">mmunodeficiency) je </w:t>
      </w:r>
      <w:r w:rsidR="00C34B7A" w:rsidRPr="000547DC">
        <w:rPr>
          <w:szCs w:val="22"/>
        </w:rPr>
        <w:t xml:space="preserve">závažné dědičné </w:t>
      </w:r>
      <w:r w:rsidR="00866CB3" w:rsidRPr="000547DC">
        <w:rPr>
          <w:szCs w:val="22"/>
        </w:rPr>
        <w:t xml:space="preserve">onemocnění imunitního systému. Děti narozené se SCID se obvykle po narození jeví jako zdravé, </w:t>
      </w:r>
      <w:r w:rsidR="00CA4BE2" w:rsidRPr="000547DC">
        <w:rPr>
          <w:szCs w:val="22"/>
        </w:rPr>
        <w:t>protože jsou chráněny protilátkami od</w:t>
      </w:r>
      <w:r w:rsidR="00A507FE" w:rsidRPr="000547DC">
        <w:rPr>
          <w:szCs w:val="22"/>
        </w:rPr>
        <w:t xml:space="preserve"> své</w:t>
      </w:r>
      <w:r w:rsidR="00CA4BE2" w:rsidRPr="000547DC">
        <w:rPr>
          <w:szCs w:val="22"/>
        </w:rPr>
        <w:t xml:space="preserve"> matky, </w:t>
      </w:r>
      <w:r w:rsidR="00866CB3" w:rsidRPr="000547DC">
        <w:rPr>
          <w:szCs w:val="22"/>
        </w:rPr>
        <w:t>ale p</w:t>
      </w:r>
      <w:r w:rsidR="00A507FE" w:rsidRPr="000547DC">
        <w:rPr>
          <w:szCs w:val="22"/>
        </w:rPr>
        <w:t xml:space="preserve">ři </w:t>
      </w:r>
      <w:r w:rsidR="00E40335" w:rsidRPr="000547DC">
        <w:rPr>
          <w:szCs w:val="22"/>
        </w:rPr>
        <w:t>postupném úbytku</w:t>
      </w:r>
      <w:r w:rsidR="00866CB3" w:rsidRPr="000547DC">
        <w:rPr>
          <w:szCs w:val="22"/>
        </w:rPr>
        <w:t xml:space="preserve"> mateřských protilátek jsou</w:t>
      </w:r>
      <w:r w:rsidR="00A507FE" w:rsidRPr="000547DC">
        <w:rPr>
          <w:szCs w:val="22"/>
        </w:rPr>
        <w:t xml:space="preserve"> ve zvyšující míře</w:t>
      </w:r>
      <w:r w:rsidR="00866CB3" w:rsidRPr="000547DC">
        <w:rPr>
          <w:szCs w:val="22"/>
        </w:rPr>
        <w:t xml:space="preserve"> vystaveny vysokému riziku závažných infekcí. </w:t>
      </w:r>
      <w:r w:rsidR="00C34B7A" w:rsidRPr="000547DC">
        <w:rPr>
          <w:szCs w:val="22"/>
        </w:rPr>
        <w:t>Během prvních několika měsíců života se u nich často objevují průjmy, zápal</w:t>
      </w:r>
      <w:r w:rsidR="007A4326">
        <w:rPr>
          <w:szCs w:val="22"/>
        </w:rPr>
        <w:t>y</w:t>
      </w:r>
      <w:r w:rsidR="00C34B7A" w:rsidRPr="000547DC">
        <w:rPr>
          <w:szCs w:val="22"/>
        </w:rPr>
        <w:t xml:space="preserve"> plic, záněty středního ucha, sepse a kožní infekce. Vážným rizikem</w:t>
      </w:r>
      <w:r w:rsidR="008A4213" w:rsidRPr="000547DC">
        <w:rPr>
          <w:szCs w:val="22"/>
        </w:rPr>
        <w:t xml:space="preserve"> pro pacienty</w:t>
      </w:r>
      <w:r w:rsidR="00C34B7A" w:rsidRPr="000547DC">
        <w:rPr>
          <w:szCs w:val="22"/>
        </w:rPr>
        <w:t xml:space="preserve"> je </w:t>
      </w:r>
      <w:r w:rsidR="00283802" w:rsidRPr="000547DC">
        <w:rPr>
          <w:szCs w:val="22"/>
        </w:rPr>
        <w:t xml:space="preserve">i </w:t>
      </w:r>
      <w:r w:rsidR="00C34B7A" w:rsidRPr="000547DC">
        <w:rPr>
          <w:szCs w:val="22"/>
        </w:rPr>
        <w:t xml:space="preserve">očkování </w:t>
      </w:r>
      <w:r w:rsidR="008A4213" w:rsidRPr="000547DC">
        <w:rPr>
          <w:szCs w:val="22"/>
        </w:rPr>
        <w:t>živými vakcínami</w:t>
      </w:r>
      <w:r w:rsidR="00E40335" w:rsidRPr="000547DC">
        <w:rPr>
          <w:szCs w:val="22"/>
        </w:rPr>
        <w:t xml:space="preserve">, </w:t>
      </w:r>
      <w:r w:rsidR="00C34B7A" w:rsidRPr="000547DC">
        <w:rPr>
          <w:szCs w:val="22"/>
        </w:rPr>
        <w:t xml:space="preserve">tento druh vakcín </w:t>
      </w:r>
      <w:r w:rsidR="00C56668" w:rsidRPr="000547DC">
        <w:rPr>
          <w:szCs w:val="22"/>
        </w:rPr>
        <w:t>může</w:t>
      </w:r>
      <w:r w:rsidR="00C34B7A" w:rsidRPr="000547DC">
        <w:rPr>
          <w:szCs w:val="22"/>
        </w:rPr>
        <w:t xml:space="preserve"> způsobit závažné komplikace</w:t>
      </w:r>
      <w:r w:rsidR="00C56668" w:rsidRPr="000547DC">
        <w:rPr>
          <w:szCs w:val="22"/>
        </w:rPr>
        <w:t xml:space="preserve"> až </w:t>
      </w:r>
      <w:r w:rsidR="008A4213" w:rsidRPr="000547DC">
        <w:rPr>
          <w:szCs w:val="22"/>
        </w:rPr>
        <w:t>i úmrtí</w:t>
      </w:r>
      <w:r w:rsidR="00A507FE" w:rsidRPr="000547DC">
        <w:rPr>
          <w:szCs w:val="22"/>
        </w:rPr>
        <w:t xml:space="preserve"> dítěte</w:t>
      </w:r>
      <w:r w:rsidR="008A4213" w:rsidRPr="000547DC">
        <w:rPr>
          <w:szCs w:val="22"/>
        </w:rPr>
        <w:t>.</w:t>
      </w:r>
      <w:r w:rsidR="00E40335" w:rsidRPr="000547DC">
        <w:rPr>
          <w:szCs w:val="22"/>
        </w:rPr>
        <w:t xml:space="preserve"> </w:t>
      </w:r>
    </w:p>
    <w:p w14:paraId="3434ABE1" w14:textId="57EDDC25" w:rsidR="00A507FE" w:rsidRPr="000547DC" w:rsidRDefault="00866CB3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Pokud </w:t>
      </w:r>
      <w:r w:rsidR="00D818B5" w:rsidRPr="000547DC">
        <w:rPr>
          <w:szCs w:val="22"/>
        </w:rPr>
        <w:t>j</w:t>
      </w:r>
      <w:r w:rsidR="00741C3E" w:rsidRPr="000547DC">
        <w:rPr>
          <w:szCs w:val="22"/>
        </w:rPr>
        <w:t>e onemocnění včas odhaleno, zvyšuje se úspěšnost</w:t>
      </w:r>
      <w:r w:rsidR="00A507FE" w:rsidRPr="000547DC">
        <w:rPr>
          <w:szCs w:val="22"/>
        </w:rPr>
        <w:t xml:space="preserve"> cílené</w:t>
      </w:r>
      <w:r w:rsidR="00741C3E" w:rsidRPr="000547DC">
        <w:rPr>
          <w:szCs w:val="22"/>
        </w:rPr>
        <w:t xml:space="preserve"> léčby, kterou je </w:t>
      </w:r>
      <w:r w:rsidR="00C56668" w:rsidRPr="000547DC">
        <w:rPr>
          <w:szCs w:val="22"/>
        </w:rPr>
        <w:t>neodkladná transplantace kostní dřeně</w:t>
      </w:r>
      <w:r w:rsidR="00A507FE" w:rsidRPr="000547DC">
        <w:rPr>
          <w:szCs w:val="22"/>
        </w:rPr>
        <w:t xml:space="preserve"> a obnovení normální funkce imunitního systému</w:t>
      </w:r>
      <w:r w:rsidR="00724E53" w:rsidRPr="000547DC">
        <w:rPr>
          <w:szCs w:val="22"/>
        </w:rPr>
        <w:t>.</w:t>
      </w:r>
      <w:r w:rsidR="00A507FE" w:rsidRPr="000547DC">
        <w:rPr>
          <w:szCs w:val="22"/>
        </w:rPr>
        <w:t xml:space="preserve"> V evropských populacích je tímto onemocnění postižen přibližně každý padesátitisící novorozenec. </w:t>
      </w:r>
    </w:p>
    <w:p w14:paraId="5B235A58" w14:textId="77777777" w:rsidR="00E40335" w:rsidRPr="000547DC" w:rsidRDefault="00E40335" w:rsidP="000547DC">
      <w:pPr>
        <w:pStyle w:val="normalstyleblok"/>
        <w:spacing w:line="240" w:lineRule="auto"/>
        <w:rPr>
          <w:szCs w:val="22"/>
        </w:rPr>
      </w:pPr>
    </w:p>
    <w:p w14:paraId="2ACA7194" w14:textId="7C156EF5" w:rsidR="00B10608" w:rsidRPr="000547DC" w:rsidRDefault="00B10608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lastRenderedPageBreak/>
        <w:t xml:space="preserve">Co znamená, že </w:t>
      </w:r>
      <w:r w:rsidR="00CA4BE2" w:rsidRPr="000547DC">
        <w:rPr>
          <w:szCs w:val="22"/>
        </w:rPr>
        <w:t xml:space="preserve">jsou </w:t>
      </w:r>
      <w:r w:rsidRPr="000547DC">
        <w:rPr>
          <w:szCs w:val="22"/>
        </w:rPr>
        <w:t xml:space="preserve">onemocnění </w:t>
      </w:r>
      <w:r w:rsidR="00CA4BE2" w:rsidRPr="000547DC">
        <w:rPr>
          <w:szCs w:val="22"/>
        </w:rPr>
        <w:t xml:space="preserve">SMA a SCID </w:t>
      </w:r>
      <w:r w:rsidRPr="000547DC">
        <w:rPr>
          <w:szCs w:val="22"/>
        </w:rPr>
        <w:t>dědičn</w:t>
      </w:r>
      <w:r w:rsidR="00CA4BE2" w:rsidRPr="000547DC">
        <w:rPr>
          <w:szCs w:val="22"/>
        </w:rPr>
        <w:t>á?</w:t>
      </w:r>
    </w:p>
    <w:p w14:paraId="2852A6C4" w14:textId="33101D40" w:rsidR="00C211E3" w:rsidRDefault="00CA4BE2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SMA a SCID</w:t>
      </w:r>
      <w:r w:rsidR="00A2406B" w:rsidRPr="000547DC">
        <w:rPr>
          <w:szCs w:val="22"/>
        </w:rPr>
        <w:t xml:space="preserve"> j</w:t>
      </w:r>
      <w:r w:rsidRPr="000547DC">
        <w:rPr>
          <w:szCs w:val="22"/>
        </w:rPr>
        <w:t>sou</w:t>
      </w:r>
      <w:r w:rsidR="00A507FE" w:rsidRPr="000547DC">
        <w:rPr>
          <w:szCs w:val="22"/>
        </w:rPr>
        <w:t xml:space="preserve"> tzv. recesivní dědičná</w:t>
      </w:r>
      <w:r w:rsidR="00A2406B" w:rsidRPr="000547DC">
        <w:rPr>
          <w:szCs w:val="22"/>
        </w:rPr>
        <w:t xml:space="preserve"> onemocnění dědičn</w:t>
      </w:r>
      <w:r w:rsidRPr="000547DC">
        <w:rPr>
          <w:szCs w:val="22"/>
        </w:rPr>
        <w:t>á</w:t>
      </w:r>
      <w:r w:rsidR="00A2406B" w:rsidRPr="000547DC">
        <w:rPr>
          <w:szCs w:val="22"/>
        </w:rPr>
        <w:t>,</w:t>
      </w:r>
      <w:r w:rsidR="00A507FE" w:rsidRPr="000547DC">
        <w:rPr>
          <w:szCs w:val="22"/>
        </w:rPr>
        <w:t xml:space="preserve"> a tak </w:t>
      </w:r>
      <w:r w:rsidR="00741C3E" w:rsidRPr="000547DC">
        <w:rPr>
          <w:szCs w:val="22"/>
        </w:rPr>
        <w:t>lze</w:t>
      </w:r>
      <w:r w:rsidR="00A507FE" w:rsidRPr="000547DC">
        <w:rPr>
          <w:szCs w:val="22"/>
        </w:rPr>
        <w:t xml:space="preserve"> důvodně</w:t>
      </w:r>
      <w:r w:rsidR="00741C3E" w:rsidRPr="000547DC">
        <w:rPr>
          <w:szCs w:val="22"/>
        </w:rPr>
        <w:t xml:space="preserve"> předpokládat, že rodiče</w:t>
      </w:r>
      <w:r w:rsidR="00A507FE" w:rsidRPr="000547DC">
        <w:rPr>
          <w:szCs w:val="22"/>
        </w:rPr>
        <w:t xml:space="preserve"> pacient</w:t>
      </w:r>
      <w:r w:rsidR="00E40335" w:rsidRPr="000547DC">
        <w:rPr>
          <w:szCs w:val="22"/>
        </w:rPr>
        <w:t>ů</w:t>
      </w:r>
      <w:r w:rsidR="00A507FE" w:rsidRPr="000547DC">
        <w:rPr>
          <w:szCs w:val="22"/>
        </w:rPr>
        <w:t xml:space="preserve"> jsou </w:t>
      </w:r>
      <w:r w:rsidR="00741C3E" w:rsidRPr="000547DC">
        <w:rPr>
          <w:szCs w:val="22"/>
        </w:rPr>
        <w:t xml:space="preserve">tzv. </w:t>
      </w:r>
      <w:r w:rsidR="00A507FE" w:rsidRPr="000547DC">
        <w:rPr>
          <w:szCs w:val="22"/>
        </w:rPr>
        <w:t xml:space="preserve">zdraví </w:t>
      </w:r>
      <w:r w:rsidR="00741C3E" w:rsidRPr="000547DC">
        <w:rPr>
          <w:szCs w:val="22"/>
        </w:rPr>
        <w:t>přenašeč</w:t>
      </w:r>
      <w:r w:rsidR="00A507FE" w:rsidRPr="000547DC">
        <w:rPr>
          <w:szCs w:val="22"/>
        </w:rPr>
        <w:t>i daného onemocnění</w:t>
      </w:r>
      <w:r w:rsidR="008A4213" w:rsidRPr="000547DC">
        <w:rPr>
          <w:szCs w:val="22"/>
        </w:rPr>
        <w:t>.</w:t>
      </w:r>
      <w:r w:rsidR="00741C3E" w:rsidRPr="000547DC">
        <w:rPr>
          <w:szCs w:val="22"/>
        </w:rPr>
        <w:t xml:space="preserve"> </w:t>
      </w:r>
    </w:p>
    <w:p w14:paraId="0C3EE543" w14:textId="77777777" w:rsidR="00127607" w:rsidRPr="000547DC" w:rsidRDefault="00127607" w:rsidP="000547DC">
      <w:pPr>
        <w:pStyle w:val="normalstyleblok"/>
        <w:spacing w:line="240" w:lineRule="auto"/>
        <w:rPr>
          <w:szCs w:val="22"/>
        </w:rPr>
      </w:pPr>
    </w:p>
    <w:p w14:paraId="1F9502FB" w14:textId="5FEA1AB9" w:rsidR="00127607" w:rsidRPr="000547DC" w:rsidRDefault="00520EC9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 xml:space="preserve">Jak probíhá </w:t>
      </w:r>
      <w:r w:rsidR="00B16469" w:rsidRPr="000547DC">
        <w:rPr>
          <w:szCs w:val="22"/>
        </w:rPr>
        <w:t xml:space="preserve">screeningové </w:t>
      </w:r>
      <w:r w:rsidRPr="000547DC">
        <w:rPr>
          <w:szCs w:val="22"/>
        </w:rPr>
        <w:t xml:space="preserve">vyšetření </w:t>
      </w:r>
      <w:r w:rsidR="007B0906" w:rsidRPr="000547DC">
        <w:rPr>
          <w:szCs w:val="22"/>
        </w:rPr>
        <w:t>na SMA a SCID?</w:t>
      </w:r>
    </w:p>
    <w:p w14:paraId="505DB798" w14:textId="0A4742FE" w:rsidR="00380201" w:rsidRPr="000547DC" w:rsidRDefault="00B16469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Screeningové v</w:t>
      </w:r>
      <w:r w:rsidR="00380201" w:rsidRPr="000547DC">
        <w:rPr>
          <w:szCs w:val="22"/>
        </w:rPr>
        <w:t>yšetření</w:t>
      </w:r>
      <w:r w:rsidRPr="000547DC">
        <w:rPr>
          <w:szCs w:val="22"/>
        </w:rPr>
        <w:t xml:space="preserve"> těchto dvou onemocnění</w:t>
      </w:r>
      <w:r w:rsidR="00380201" w:rsidRPr="000547DC">
        <w:rPr>
          <w:szCs w:val="22"/>
        </w:rPr>
        <w:t xml:space="preserve"> se provádí z kapky krve odebrané z patičky </w:t>
      </w:r>
      <w:r w:rsidR="00C211E3" w:rsidRPr="000547DC">
        <w:rPr>
          <w:szCs w:val="22"/>
        </w:rPr>
        <w:t>novorozence</w:t>
      </w:r>
      <w:r w:rsidR="00C54F82" w:rsidRPr="000547DC">
        <w:rPr>
          <w:szCs w:val="22"/>
        </w:rPr>
        <w:t xml:space="preserve"> mezi 48. až 72. hodinou po narození</w:t>
      </w:r>
      <w:r w:rsidR="00380201" w:rsidRPr="000547DC">
        <w:rPr>
          <w:szCs w:val="22"/>
        </w:rPr>
        <w:t>. K</w:t>
      </w:r>
      <w:r w:rsidRPr="000547DC">
        <w:rPr>
          <w:szCs w:val="22"/>
        </w:rPr>
        <w:t>e screeningovému v</w:t>
      </w:r>
      <w:r w:rsidR="00380201" w:rsidRPr="000547DC">
        <w:rPr>
          <w:szCs w:val="22"/>
        </w:rPr>
        <w:t xml:space="preserve">yšetření se využije </w:t>
      </w:r>
      <w:r w:rsidRPr="000547DC">
        <w:rPr>
          <w:szCs w:val="22"/>
        </w:rPr>
        <w:t xml:space="preserve">malá </w:t>
      </w:r>
      <w:r w:rsidR="00380201" w:rsidRPr="000547DC">
        <w:rPr>
          <w:szCs w:val="22"/>
        </w:rPr>
        <w:t>kapka</w:t>
      </w:r>
      <w:r w:rsidRPr="000547DC">
        <w:rPr>
          <w:szCs w:val="22"/>
        </w:rPr>
        <w:t xml:space="preserve"> kapilární</w:t>
      </w:r>
      <w:r w:rsidR="00380201" w:rsidRPr="000547DC">
        <w:rPr>
          <w:szCs w:val="22"/>
        </w:rPr>
        <w:t xml:space="preserve"> krve</w:t>
      </w:r>
      <w:r w:rsidRPr="000547DC">
        <w:rPr>
          <w:szCs w:val="22"/>
        </w:rPr>
        <w:t xml:space="preserve"> (max. 100 mikrolitrů, tj. např. velikostí větší špendlíkové hlavičky)</w:t>
      </w:r>
      <w:r w:rsidR="00380201" w:rsidRPr="000547DC">
        <w:rPr>
          <w:szCs w:val="22"/>
        </w:rPr>
        <w:t xml:space="preserve">, </w:t>
      </w:r>
      <w:r w:rsidRPr="000547DC">
        <w:rPr>
          <w:szCs w:val="22"/>
        </w:rPr>
        <w:t xml:space="preserve">a to v rámci jednorázového odběru série malých krevních vzorků pro potřeby </w:t>
      </w:r>
      <w:r w:rsidR="00C211E3" w:rsidRPr="000547DC">
        <w:rPr>
          <w:szCs w:val="22"/>
        </w:rPr>
        <w:t>stávajícího</w:t>
      </w:r>
      <w:r w:rsidRPr="000547DC">
        <w:rPr>
          <w:szCs w:val="22"/>
        </w:rPr>
        <w:t xml:space="preserve"> </w:t>
      </w:r>
      <w:r w:rsidR="00C211E3" w:rsidRPr="000547DC">
        <w:rPr>
          <w:szCs w:val="22"/>
        </w:rPr>
        <w:t xml:space="preserve">novorozeneckého laboratorního </w:t>
      </w:r>
      <w:r w:rsidRPr="000547DC">
        <w:rPr>
          <w:szCs w:val="22"/>
        </w:rPr>
        <w:t>screeningu vzácných geneticky podmíněných onemocnění (viz</w:t>
      </w:r>
      <w:r w:rsidR="00C211E3" w:rsidRPr="000547DC">
        <w:rPr>
          <w:szCs w:val="22"/>
        </w:rPr>
        <w:t xml:space="preserve"> </w:t>
      </w:r>
      <w:r w:rsidRPr="000547DC">
        <w:rPr>
          <w:szCs w:val="22"/>
        </w:rPr>
        <w:t>výše)</w:t>
      </w:r>
      <w:r w:rsidR="00380201" w:rsidRPr="000547DC">
        <w:rPr>
          <w:szCs w:val="22"/>
        </w:rPr>
        <w:t xml:space="preserve">. </w:t>
      </w:r>
      <w:r w:rsidRPr="000547DC">
        <w:rPr>
          <w:szCs w:val="22"/>
        </w:rPr>
        <w:t>Z tohoto důvodu pilotní screeningové v</w:t>
      </w:r>
      <w:r w:rsidR="00380201" w:rsidRPr="000547DC">
        <w:rPr>
          <w:szCs w:val="22"/>
        </w:rPr>
        <w:t xml:space="preserve">yšetření SMA a </w:t>
      </w:r>
      <w:r w:rsidR="00C211E3" w:rsidRPr="000547DC">
        <w:rPr>
          <w:szCs w:val="22"/>
        </w:rPr>
        <w:t>SCID nezatíží</w:t>
      </w:r>
      <w:r w:rsidR="00380201" w:rsidRPr="000547DC">
        <w:rPr>
          <w:szCs w:val="22"/>
        </w:rPr>
        <w:t xml:space="preserve"> </w:t>
      </w:r>
      <w:r w:rsidR="007A4326">
        <w:rPr>
          <w:szCs w:val="22"/>
        </w:rPr>
        <w:t>V</w:t>
      </w:r>
      <w:r w:rsidRPr="000547DC">
        <w:rPr>
          <w:szCs w:val="22"/>
        </w:rPr>
        <w:t xml:space="preserve">aše </w:t>
      </w:r>
      <w:r w:rsidR="00380201" w:rsidRPr="000547DC">
        <w:rPr>
          <w:szCs w:val="22"/>
        </w:rPr>
        <w:t>dítě dalším odběrem krve oproti stávající praxi.</w:t>
      </w:r>
      <w:r w:rsidR="00E45641" w:rsidRPr="000547DC">
        <w:rPr>
          <w:szCs w:val="22"/>
        </w:rPr>
        <w:t xml:space="preserve"> </w:t>
      </w:r>
      <w:r w:rsidRPr="000547DC">
        <w:rPr>
          <w:szCs w:val="22"/>
        </w:rPr>
        <w:t xml:space="preserve">Tento rutinní odběr malého vzorku krve z patičky novorozence je prakticky bezbolestný a nikterak </w:t>
      </w:r>
      <w:r w:rsidR="007A4326">
        <w:rPr>
          <w:szCs w:val="22"/>
        </w:rPr>
        <w:t>V</w:t>
      </w:r>
      <w:r w:rsidRPr="000547DC">
        <w:rPr>
          <w:szCs w:val="22"/>
        </w:rPr>
        <w:t xml:space="preserve">aše dítě netraumatizuje. </w:t>
      </w:r>
    </w:p>
    <w:p w14:paraId="06EC18B1" w14:textId="77777777" w:rsidR="00080551" w:rsidRPr="000547DC" w:rsidRDefault="00080551" w:rsidP="000547DC">
      <w:pPr>
        <w:pStyle w:val="normalstyleblok"/>
        <w:spacing w:line="240" w:lineRule="auto"/>
        <w:rPr>
          <w:szCs w:val="22"/>
        </w:rPr>
      </w:pPr>
    </w:p>
    <w:p w14:paraId="36592A5F" w14:textId="77777777" w:rsidR="00546929" w:rsidRPr="000547DC" w:rsidRDefault="00546929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>Co Vás čeká</w:t>
      </w:r>
      <w:r w:rsidR="00E47AFA" w:rsidRPr="000547DC">
        <w:rPr>
          <w:szCs w:val="22"/>
        </w:rPr>
        <w:t xml:space="preserve">, zúčastníte-li se </w:t>
      </w:r>
      <w:r w:rsidR="00380201" w:rsidRPr="000547DC">
        <w:rPr>
          <w:szCs w:val="22"/>
        </w:rPr>
        <w:t>programu na časný záchyt SMA a SCID?</w:t>
      </w:r>
    </w:p>
    <w:p w14:paraId="5B4625DE" w14:textId="50B3E76E" w:rsidR="00C211E3" w:rsidRPr="000547DC" w:rsidRDefault="00380201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Lékařem</w:t>
      </w:r>
      <w:r w:rsidR="0077131C" w:rsidRPr="000547DC">
        <w:rPr>
          <w:szCs w:val="22"/>
        </w:rPr>
        <w:t xml:space="preserve">/lékařkou v porodnici </w:t>
      </w:r>
      <w:r w:rsidRPr="000547DC">
        <w:rPr>
          <w:szCs w:val="22"/>
        </w:rPr>
        <w:t>Vám</w:t>
      </w:r>
      <w:r w:rsidR="00F863E5" w:rsidRPr="000547DC">
        <w:rPr>
          <w:szCs w:val="22"/>
        </w:rPr>
        <w:t xml:space="preserve"> </w:t>
      </w:r>
      <w:r w:rsidR="00C54F82" w:rsidRPr="000547DC">
        <w:rPr>
          <w:szCs w:val="22"/>
        </w:rPr>
        <w:t xml:space="preserve">bude </w:t>
      </w:r>
      <w:r w:rsidR="00F863E5" w:rsidRPr="000547DC">
        <w:rPr>
          <w:szCs w:val="22"/>
        </w:rPr>
        <w:t xml:space="preserve">vysvětlen důvod </w:t>
      </w:r>
      <w:r w:rsidR="0077131C" w:rsidRPr="000547DC">
        <w:rPr>
          <w:szCs w:val="22"/>
        </w:rPr>
        <w:t xml:space="preserve">tohoto screeningového </w:t>
      </w:r>
      <w:r w:rsidR="00F863E5" w:rsidRPr="000547DC">
        <w:rPr>
          <w:szCs w:val="22"/>
        </w:rPr>
        <w:t xml:space="preserve">vyšetření a </w:t>
      </w:r>
      <w:r w:rsidR="00642256" w:rsidRPr="000547DC">
        <w:rPr>
          <w:szCs w:val="22"/>
        </w:rPr>
        <w:t>způsob</w:t>
      </w:r>
      <w:r w:rsidR="00F863E5" w:rsidRPr="000547DC">
        <w:rPr>
          <w:szCs w:val="22"/>
        </w:rPr>
        <w:t xml:space="preserve"> odběru</w:t>
      </w:r>
      <w:r w:rsidR="0077131C" w:rsidRPr="000547DC">
        <w:rPr>
          <w:szCs w:val="22"/>
        </w:rPr>
        <w:t xml:space="preserve"> malého vzorku krve Vašeho dítěte</w:t>
      </w:r>
      <w:r w:rsidR="00F863E5" w:rsidRPr="000547DC">
        <w:rPr>
          <w:szCs w:val="22"/>
        </w:rPr>
        <w:t xml:space="preserve">. </w:t>
      </w:r>
      <w:r w:rsidR="0077131C" w:rsidRPr="000547DC">
        <w:rPr>
          <w:szCs w:val="22"/>
        </w:rPr>
        <w:t xml:space="preserve">Váš případný </w:t>
      </w:r>
      <w:r w:rsidR="00B33431" w:rsidRPr="000547DC">
        <w:rPr>
          <w:szCs w:val="22"/>
        </w:rPr>
        <w:t>souhlas s účastí v</w:t>
      </w:r>
      <w:r w:rsidR="0077131C" w:rsidRPr="000547DC">
        <w:rPr>
          <w:szCs w:val="22"/>
        </w:rPr>
        <w:t> </w:t>
      </w:r>
      <w:r w:rsidR="00B33431" w:rsidRPr="000547DC">
        <w:rPr>
          <w:szCs w:val="22"/>
        </w:rPr>
        <w:t>tomto</w:t>
      </w:r>
      <w:r w:rsidR="0077131C" w:rsidRPr="000547DC">
        <w:rPr>
          <w:szCs w:val="22"/>
        </w:rPr>
        <w:t xml:space="preserve"> </w:t>
      </w:r>
      <w:r w:rsidR="00C211E3" w:rsidRPr="000547DC">
        <w:rPr>
          <w:szCs w:val="22"/>
        </w:rPr>
        <w:t xml:space="preserve">pilotním </w:t>
      </w:r>
      <w:r w:rsidR="00B33431" w:rsidRPr="000547DC">
        <w:rPr>
          <w:szCs w:val="22"/>
        </w:rPr>
        <w:t xml:space="preserve">programu bude zaznamenán </w:t>
      </w:r>
      <w:r w:rsidR="006974AB" w:rsidRPr="000547DC">
        <w:rPr>
          <w:szCs w:val="22"/>
        </w:rPr>
        <w:t xml:space="preserve">jak </w:t>
      </w:r>
      <w:r w:rsidR="00B33431" w:rsidRPr="000547DC">
        <w:rPr>
          <w:szCs w:val="22"/>
        </w:rPr>
        <w:t>na screeningové kartičce</w:t>
      </w:r>
      <w:r w:rsidR="006974AB" w:rsidRPr="000547DC">
        <w:rPr>
          <w:szCs w:val="22"/>
        </w:rPr>
        <w:t>, tak ve zdravotn</w:t>
      </w:r>
      <w:r w:rsidR="003C41EB">
        <w:rPr>
          <w:szCs w:val="22"/>
        </w:rPr>
        <w:t>ické</w:t>
      </w:r>
      <w:r w:rsidR="006974AB" w:rsidRPr="000547DC">
        <w:rPr>
          <w:szCs w:val="22"/>
        </w:rPr>
        <w:t xml:space="preserve"> dokumentaci</w:t>
      </w:r>
      <w:r w:rsidR="003C41EB">
        <w:rPr>
          <w:szCs w:val="22"/>
        </w:rPr>
        <w:t xml:space="preserve"> Vašeho dítěte</w:t>
      </w:r>
      <w:r w:rsidR="006974AB" w:rsidRPr="000547DC">
        <w:rPr>
          <w:szCs w:val="22"/>
        </w:rPr>
        <w:t xml:space="preserve"> příslušného </w:t>
      </w:r>
      <w:r w:rsidR="003C41EB">
        <w:rPr>
          <w:szCs w:val="22"/>
        </w:rPr>
        <w:t>poskytovatele zdravotních služeb (</w:t>
      </w:r>
      <w:r w:rsidR="006974AB" w:rsidRPr="000547DC">
        <w:rPr>
          <w:szCs w:val="22"/>
        </w:rPr>
        <w:t>zdravotnické zařízení</w:t>
      </w:r>
      <w:r w:rsidR="003C41EB">
        <w:rPr>
          <w:szCs w:val="22"/>
        </w:rPr>
        <w:t>)</w:t>
      </w:r>
      <w:r w:rsidR="006974AB" w:rsidRPr="000547DC">
        <w:rPr>
          <w:szCs w:val="22"/>
        </w:rPr>
        <w:t>. Tyto informace podléhají všem zákonným</w:t>
      </w:r>
      <w:r w:rsidR="009835F0" w:rsidRPr="000547DC">
        <w:rPr>
          <w:szCs w:val="22"/>
        </w:rPr>
        <w:t xml:space="preserve"> úpravám</w:t>
      </w:r>
      <w:r w:rsidR="006974AB" w:rsidRPr="000547DC">
        <w:rPr>
          <w:szCs w:val="22"/>
        </w:rPr>
        <w:t xml:space="preserve"> a</w:t>
      </w:r>
      <w:r w:rsidR="007A4326">
        <w:rPr>
          <w:szCs w:val="22"/>
        </w:rPr>
        <w:t> </w:t>
      </w:r>
      <w:r w:rsidR="006974AB" w:rsidRPr="000547DC">
        <w:rPr>
          <w:szCs w:val="22"/>
        </w:rPr>
        <w:t>principu lékařské mlčenlivosti.</w:t>
      </w:r>
      <w:r w:rsidR="000547DC" w:rsidRPr="000547DC">
        <w:rPr>
          <w:szCs w:val="22"/>
        </w:rPr>
        <w:t xml:space="preserve"> </w:t>
      </w:r>
      <w:r w:rsidR="006974AB" w:rsidRPr="000547DC">
        <w:rPr>
          <w:szCs w:val="22"/>
        </w:rPr>
        <w:t xml:space="preserve">Vybrané screeningové </w:t>
      </w:r>
      <w:r w:rsidR="00C211E3" w:rsidRPr="000547DC">
        <w:rPr>
          <w:szCs w:val="22"/>
        </w:rPr>
        <w:t>l</w:t>
      </w:r>
      <w:r w:rsidR="00B33431" w:rsidRPr="000547DC">
        <w:rPr>
          <w:szCs w:val="22"/>
        </w:rPr>
        <w:t xml:space="preserve">aboratoře provedou </w:t>
      </w:r>
      <w:r w:rsidR="006974AB" w:rsidRPr="000547DC">
        <w:rPr>
          <w:szCs w:val="22"/>
        </w:rPr>
        <w:t xml:space="preserve">genetickou analýzu výhradně zaměřenou </w:t>
      </w:r>
      <w:r w:rsidR="00C211E3" w:rsidRPr="000547DC">
        <w:rPr>
          <w:szCs w:val="22"/>
        </w:rPr>
        <w:t>na</w:t>
      </w:r>
      <w:r w:rsidR="003251F8">
        <w:rPr>
          <w:szCs w:val="22"/>
        </w:rPr>
        <w:t> </w:t>
      </w:r>
      <w:r w:rsidR="00C211E3" w:rsidRPr="000547DC">
        <w:rPr>
          <w:szCs w:val="22"/>
        </w:rPr>
        <w:t>t</w:t>
      </w:r>
      <w:r w:rsidR="009B6276" w:rsidRPr="000547DC">
        <w:rPr>
          <w:szCs w:val="22"/>
        </w:rPr>
        <w:t>a</w:t>
      </w:r>
      <w:r w:rsidR="00C211E3" w:rsidRPr="000547DC">
        <w:rPr>
          <w:szCs w:val="22"/>
        </w:rPr>
        <w:t>to</w:t>
      </w:r>
      <w:r w:rsidR="00B33431" w:rsidRPr="000547DC">
        <w:rPr>
          <w:szCs w:val="22"/>
        </w:rPr>
        <w:t xml:space="preserve"> dvě </w:t>
      </w:r>
      <w:r w:rsidR="009B6276" w:rsidRPr="000547DC">
        <w:rPr>
          <w:szCs w:val="22"/>
        </w:rPr>
        <w:t>onemocnění</w:t>
      </w:r>
      <w:r w:rsidR="00C211E3" w:rsidRPr="000547DC">
        <w:rPr>
          <w:szCs w:val="22"/>
        </w:rPr>
        <w:t>.</w:t>
      </w:r>
    </w:p>
    <w:p w14:paraId="413B8389" w14:textId="7394D58E" w:rsidR="009B6276" w:rsidRPr="000547DC" w:rsidRDefault="00642256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Vzhledem k tomu, že se jedná o velice vzácná onemocnění a vyšetřován</w:t>
      </w:r>
      <w:r w:rsidR="007A4326">
        <w:rPr>
          <w:szCs w:val="22"/>
        </w:rPr>
        <w:t>i</w:t>
      </w:r>
      <w:r w:rsidRPr="000547DC">
        <w:rPr>
          <w:szCs w:val="22"/>
        </w:rPr>
        <w:t xml:space="preserve"> jsou všichni novorozenci </w:t>
      </w:r>
      <w:r w:rsidR="00C211E3" w:rsidRPr="000547DC">
        <w:rPr>
          <w:szCs w:val="22"/>
        </w:rPr>
        <w:t xml:space="preserve">narození </w:t>
      </w:r>
      <w:r w:rsidRPr="000547DC">
        <w:rPr>
          <w:szCs w:val="22"/>
        </w:rPr>
        <w:t xml:space="preserve">v České republice, je výsledek </w:t>
      </w:r>
      <w:r w:rsidR="006974AB" w:rsidRPr="000547DC">
        <w:rPr>
          <w:szCs w:val="22"/>
        </w:rPr>
        <w:t xml:space="preserve">rodině </w:t>
      </w:r>
      <w:r w:rsidRPr="000547DC">
        <w:rPr>
          <w:szCs w:val="22"/>
        </w:rPr>
        <w:t>sdělován pouze v případě, že dojde k</w:t>
      </w:r>
      <w:r w:rsidR="006974AB" w:rsidRPr="000547DC">
        <w:rPr>
          <w:szCs w:val="22"/>
        </w:rPr>
        <w:t> pozitivnímu záchytu</w:t>
      </w:r>
      <w:r w:rsidRPr="000547DC">
        <w:rPr>
          <w:szCs w:val="22"/>
        </w:rPr>
        <w:t xml:space="preserve"> SMA nebo SCID. Pokud je v laboratoři test negativní – </w:t>
      </w:r>
      <w:r w:rsidR="009835F0" w:rsidRPr="000547DC">
        <w:rPr>
          <w:szCs w:val="22"/>
        </w:rPr>
        <w:t xml:space="preserve">tj. </w:t>
      </w:r>
      <w:r w:rsidRPr="000547DC">
        <w:rPr>
          <w:szCs w:val="22"/>
        </w:rPr>
        <w:t>onemocnění není zjištěno, není výsledek</w:t>
      </w:r>
      <w:r w:rsidR="003251F8" w:rsidRPr="003251F8">
        <w:t xml:space="preserve"> </w:t>
      </w:r>
      <w:r w:rsidR="003251F8" w:rsidRPr="003251F8">
        <w:rPr>
          <w:szCs w:val="22"/>
        </w:rPr>
        <w:t>praktick</w:t>
      </w:r>
      <w:r w:rsidR="003251F8">
        <w:rPr>
          <w:szCs w:val="22"/>
        </w:rPr>
        <w:t>ému</w:t>
      </w:r>
      <w:r w:rsidR="003251F8" w:rsidRPr="003251F8">
        <w:rPr>
          <w:szCs w:val="22"/>
        </w:rPr>
        <w:t xml:space="preserve"> lékař</w:t>
      </w:r>
      <w:r w:rsidR="003251F8">
        <w:rPr>
          <w:szCs w:val="22"/>
        </w:rPr>
        <w:t>i</w:t>
      </w:r>
      <w:r w:rsidR="003251F8" w:rsidRPr="003251F8">
        <w:rPr>
          <w:szCs w:val="22"/>
        </w:rPr>
        <w:t xml:space="preserve"> pro děti a dorost</w:t>
      </w:r>
      <w:r w:rsidRPr="003251F8">
        <w:rPr>
          <w:szCs w:val="22"/>
        </w:rPr>
        <w:t xml:space="preserve"> </w:t>
      </w:r>
      <w:r w:rsidR="003251F8" w:rsidRPr="003251F8">
        <w:rPr>
          <w:szCs w:val="22"/>
        </w:rPr>
        <w:t>(</w:t>
      </w:r>
      <w:r w:rsidRPr="003251F8">
        <w:rPr>
          <w:szCs w:val="22"/>
        </w:rPr>
        <w:t>pediatrovi</w:t>
      </w:r>
      <w:r w:rsidR="003251F8" w:rsidRPr="003251F8">
        <w:rPr>
          <w:szCs w:val="22"/>
        </w:rPr>
        <w:t>)</w:t>
      </w:r>
      <w:r w:rsidRPr="003251F8">
        <w:rPr>
          <w:szCs w:val="22"/>
        </w:rPr>
        <w:t xml:space="preserve"> nebo</w:t>
      </w:r>
      <w:r w:rsidRPr="000547DC">
        <w:rPr>
          <w:szCs w:val="22"/>
        </w:rPr>
        <w:t xml:space="preserve"> porodnici </w:t>
      </w:r>
      <w:r w:rsidR="003251F8">
        <w:rPr>
          <w:szCs w:val="22"/>
        </w:rPr>
        <w:t>zasílán</w:t>
      </w:r>
      <w:r w:rsidR="006974AB" w:rsidRPr="000547DC">
        <w:rPr>
          <w:szCs w:val="22"/>
        </w:rPr>
        <w:t xml:space="preserve">, podobně jako v rámci celostátního </w:t>
      </w:r>
      <w:r w:rsidR="00C211E3" w:rsidRPr="000547DC">
        <w:rPr>
          <w:szCs w:val="22"/>
        </w:rPr>
        <w:t xml:space="preserve">novorozeneckého laboratorního </w:t>
      </w:r>
      <w:r w:rsidR="006974AB" w:rsidRPr="000547DC">
        <w:rPr>
          <w:szCs w:val="22"/>
        </w:rPr>
        <w:t>screeningu vybraných geneticky podmíněných onemocnění</w:t>
      </w:r>
      <w:r w:rsidR="009835F0" w:rsidRPr="000547DC">
        <w:rPr>
          <w:szCs w:val="22"/>
        </w:rPr>
        <w:t xml:space="preserve"> (viz výše)</w:t>
      </w:r>
      <w:r w:rsidRPr="000547DC">
        <w:rPr>
          <w:szCs w:val="22"/>
        </w:rPr>
        <w:t>.</w:t>
      </w:r>
      <w:r w:rsidR="005E1BC7" w:rsidRPr="000547DC">
        <w:rPr>
          <w:szCs w:val="22"/>
        </w:rPr>
        <w:t xml:space="preserve"> </w:t>
      </w:r>
    </w:p>
    <w:p w14:paraId="15BB446C" w14:textId="0E39E9E2" w:rsidR="005E1BC7" w:rsidRDefault="00520534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V</w:t>
      </w:r>
      <w:r w:rsidR="009835F0" w:rsidRPr="000547DC">
        <w:rPr>
          <w:szCs w:val="22"/>
        </w:rPr>
        <w:t xml:space="preserve">e velmi vzácném </w:t>
      </w:r>
      <w:r w:rsidRPr="000547DC">
        <w:rPr>
          <w:szCs w:val="22"/>
        </w:rPr>
        <w:t>případě potřeby opakovaného odběru vzorku krve</w:t>
      </w:r>
      <w:r w:rsidR="009835F0" w:rsidRPr="000547DC">
        <w:rPr>
          <w:szCs w:val="22"/>
        </w:rPr>
        <w:t>, např. z </w:t>
      </w:r>
      <w:r w:rsidR="009B6276" w:rsidRPr="000547DC">
        <w:rPr>
          <w:szCs w:val="22"/>
        </w:rPr>
        <w:t>důvodu nejasného</w:t>
      </w:r>
      <w:r w:rsidRPr="000547DC">
        <w:rPr>
          <w:szCs w:val="22"/>
        </w:rPr>
        <w:t xml:space="preserve"> </w:t>
      </w:r>
      <w:r w:rsidR="00C211E3" w:rsidRPr="000547DC">
        <w:rPr>
          <w:szCs w:val="22"/>
        </w:rPr>
        <w:t>výsledku</w:t>
      </w:r>
      <w:r w:rsidR="009835F0" w:rsidRPr="000547DC">
        <w:rPr>
          <w:szCs w:val="22"/>
        </w:rPr>
        <w:t xml:space="preserve"> screeningového </w:t>
      </w:r>
      <w:r w:rsidRPr="000547DC">
        <w:rPr>
          <w:szCs w:val="22"/>
        </w:rPr>
        <w:t>vyšetření</w:t>
      </w:r>
      <w:r w:rsidR="009835F0" w:rsidRPr="000547DC">
        <w:rPr>
          <w:szCs w:val="22"/>
        </w:rPr>
        <w:t xml:space="preserve"> nebo při neúplném provedení odběru krve v porodnici,</w:t>
      </w:r>
      <w:r w:rsidRPr="000547DC">
        <w:rPr>
          <w:szCs w:val="22"/>
        </w:rPr>
        <w:t xml:space="preserve"> budete vyzvána praktickým lékařem pro děti a dorost (pediatrem) k</w:t>
      </w:r>
      <w:r w:rsidR="009835F0" w:rsidRPr="000547DC">
        <w:rPr>
          <w:szCs w:val="22"/>
        </w:rPr>
        <w:t> </w:t>
      </w:r>
      <w:r w:rsidRPr="000547DC">
        <w:rPr>
          <w:szCs w:val="22"/>
        </w:rPr>
        <w:t>návštěvě</w:t>
      </w:r>
      <w:r w:rsidR="009835F0" w:rsidRPr="000547DC">
        <w:rPr>
          <w:szCs w:val="22"/>
        </w:rPr>
        <w:t xml:space="preserve"> v jeho ambulanci </w:t>
      </w:r>
      <w:r w:rsidRPr="000547DC">
        <w:rPr>
          <w:szCs w:val="22"/>
        </w:rPr>
        <w:t xml:space="preserve">nebo </w:t>
      </w:r>
      <w:r w:rsidR="009835F0" w:rsidRPr="000547DC">
        <w:rPr>
          <w:szCs w:val="22"/>
        </w:rPr>
        <w:t>bude</w:t>
      </w:r>
      <w:r w:rsidRPr="000547DC">
        <w:rPr>
          <w:szCs w:val="22"/>
        </w:rPr>
        <w:t xml:space="preserve"> opakovaný odběr proveden ještě v porodnici.</w:t>
      </w:r>
      <w:r w:rsidR="009347AF" w:rsidRPr="000547DC">
        <w:rPr>
          <w:szCs w:val="22"/>
        </w:rPr>
        <w:t xml:space="preserve"> </w:t>
      </w:r>
    </w:p>
    <w:p w14:paraId="3B9BE654" w14:textId="77777777" w:rsidR="00127607" w:rsidRPr="000547DC" w:rsidRDefault="00127607" w:rsidP="000547DC">
      <w:pPr>
        <w:pStyle w:val="normalstyleblok"/>
        <w:spacing w:line="240" w:lineRule="auto"/>
        <w:rPr>
          <w:szCs w:val="22"/>
        </w:rPr>
      </w:pPr>
    </w:p>
    <w:p w14:paraId="4C3CA8C4" w14:textId="77777777" w:rsidR="001D72EA" w:rsidRPr="000547DC" w:rsidRDefault="001D72EA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>Jak se dozví</w:t>
      </w:r>
      <w:r w:rsidR="0004435B" w:rsidRPr="000547DC">
        <w:rPr>
          <w:szCs w:val="22"/>
        </w:rPr>
        <w:t>te</w:t>
      </w:r>
      <w:r w:rsidRPr="000547DC">
        <w:rPr>
          <w:szCs w:val="22"/>
        </w:rPr>
        <w:t xml:space="preserve"> výsledek</w:t>
      </w:r>
      <w:r w:rsidR="0004435B" w:rsidRPr="000547DC">
        <w:rPr>
          <w:szCs w:val="22"/>
        </w:rPr>
        <w:t xml:space="preserve"> vyšetření</w:t>
      </w:r>
    </w:p>
    <w:p w14:paraId="0AF3670B" w14:textId="5627ACA4" w:rsidR="009B6276" w:rsidRPr="000547DC" w:rsidRDefault="00C42FF9" w:rsidP="000547DC">
      <w:pPr>
        <w:spacing w:before="0" w:after="0" w:line="240" w:lineRule="auto"/>
        <w:jc w:val="both"/>
        <w:rPr>
          <w:rFonts w:ascii="Calibri Light" w:eastAsia="Times New Roman" w:hAnsi="Calibri Light" w:cs="Calibri Light"/>
        </w:rPr>
      </w:pPr>
      <w:r w:rsidRPr="000547DC">
        <w:rPr>
          <w:rFonts w:ascii="Calibri Light" w:eastAsia="Times New Roman" w:hAnsi="Calibri Light" w:cs="Times New Roman"/>
        </w:rPr>
        <w:t>V</w:t>
      </w:r>
      <w:r w:rsidR="0057010A" w:rsidRPr="000547DC">
        <w:rPr>
          <w:rFonts w:ascii="Calibri Light" w:eastAsia="Times New Roman" w:hAnsi="Calibri Light" w:cs="Times New Roman"/>
        </w:rPr>
        <w:t>zhledem k</w:t>
      </w:r>
      <w:r w:rsidR="003513C1" w:rsidRPr="000547DC">
        <w:rPr>
          <w:rFonts w:ascii="Calibri Light" w:eastAsia="Times New Roman" w:hAnsi="Calibri Light" w:cs="Times New Roman"/>
        </w:rPr>
        <w:t xml:space="preserve"> velmi </w:t>
      </w:r>
      <w:r w:rsidR="003D6CF8" w:rsidRPr="000547DC">
        <w:rPr>
          <w:rFonts w:ascii="Calibri Light" w:eastAsia="Times New Roman" w:hAnsi="Calibri Light" w:cs="Times New Roman"/>
        </w:rPr>
        <w:t>vzácnému</w:t>
      </w:r>
      <w:r w:rsidRPr="000547DC">
        <w:rPr>
          <w:rFonts w:ascii="Calibri Light" w:eastAsia="Times New Roman" w:hAnsi="Calibri Light" w:cs="Times New Roman"/>
        </w:rPr>
        <w:t xml:space="preserve"> výskytu </w:t>
      </w:r>
      <w:r w:rsidR="003513C1" w:rsidRPr="000547DC">
        <w:rPr>
          <w:rFonts w:ascii="Calibri Light" w:eastAsia="Times New Roman" w:hAnsi="Calibri Light" w:cs="Times New Roman"/>
        </w:rPr>
        <w:t xml:space="preserve">obou </w:t>
      </w:r>
      <w:r w:rsidRPr="000547DC">
        <w:rPr>
          <w:rFonts w:ascii="Calibri Light" w:eastAsia="Times New Roman" w:hAnsi="Calibri Light" w:cs="Times New Roman"/>
        </w:rPr>
        <w:t>onemocnění</w:t>
      </w:r>
      <w:r w:rsidR="003513C1" w:rsidRPr="000547DC">
        <w:rPr>
          <w:rFonts w:ascii="Calibri Light" w:eastAsia="Times New Roman" w:hAnsi="Calibri Light" w:cs="Times New Roman"/>
        </w:rPr>
        <w:t xml:space="preserve">, tj. </w:t>
      </w:r>
      <w:r w:rsidR="00D75C0E" w:rsidRPr="000547DC">
        <w:rPr>
          <w:rFonts w:ascii="Calibri Light" w:eastAsia="Times New Roman" w:hAnsi="Calibri Light" w:cs="Times New Roman"/>
        </w:rPr>
        <w:t xml:space="preserve">přibližně </w:t>
      </w:r>
      <w:r w:rsidR="003513C1" w:rsidRPr="000547DC">
        <w:rPr>
          <w:rFonts w:ascii="Calibri Light" w:eastAsia="Times New Roman" w:hAnsi="Calibri Light" w:cs="Times New Roman"/>
        </w:rPr>
        <w:t xml:space="preserve">deset </w:t>
      </w:r>
      <w:r w:rsidR="00D75C0E" w:rsidRPr="000547DC">
        <w:rPr>
          <w:rFonts w:ascii="Calibri Light" w:eastAsia="Times New Roman" w:hAnsi="Calibri Light" w:cs="Times New Roman"/>
        </w:rPr>
        <w:t>dětí s jedním z těchto onemocnění za rok v České republice,</w:t>
      </w:r>
      <w:r w:rsidRPr="000547DC">
        <w:rPr>
          <w:rFonts w:ascii="Calibri Light" w:eastAsia="Times New Roman" w:hAnsi="Calibri Light" w:cs="Times New Roman"/>
        </w:rPr>
        <w:t xml:space="preserve"> vyšetřující laboratoře </w:t>
      </w:r>
      <w:r w:rsidR="0057010A" w:rsidRPr="000547DC">
        <w:rPr>
          <w:rFonts w:ascii="Calibri Light" w:eastAsia="Times New Roman" w:hAnsi="Calibri Light" w:cs="Times New Roman"/>
        </w:rPr>
        <w:t xml:space="preserve">o normálním (negativním) nálezu </w:t>
      </w:r>
      <w:r w:rsidR="009B6276" w:rsidRPr="000547DC">
        <w:rPr>
          <w:rFonts w:ascii="Calibri Light" w:eastAsia="Times New Roman" w:hAnsi="Calibri Light" w:cs="Times New Roman"/>
        </w:rPr>
        <w:t>neinformují</w:t>
      </w:r>
      <w:r w:rsidR="00403556" w:rsidRPr="000547DC">
        <w:rPr>
          <w:rFonts w:ascii="Calibri Light" w:eastAsia="Times New Roman" w:hAnsi="Calibri Light" w:cs="Times New Roman"/>
        </w:rPr>
        <w:t xml:space="preserve"> </w:t>
      </w:r>
      <w:r w:rsidR="00D75C0E" w:rsidRPr="000547DC">
        <w:rPr>
          <w:rFonts w:ascii="Calibri Light" w:eastAsia="Times New Roman" w:hAnsi="Calibri Light" w:cs="Times New Roman"/>
        </w:rPr>
        <w:t>a)</w:t>
      </w:r>
      <w:r w:rsidR="009B6276" w:rsidRPr="000547DC">
        <w:rPr>
          <w:rFonts w:ascii="Calibri Light" w:eastAsia="Times New Roman" w:hAnsi="Calibri Light" w:cs="Times New Roman"/>
        </w:rPr>
        <w:t xml:space="preserve"> </w:t>
      </w:r>
      <w:r w:rsidR="0057010A" w:rsidRPr="000547DC">
        <w:rPr>
          <w:rFonts w:ascii="Calibri Light" w:eastAsia="Times New Roman" w:hAnsi="Calibri Light" w:cs="Times New Roman"/>
        </w:rPr>
        <w:t xml:space="preserve">zákonné zástupce </w:t>
      </w:r>
      <w:r w:rsidR="00D45900" w:rsidRPr="000547DC">
        <w:rPr>
          <w:rFonts w:ascii="Calibri Light" w:eastAsia="Times New Roman" w:hAnsi="Calibri Light" w:cs="Times New Roman"/>
        </w:rPr>
        <w:t xml:space="preserve">dítěte, </w:t>
      </w:r>
      <w:r w:rsidR="00D75C0E" w:rsidRPr="000547DC">
        <w:rPr>
          <w:rFonts w:ascii="Calibri Light" w:eastAsia="Times New Roman" w:hAnsi="Calibri Light" w:cs="Times New Roman"/>
        </w:rPr>
        <w:t xml:space="preserve">b) </w:t>
      </w:r>
      <w:r w:rsidR="004719DA" w:rsidRPr="000547DC">
        <w:rPr>
          <w:rFonts w:ascii="Calibri Light" w:eastAsia="Times New Roman" w:hAnsi="Calibri Light" w:cs="Times New Roman"/>
        </w:rPr>
        <w:t>praktického</w:t>
      </w:r>
      <w:r w:rsidR="0057010A" w:rsidRPr="000547DC">
        <w:rPr>
          <w:rFonts w:ascii="Calibri Light" w:eastAsia="Times New Roman" w:hAnsi="Calibri Light" w:cs="Times New Roman"/>
        </w:rPr>
        <w:t xml:space="preserve"> lékaře </w:t>
      </w:r>
      <w:r w:rsidR="00D45900" w:rsidRPr="000547DC">
        <w:rPr>
          <w:rFonts w:ascii="Calibri Light" w:eastAsia="Times New Roman" w:hAnsi="Calibri Light" w:cs="Times New Roman"/>
        </w:rPr>
        <w:t xml:space="preserve">pro děti a dorost (pediatra), který </w:t>
      </w:r>
      <w:r w:rsidR="00D75C0E" w:rsidRPr="000547DC">
        <w:rPr>
          <w:rFonts w:ascii="Calibri Light" w:eastAsia="Times New Roman" w:hAnsi="Calibri Light" w:cs="Times New Roman"/>
        </w:rPr>
        <w:t xml:space="preserve">Vaše </w:t>
      </w:r>
      <w:r w:rsidR="00D45900" w:rsidRPr="000547DC">
        <w:rPr>
          <w:rFonts w:ascii="Calibri Light" w:eastAsia="Times New Roman" w:hAnsi="Calibri Light" w:cs="Times New Roman"/>
        </w:rPr>
        <w:t>dítě převzal do péče</w:t>
      </w:r>
      <w:r w:rsidR="0057010A" w:rsidRPr="000547DC">
        <w:rPr>
          <w:rFonts w:ascii="Calibri Light" w:eastAsia="Times New Roman" w:hAnsi="Calibri Light" w:cs="Times New Roman"/>
        </w:rPr>
        <w:t xml:space="preserve">. </w:t>
      </w:r>
      <w:r w:rsidR="00354601" w:rsidRPr="000547DC">
        <w:rPr>
          <w:rFonts w:ascii="Calibri Light" w:eastAsia="Times New Roman" w:hAnsi="Calibri Light" w:cs="Times New Roman"/>
        </w:rPr>
        <w:t>Naopak v</w:t>
      </w:r>
      <w:r w:rsidR="007A4326">
        <w:rPr>
          <w:rFonts w:ascii="Calibri Light" w:eastAsia="Times New Roman" w:hAnsi="Calibri Light" w:cs="Times New Roman"/>
        </w:rPr>
        <w:t> </w:t>
      </w:r>
      <w:r w:rsidR="00D45900" w:rsidRPr="000547DC">
        <w:rPr>
          <w:rFonts w:ascii="Calibri Light" w:eastAsia="Times New Roman" w:hAnsi="Calibri Light" w:cs="Times New Roman"/>
        </w:rPr>
        <w:t>případě</w:t>
      </w:r>
      <w:r w:rsidR="00FA75A4" w:rsidRPr="000547DC">
        <w:rPr>
          <w:rFonts w:ascii="Calibri Light" w:eastAsia="Times New Roman" w:hAnsi="Calibri Light" w:cs="Times New Roman"/>
        </w:rPr>
        <w:t xml:space="preserve">, že se </w:t>
      </w:r>
      <w:r w:rsidR="00BA327F" w:rsidRPr="000547DC">
        <w:rPr>
          <w:rFonts w:ascii="Calibri Light" w:eastAsia="Times New Roman" w:hAnsi="Calibri Light" w:cs="Times New Roman"/>
        </w:rPr>
        <w:t>u Vašeho</w:t>
      </w:r>
      <w:r w:rsidR="00FA75A4" w:rsidRPr="000547DC">
        <w:rPr>
          <w:rFonts w:ascii="Calibri Light" w:eastAsia="Times New Roman" w:hAnsi="Calibri Light" w:cs="Times New Roman"/>
        </w:rPr>
        <w:t xml:space="preserve"> dítěte</w:t>
      </w:r>
      <w:r w:rsidR="00D45900" w:rsidRPr="000547DC">
        <w:rPr>
          <w:rFonts w:ascii="Calibri Light" w:eastAsia="Times New Roman" w:hAnsi="Calibri Light" w:cs="Times New Roman"/>
        </w:rPr>
        <w:t xml:space="preserve"> onemocnění </w:t>
      </w:r>
      <w:r w:rsidRPr="000547DC">
        <w:rPr>
          <w:rFonts w:ascii="Calibri Light" w:eastAsia="Times New Roman" w:hAnsi="Calibri Light" w:cs="Times New Roman"/>
        </w:rPr>
        <w:t>SMA nebo SCID</w:t>
      </w:r>
      <w:r w:rsidR="00FA75A4" w:rsidRPr="000547DC">
        <w:rPr>
          <w:rFonts w:ascii="Calibri Light" w:eastAsia="Times New Roman" w:hAnsi="Calibri Light" w:cs="Times New Roman"/>
        </w:rPr>
        <w:t xml:space="preserve"> </w:t>
      </w:r>
      <w:r w:rsidRPr="000547DC">
        <w:rPr>
          <w:rFonts w:ascii="Calibri Light" w:eastAsia="Times New Roman" w:hAnsi="Calibri Light" w:cs="Times New Roman"/>
        </w:rPr>
        <w:t>zachytí</w:t>
      </w:r>
      <w:r w:rsidR="00D45900" w:rsidRPr="000547DC">
        <w:rPr>
          <w:rFonts w:ascii="Calibri Light" w:eastAsia="Times New Roman" w:hAnsi="Calibri Light" w:cs="Times New Roman"/>
        </w:rPr>
        <w:t xml:space="preserve"> (pozitivní nález) </w:t>
      </w:r>
      <w:r w:rsidR="00FA75A4" w:rsidRPr="000547DC">
        <w:rPr>
          <w:rFonts w:ascii="Calibri Light" w:eastAsia="Times New Roman" w:hAnsi="Calibri Light" w:cs="Times New Roman"/>
        </w:rPr>
        <w:t xml:space="preserve">či </w:t>
      </w:r>
      <w:r w:rsidR="00354601" w:rsidRPr="000547DC">
        <w:rPr>
          <w:rFonts w:ascii="Calibri Light" w:eastAsia="Times New Roman" w:hAnsi="Calibri Light" w:cs="Times New Roman"/>
        </w:rPr>
        <w:t>vznikne</w:t>
      </w:r>
      <w:r w:rsidR="009A2264" w:rsidRPr="000547DC">
        <w:rPr>
          <w:rFonts w:ascii="Calibri Light" w:eastAsia="Times New Roman" w:hAnsi="Calibri Light" w:cs="Times New Roman"/>
        </w:rPr>
        <w:t>-li</w:t>
      </w:r>
      <w:r w:rsidR="00FA75A4" w:rsidRPr="000547DC">
        <w:rPr>
          <w:rFonts w:ascii="Calibri Light" w:eastAsia="Times New Roman" w:hAnsi="Calibri Light" w:cs="Times New Roman"/>
        </w:rPr>
        <w:t xml:space="preserve"> </w:t>
      </w:r>
      <w:r w:rsidR="00D45900" w:rsidRPr="000547DC">
        <w:rPr>
          <w:rFonts w:ascii="Calibri Light" w:eastAsia="Times New Roman" w:hAnsi="Calibri Light" w:cs="Times New Roman"/>
        </w:rPr>
        <w:t xml:space="preserve">podezření na přítomnost </w:t>
      </w:r>
      <w:r w:rsidRPr="000547DC">
        <w:rPr>
          <w:rFonts w:ascii="Calibri Light" w:eastAsia="Times New Roman" w:hAnsi="Calibri Light" w:cs="Times New Roman"/>
        </w:rPr>
        <w:t>jednoho z</w:t>
      </w:r>
      <w:r w:rsidR="00D75C0E" w:rsidRPr="000547DC">
        <w:rPr>
          <w:rFonts w:ascii="Calibri Light" w:eastAsia="Times New Roman" w:hAnsi="Calibri Light" w:cs="Times New Roman"/>
        </w:rPr>
        <w:t xml:space="preserve"> těchto </w:t>
      </w:r>
      <w:r w:rsidRPr="000547DC">
        <w:rPr>
          <w:rFonts w:ascii="Calibri Light" w:eastAsia="Times New Roman" w:hAnsi="Calibri Light" w:cs="Times New Roman"/>
        </w:rPr>
        <w:t>onemocnění</w:t>
      </w:r>
      <w:r w:rsidR="00FA75A4" w:rsidRPr="000547DC">
        <w:rPr>
          <w:rFonts w:ascii="Calibri Light" w:eastAsia="Times New Roman" w:hAnsi="Calibri Light" w:cs="Times New Roman"/>
        </w:rPr>
        <w:t>,</w:t>
      </w:r>
      <w:r w:rsidR="00D45900" w:rsidRPr="000547DC">
        <w:rPr>
          <w:rFonts w:ascii="Calibri Light" w:eastAsia="Times New Roman" w:hAnsi="Calibri Light" w:cs="Times New Roman"/>
        </w:rPr>
        <w:t xml:space="preserve"> </w:t>
      </w:r>
      <w:r w:rsidR="00A06853" w:rsidRPr="000547DC">
        <w:rPr>
          <w:rFonts w:ascii="Calibri Light" w:eastAsia="Times New Roman" w:hAnsi="Calibri Light" w:cs="Times New Roman"/>
        </w:rPr>
        <w:t>budete o výsledku vyšetření informován</w:t>
      </w:r>
      <w:r w:rsidR="005348EC" w:rsidRPr="000547DC">
        <w:rPr>
          <w:rFonts w:ascii="Calibri Light" w:eastAsia="Times New Roman" w:hAnsi="Calibri Light" w:cs="Times New Roman"/>
        </w:rPr>
        <w:t>a</w:t>
      </w:r>
      <w:r w:rsidR="00A06853" w:rsidRPr="000547DC">
        <w:rPr>
          <w:rFonts w:ascii="Calibri Light" w:eastAsia="Times New Roman" w:hAnsi="Calibri Light" w:cs="Times New Roman"/>
        </w:rPr>
        <w:t xml:space="preserve"> </w:t>
      </w:r>
      <w:r w:rsidRPr="000547DC">
        <w:rPr>
          <w:rFonts w:ascii="Calibri Light" w:eastAsia="Times New Roman" w:hAnsi="Calibri Light" w:cs="Times New Roman"/>
        </w:rPr>
        <w:t xml:space="preserve">lékařem – </w:t>
      </w:r>
      <w:r w:rsidR="003251F8" w:rsidRPr="003251F8">
        <w:rPr>
          <w:rFonts w:ascii="Calibri Light" w:eastAsia="Times New Roman" w:hAnsi="Calibri Light" w:cs="Times New Roman"/>
        </w:rPr>
        <w:t>praktick</w:t>
      </w:r>
      <w:r w:rsidR="003251F8">
        <w:rPr>
          <w:rFonts w:ascii="Calibri Light" w:eastAsia="Times New Roman" w:hAnsi="Calibri Light" w:cs="Times New Roman"/>
        </w:rPr>
        <w:t>ým</w:t>
      </w:r>
      <w:r w:rsidR="003251F8" w:rsidRPr="003251F8">
        <w:rPr>
          <w:rFonts w:ascii="Calibri Light" w:eastAsia="Times New Roman" w:hAnsi="Calibri Light" w:cs="Times New Roman"/>
        </w:rPr>
        <w:t xml:space="preserve"> lékaře</w:t>
      </w:r>
      <w:r w:rsidR="003251F8">
        <w:rPr>
          <w:rFonts w:ascii="Calibri Light" w:eastAsia="Times New Roman" w:hAnsi="Calibri Light" w:cs="Times New Roman"/>
        </w:rPr>
        <w:t>m</w:t>
      </w:r>
      <w:r w:rsidR="003251F8" w:rsidRPr="003251F8">
        <w:rPr>
          <w:rFonts w:ascii="Calibri Light" w:eastAsia="Times New Roman" w:hAnsi="Calibri Light" w:cs="Times New Roman"/>
        </w:rPr>
        <w:t xml:space="preserve"> pro děti a dorost </w:t>
      </w:r>
      <w:r w:rsidR="003251F8">
        <w:rPr>
          <w:rFonts w:ascii="Calibri Light" w:eastAsia="Times New Roman" w:hAnsi="Calibri Light" w:cs="Times New Roman"/>
        </w:rPr>
        <w:t>(</w:t>
      </w:r>
      <w:r w:rsidRPr="000547DC">
        <w:rPr>
          <w:rFonts w:ascii="Calibri Light" w:eastAsia="Times New Roman" w:hAnsi="Calibri Light" w:cs="Times New Roman"/>
        </w:rPr>
        <w:t>pediatrem</w:t>
      </w:r>
      <w:r w:rsidR="003251F8">
        <w:rPr>
          <w:rFonts w:ascii="Calibri Light" w:eastAsia="Times New Roman" w:hAnsi="Calibri Light" w:cs="Times New Roman"/>
        </w:rPr>
        <w:t>)</w:t>
      </w:r>
      <w:r w:rsidR="00A06853" w:rsidRPr="000547DC">
        <w:rPr>
          <w:rFonts w:ascii="Calibri Light" w:eastAsia="Times New Roman" w:hAnsi="Calibri Light" w:cs="Times New Roman"/>
        </w:rPr>
        <w:t xml:space="preserve">, který </w:t>
      </w:r>
      <w:r w:rsidR="009325BD" w:rsidRPr="000547DC">
        <w:rPr>
          <w:rFonts w:ascii="Calibri Light" w:eastAsia="Times New Roman" w:hAnsi="Calibri Light" w:cs="Times New Roman"/>
        </w:rPr>
        <w:t xml:space="preserve">Vaše </w:t>
      </w:r>
      <w:r w:rsidR="00A06853" w:rsidRPr="000547DC">
        <w:rPr>
          <w:rFonts w:ascii="Calibri Light" w:eastAsia="Times New Roman" w:hAnsi="Calibri Light" w:cs="Times New Roman"/>
        </w:rPr>
        <w:t xml:space="preserve">dítě </w:t>
      </w:r>
      <w:r w:rsidR="00A06853" w:rsidRPr="000547DC">
        <w:rPr>
          <w:rFonts w:ascii="Calibri Light" w:eastAsia="Times New Roman" w:hAnsi="Calibri Light" w:cs="Calibri Light"/>
        </w:rPr>
        <w:t>převzal do péče</w:t>
      </w:r>
      <w:r w:rsidR="00D9003A" w:rsidRPr="000547DC">
        <w:rPr>
          <w:rFonts w:ascii="Calibri Light" w:eastAsia="Times New Roman" w:hAnsi="Calibri Light" w:cs="Calibri Light"/>
        </w:rPr>
        <w:t xml:space="preserve"> s doporučením dalších konkrétních </w:t>
      </w:r>
      <w:r w:rsidR="00D75C0E" w:rsidRPr="000547DC">
        <w:rPr>
          <w:rFonts w:ascii="Calibri Light" w:eastAsia="Times New Roman" w:hAnsi="Calibri Light" w:cs="Calibri Light"/>
        </w:rPr>
        <w:t>diagnostických a léčebných proces</w:t>
      </w:r>
      <w:r w:rsidR="00D9003A" w:rsidRPr="000547DC">
        <w:rPr>
          <w:rFonts w:ascii="Calibri Light" w:eastAsia="Times New Roman" w:hAnsi="Calibri Light" w:cs="Calibri Light"/>
        </w:rPr>
        <w:t>ů</w:t>
      </w:r>
      <w:r w:rsidR="009B6276" w:rsidRPr="000547DC">
        <w:rPr>
          <w:rFonts w:ascii="Calibri Light" w:eastAsia="Times New Roman" w:hAnsi="Calibri Light" w:cs="Calibri Light"/>
        </w:rPr>
        <w:t>.</w:t>
      </w:r>
    </w:p>
    <w:p w14:paraId="4E23569F" w14:textId="5C43BEF8" w:rsidR="00595C44" w:rsidRPr="000547DC" w:rsidRDefault="00D75C0E" w:rsidP="000547DC">
      <w:pPr>
        <w:spacing w:before="0" w:after="0" w:line="240" w:lineRule="auto"/>
        <w:jc w:val="both"/>
        <w:rPr>
          <w:rFonts w:ascii="Calibri Light" w:hAnsi="Calibri Light" w:cs="Calibri Light"/>
        </w:rPr>
      </w:pPr>
      <w:r w:rsidRPr="000547DC">
        <w:rPr>
          <w:rFonts w:ascii="Calibri Light" w:eastAsia="Times New Roman" w:hAnsi="Calibri Light" w:cs="Calibri Light"/>
        </w:rPr>
        <w:t xml:space="preserve">Pozitivní výsledek screeningového vyšetření je vždy ověřen </w:t>
      </w:r>
      <w:r w:rsidR="009B6276" w:rsidRPr="000547DC">
        <w:rPr>
          <w:rFonts w:ascii="Calibri Light" w:eastAsia="Times New Roman" w:hAnsi="Calibri Light" w:cs="Calibri Light"/>
        </w:rPr>
        <w:t>na specializovan</w:t>
      </w:r>
      <w:r w:rsidR="003251F8">
        <w:rPr>
          <w:rFonts w:ascii="Calibri Light" w:eastAsia="Times New Roman" w:hAnsi="Calibri Light" w:cs="Calibri Light"/>
        </w:rPr>
        <w:t>ém</w:t>
      </w:r>
      <w:r w:rsidR="009C22E1" w:rsidRPr="000547DC">
        <w:rPr>
          <w:rFonts w:ascii="Calibri Light" w:eastAsia="Times New Roman" w:hAnsi="Calibri Light" w:cs="Calibri Light"/>
        </w:rPr>
        <w:t xml:space="preserve"> pracovišti</w:t>
      </w:r>
      <w:r w:rsidRPr="000547DC">
        <w:rPr>
          <w:rFonts w:ascii="Calibri Light" w:eastAsia="Times New Roman" w:hAnsi="Calibri Light" w:cs="Calibri Light"/>
        </w:rPr>
        <w:t xml:space="preserve"> v rámci jedné z fakultních nemocnic </w:t>
      </w:r>
      <w:r w:rsidR="009B6276" w:rsidRPr="000547DC">
        <w:rPr>
          <w:rFonts w:ascii="Calibri Light" w:eastAsia="Times New Roman" w:hAnsi="Calibri Light" w:cs="Calibri Light"/>
        </w:rPr>
        <w:t>a d</w:t>
      </w:r>
      <w:r w:rsidRPr="000547DC">
        <w:rPr>
          <w:rFonts w:ascii="Calibri Light" w:hAnsi="Calibri Light" w:cs="Calibri Light"/>
        </w:rPr>
        <w:t>louhodobá l</w:t>
      </w:r>
      <w:r w:rsidR="005E1BC7" w:rsidRPr="000547DC">
        <w:rPr>
          <w:rFonts w:ascii="Calibri Light" w:hAnsi="Calibri Light" w:cs="Calibri Light"/>
        </w:rPr>
        <w:t xml:space="preserve">éčba probíhá na specializovaných pracovištích </w:t>
      </w:r>
      <w:r w:rsidR="009347AF" w:rsidRPr="000547DC">
        <w:rPr>
          <w:rFonts w:ascii="Calibri Light" w:hAnsi="Calibri Light" w:cs="Calibri Light"/>
        </w:rPr>
        <w:t>vybraných</w:t>
      </w:r>
      <w:r w:rsidR="005E1BC7" w:rsidRPr="000547DC">
        <w:rPr>
          <w:rFonts w:ascii="Calibri Light" w:hAnsi="Calibri Light" w:cs="Calibri Light"/>
        </w:rPr>
        <w:t xml:space="preserve"> nemocnic</w:t>
      </w:r>
      <w:r w:rsidRPr="000547DC">
        <w:rPr>
          <w:rFonts w:ascii="Calibri Light" w:hAnsi="Calibri Light" w:cs="Calibri Light"/>
        </w:rPr>
        <w:t xml:space="preserve">. </w:t>
      </w:r>
    </w:p>
    <w:p w14:paraId="6F6E348A" w14:textId="77777777" w:rsidR="009B6276" w:rsidRPr="000547DC" w:rsidRDefault="009B6276" w:rsidP="000547DC">
      <w:pPr>
        <w:spacing w:before="0" w:after="0" w:line="240" w:lineRule="auto"/>
        <w:jc w:val="both"/>
        <w:rPr>
          <w:rFonts w:ascii="Calibri Light" w:hAnsi="Calibri Light" w:cs="Calibri Light"/>
        </w:rPr>
      </w:pPr>
    </w:p>
    <w:p w14:paraId="3CBEEF6C" w14:textId="5AF9C6FF" w:rsidR="00CB4B74" w:rsidRPr="000547DC" w:rsidRDefault="00A20AF6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>Co znamená, že j</w:t>
      </w:r>
      <w:r w:rsidR="008044C4" w:rsidRPr="000547DC">
        <w:rPr>
          <w:szCs w:val="22"/>
        </w:rPr>
        <w:t>st</w:t>
      </w:r>
      <w:r w:rsidRPr="000547DC">
        <w:rPr>
          <w:szCs w:val="22"/>
        </w:rPr>
        <w:t xml:space="preserve">e nebyla </w:t>
      </w:r>
      <w:r w:rsidR="00F837FF" w:rsidRPr="000547DC">
        <w:rPr>
          <w:szCs w:val="22"/>
        </w:rPr>
        <w:t>kontaktována</w:t>
      </w:r>
      <w:r w:rsidR="00640FC4" w:rsidRPr="000547DC">
        <w:rPr>
          <w:szCs w:val="22"/>
        </w:rPr>
        <w:t xml:space="preserve"> / </w:t>
      </w:r>
      <w:r w:rsidR="00124DF3" w:rsidRPr="000547DC">
        <w:rPr>
          <w:szCs w:val="22"/>
        </w:rPr>
        <w:t>informován</w:t>
      </w:r>
      <w:r w:rsidR="00640FC4" w:rsidRPr="000547DC">
        <w:rPr>
          <w:szCs w:val="22"/>
        </w:rPr>
        <w:t>a</w:t>
      </w:r>
      <w:r w:rsidR="00F837FF" w:rsidRPr="000547DC">
        <w:rPr>
          <w:szCs w:val="22"/>
        </w:rPr>
        <w:t xml:space="preserve"> pediatrem </w:t>
      </w:r>
      <w:r w:rsidRPr="000547DC">
        <w:rPr>
          <w:szCs w:val="22"/>
        </w:rPr>
        <w:t xml:space="preserve">o výsledku vyšetření </w:t>
      </w:r>
      <w:r w:rsidR="000B51D6" w:rsidRPr="000547DC">
        <w:rPr>
          <w:szCs w:val="22"/>
        </w:rPr>
        <w:t>SMA a SCID</w:t>
      </w:r>
      <w:r w:rsidRPr="000547DC">
        <w:rPr>
          <w:szCs w:val="22"/>
        </w:rPr>
        <w:t xml:space="preserve"> u </w:t>
      </w:r>
      <w:r w:rsidR="00124DF3" w:rsidRPr="000547DC">
        <w:rPr>
          <w:szCs w:val="22"/>
        </w:rPr>
        <w:t>Vašeho</w:t>
      </w:r>
      <w:r w:rsidRPr="000547DC">
        <w:rPr>
          <w:szCs w:val="22"/>
        </w:rPr>
        <w:t xml:space="preserve"> dítěte</w:t>
      </w:r>
    </w:p>
    <w:p w14:paraId="03F3DE07" w14:textId="0FC8ACB4" w:rsidR="007C35C7" w:rsidRPr="000547DC" w:rsidRDefault="007C35C7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Pokud Vás </w:t>
      </w:r>
      <w:r w:rsidR="00E45641" w:rsidRPr="000547DC">
        <w:rPr>
          <w:szCs w:val="22"/>
        </w:rPr>
        <w:t xml:space="preserve">registrující </w:t>
      </w:r>
      <w:bookmarkStart w:id="1" w:name="_Hlk87274593"/>
      <w:r w:rsidR="00B863DA" w:rsidRPr="000547DC">
        <w:rPr>
          <w:szCs w:val="22"/>
        </w:rPr>
        <w:t xml:space="preserve">praktický lékař pro děti a dorost </w:t>
      </w:r>
      <w:bookmarkEnd w:id="1"/>
      <w:r w:rsidR="00B863DA" w:rsidRPr="000547DC">
        <w:rPr>
          <w:szCs w:val="22"/>
        </w:rPr>
        <w:t>(pediatr)</w:t>
      </w:r>
      <w:r w:rsidR="007D4E3C" w:rsidRPr="000547DC">
        <w:rPr>
          <w:szCs w:val="22"/>
        </w:rPr>
        <w:t xml:space="preserve"> nebude kontaktovat</w:t>
      </w:r>
      <w:r w:rsidRPr="000547DC">
        <w:rPr>
          <w:szCs w:val="22"/>
        </w:rPr>
        <w:t xml:space="preserve">, </w:t>
      </w:r>
      <w:r w:rsidR="000B51D6" w:rsidRPr="000547DC">
        <w:rPr>
          <w:szCs w:val="22"/>
        </w:rPr>
        <w:t>znamená to, že</w:t>
      </w:r>
      <w:r w:rsidR="003251F8">
        <w:rPr>
          <w:szCs w:val="22"/>
        </w:rPr>
        <w:t> </w:t>
      </w:r>
      <w:r w:rsidR="00D9003A" w:rsidRPr="000547DC">
        <w:rPr>
          <w:szCs w:val="22"/>
        </w:rPr>
        <w:t xml:space="preserve">screeningové </w:t>
      </w:r>
      <w:r w:rsidRPr="000547DC">
        <w:rPr>
          <w:szCs w:val="22"/>
        </w:rPr>
        <w:t xml:space="preserve">vyšetření Vašeho dítěte je negativní (tzn. </w:t>
      </w:r>
      <w:r w:rsidR="007D4E3C" w:rsidRPr="000547DC">
        <w:rPr>
          <w:szCs w:val="22"/>
        </w:rPr>
        <w:t>n</w:t>
      </w:r>
      <w:r w:rsidR="00D9003A" w:rsidRPr="000547DC">
        <w:rPr>
          <w:szCs w:val="22"/>
        </w:rPr>
        <w:t xml:space="preserve">evzniklo </w:t>
      </w:r>
      <w:r w:rsidR="0002111C" w:rsidRPr="000547DC">
        <w:rPr>
          <w:szCs w:val="22"/>
        </w:rPr>
        <w:t>podezření na</w:t>
      </w:r>
      <w:r w:rsidRPr="000547DC">
        <w:rPr>
          <w:szCs w:val="22"/>
        </w:rPr>
        <w:t xml:space="preserve"> onemocněním </w:t>
      </w:r>
      <w:r w:rsidR="000B51D6" w:rsidRPr="000547DC">
        <w:rPr>
          <w:szCs w:val="22"/>
        </w:rPr>
        <w:t xml:space="preserve">SMA </w:t>
      </w:r>
      <w:r w:rsidR="003D6CF8" w:rsidRPr="000547DC">
        <w:rPr>
          <w:szCs w:val="22"/>
        </w:rPr>
        <w:t>nebo</w:t>
      </w:r>
      <w:r w:rsidR="000B51D6" w:rsidRPr="000547DC">
        <w:rPr>
          <w:szCs w:val="22"/>
        </w:rPr>
        <w:t xml:space="preserve"> SCID</w:t>
      </w:r>
      <w:r w:rsidRPr="000547DC">
        <w:rPr>
          <w:szCs w:val="22"/>
        </w:rPr>
        <w:t>)</w:t>
      </w:r>
      <w:r w:rsidR="00B863DA" w:rsidRPr="000547DC">
        <w:rPr>
          <w:szCs w:val="22"/>
        </w:rPr>
        <w:t>.</w:t>
      </w:r>
    </w:p>
    <w:p w14:paraId="1A0471F4" w14:textId="77777777" w:rsidR="009B6276" w:rsidRPr="000547DC" w:rsidRDefault="009B6276" w:rsidP="000547DC">
      <w:pPr>
        <w:pStyle w:val="normalstyleblok"/>
        <w:spacing w:line="240" w:lineRule="auto"/>
        <w:rPr>
          <w:szCs w:val="22"/>
        </w:rPr>
      </w:pPr>
    </w:p>
    <w:p w14:paraId="3D995336" w14:textId="74A5A7FA" w:rsidR="00F837FF" w:rsidRPr="000547DC" w:rsidRDefault="00AD294E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lastRenderedPageBreak/>
        <w:t xml:space="preserve">Lze </w:t>
      </w:r>
      <w:r w:rsidR="007D4E3C" w:rsidRPr="000547DC">
        <w:rPr>
          <w:szCs w:val="22"/>
        </w:rPr>
        <w:t xml:space="preserve">screeningové </w:t>
      </w:r>
      <w:r w:rsidRPr="000547DC">
        <w:rPr>
          <w:szCs w:val="22"/>
        </w:rPr>
        <w:t xml:space="preserve">vyšetření </w:t>
      </w:r>
      <w:r w:rsidR="00380201" w:rsidRPr="000547DC">
        <w:rPr>
          <w:szCs w:val="22"/>
        </w:rPr>
        <w:t>SMA a SCID</w:t>
      </w:r>
      <w:r w:rsidRPr="000547DC">
        <w:rPr>
          <w:szCs w:val="22"/>
        </w:rPr>
        <w:t xml:space="preserve"> odmítnout?</w:t>
      </w:r>
      <w:r w:rsidR="00F837FF" w:rsidRPr="000547DC">
        <w:rPr>
          <w:szCs w:val="22"/>
        </w:rPr>
        <w:t xml:space="preserve"> Budu </w:t>
      </w:r>
      <w:r w:rsidR="007D4E3C" w:rsidRPr="000547DC">
        <w:rPr>
          <w:szCs w:val="22"/>
        </w:rPr>
        <w:t xml:space="preserve">pak </w:t>
      </w:r>
      <w:r w:rsidR="00F837FF" w:rsidRPr="000547DC">
        <w:rPr>
          <w:szCs w:val="22"/>
        </w:rPr>
        <w:t>muset vyšetření uhradit?</w:t>
      </w:r>
    </w:p>
    <w:p w14:paraId="3E1A1FF3" w14:textId="38E7375C" w:rsidR="00595C44" w:rsidRPr="000547DC" w:rsidRDefault="007D4E3C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>Screeningové v</w:t>
      </w:r>
      <w:r w:rsidR="00F837FF" w:rsidRPr="000547DC">
        <w:rPr>
          <w:szCs w:val="22"/>
        </w:rPr>
        <w:t xml:space="preserve">yšetření </w:t>
      </w:r>
      <w:r w:rsidR="00380201" w:rsidRPr="000547DC">
        <w:rPr>
          <w:szCs w:val="22"/>
        </w:rPr>
        <w:t xml:space="preserve">SMA </w:t>
      </w:r>
      <w:r w:rsidRPr="000547DC">
        <w:rPr>
          <w:szCs w:val="22"/>
        </w:rPr>
        <w:t>nebo</w:t>
      </w:r>
      <w:r w:rsidR="00380201" w:rsidRPr="000547DC">
        <w:rPr>
          <w:szCs w:val="22"/>
        </w:rPr>
        <w:t xml:space="preserve"> SCID</w:t>
      </w:r>
      <w:r w:rsidR="00F837FF" w:rsidRPr="000547DC">
        <w:rPr>
          <w:szCs w:val="22"/>
        </w:rPr>
        <w:t xml:space="preserve"> lze odmítnout, </w:t>
      </w:r>
      <w:r w:rsidR="00AD294E" w:rsidRPr="000547DC">
        <w:rPr>
          <w:szCs w:val="22"/>
        </w:rPr>
        <w:t xml:space="preserve">avšak v souladu s názorem </w:t>
      </w:r>
      <w:r w:rsidR="000F451D" w:rsidRPr="000547DC">
        <w:rPr>
          <w:szCs w:val="22"/>
        </w:rPr>
        <w:t>odborníků</w:t>
      </w:r>
      <w:r w:rsidR="00380201" w:rsidRPr="000547DC">
        <w:rPr>
          <w:szCs w:val="22"/>
        </w:rPr>
        <w:t xml:space="preserve"> v daných lékařských oborech</w:t>
      </w:r>
      <w:r w:rsidR="00AD294E" w:rsidRPr="000547DC">
        <w:rPr>
          <w:szCs w:val="22"/>
        </w:rPr>
        <w:t xml:space="preserve"> doporučujeme zvážení takového kroku. </w:t>
      </w:r>
      <w:r w:rsidRPr="000547DC">
        <w:rPr>
          <w:szCs w:val="22"/>
        </w:rPr>
        <w:t>Podobné pilotní projekty v současné době probíhají i v dalších vyspělých zemích a Česká republika se pomocí tohoto projektu zařazuje do skupiny vyspělých evropských zemí, které se zaměřují na časnou detekci vzácných geneticky podmíněných onemocnění. Tento pilotní projekt je i v souladu s příslušnými domácími a mezinárodními odbornými doporučeními. Současně screeningové v</w:t>
      </w:r>
      <w:r w:rsidR="00AD294E" w:rsidRPr="000547DC">
        <w:rPr>
          <w:szCs w:val="22"/>
        </w:rPr>
        <w:t xml:space="preserve">yšetření Vám může přinést důležitou informaci o zdravotním stavu Vašeho </w:t>
      </w:r>
      <w:r w:rsidR="0002111C" w:rsidRPr="000547DC">
        <w:rPr>
          <w:szCs w:val="22"/>
        </w:rPr>
        <w:t>dítěte,</w:t>
      </w:r>
      <w:r w:rsidR="00F863E5" w:rsidRPr="000547DC">
        <w:rPr>
          <w:szCs w:val="22"/>
        </w:rPr>
        <w:t xml:space="preserve"> a </w:t>
      </w:r>
      <w:r w:rsidRPr="000547DC">
        <w:rPr>
          <w:szCs w:val="22"/>
        </w:rPr>
        <w:t xml:space="preserve">tak významně </w:t>
      </w:r>
      <w:r w:rsidR="00F863E5" w:rsidRPr="000547DC">
        <w:rPr>
          <w:szCs w:val="22"/>
        </w:rPr>
        <w:t xml:space="preserve">ovlivnit </w:t>
      </w:r>
      <w:r w:rsidRPr="000547DC">
        <w:rPr>
          <w:szCs w:val="22"/>
        </w:rPr>
        <w:t>kvalitu jeho</w:t>
      </w:r>
      <w:r w:rsidR="00F863E5" w:rsidRPr="000547DC">
        <w:rPr>
          <w:szCs w:val="22"/>
        </w:rPr>
        <w:t xml:space="preserve"> budoucí</w:t>
      </w:r>
      <w:r w:rsidRPr="000547DC">
        <w:rPr>
          <w:szCs w:val="22"/>
        </w:rPr>
        <w:t>ho</w:t>
      </w:r>
      <w:r w:rsidR="00F863E5" w:rsidRPr="000547DC">
        <w:rPr>
          <w:szCs w:val="22"/>
        </w:rPr>
        <w:t xml:space="preserve"> život</w:t>
      </w:r>
      <w:r w:rsidRPr="000547DC">
        <w:rPr>
          <w:szCs w:val="22"/>
        </w:rPr>
        <w:t>a</w:t>
      </w:r>
      <w:r w:rsidR="00F863E5" w:rsidRPr="000547DC">
        <w:rPr>
          <w:szCs w:val="22"/>
        </w:rPr>
        <w:t>.</w:t>
      </w:r>
      <w:r w:rsidR="00AD294E" w:rsidRPr="000547DC">
        <w:rPr>
          <w:szCs w:val="22"/>
        </w:rPr>
        <w:t xml:space="preserve"> </w:t>
      </w:r>
      <w:r w:rsidR="00621BCF" w:rsidRPr="000547DC">
        <w:rPr>
          <w:szCs w:val="22"/>
        </w:rPr>
        <w:t xml:space="preserve">Vyšetření </w:t>
      </w:r>
      <w:r w:rsidR="00F863E5" w:rsidRPr="000547DC">
        <w:rPr>
          <w:szCs w:val="22"/>
        </w:rPr>
        <w:t>SMA a SCID</w:t>
      </w:r>
      <w:r w:rsidR="00F837FF" w:rsidRPr="000547DC">
        <w:rPr>
          <w:szCs w:val="22"/>
        </w:rPr>
        <w:t xml:space="preserve"> </w:t>
      </w:r>
      <w:r w:rsidR="00F863E5" w:rsidRPr="000547DC">
        <w:rPr>
          <w:szCs w:val="22"/>
        </w:rPr>
        <w:t xml:space="preserve">je pro Vaše dítě </w:t>
      </w:r>
      <w:r w:rsidRPr="000547DC">
        <w:rPr>
          <w:szCs w:val="22"/>
        </w:rPr>
        <w:t>bezplatné</w:t>
      </w:r>
      <w:r w:rsidR="00F863E5" w:rsidRPr="000547DC">
        <w:rPr>
          <w:szCs w:val="22"/>
        </w:rPr>
        <w:t xml:space="preserve"> a </w:t>
      </w:r>
      <w:r w:rsidRPr="000547DC">
        <w:rPr>
          <w:szCs w:val="22"/>
        </w:rPr>
        <w:t xml:space="preserve">tento projekt je hrazen ze speciálních preventivních fondů </w:t>
      </w:r>
      <w:r w:rsidR="00F863E5" w:rsidRPr="000547DC">
        <w:rPr>
          <w:szCs w:val="22"/>
        </w:rPr>
        <w:t>veřejného zdravotního pojištění</w:t>
      </w:r>
      <w:r w:rsidRPr="000547DC">
        <w:rPr>
          <w:szCs w:val="22"/>
        </w:rPr>
        <w:t xml:space="preserve">. </w:t>
      </w:r>
      <w:r w:rsidR="000F451D" w:rsidRPr="000547DC">
        <w:rPr>
          <w:szCs w:val="22"/>
        </w:rPr>
        <w:t>Pokud se</w:t>
      </w:r>
      <w:r w:rsidRPr="000547DC">
        <w:rPr>
          <w:szCs w:val="22"/>
        </w:rPr>
        <w:t xml:space="preserve"> přesto</w:t>
      </w:r>
      <w:r w:rsidR="000F451D" w:rsidRPr="000547DC">
        <w:rPr>
          <w:szCs w:val="22"/>
        </w:rPr>
        <w:t xml:space="preserve"> rozhodnete odmítnout </w:t>
      </w:r>
      <w:r w:rsidRPr="000547DC">
        <w:rPr>
          <w:szCs w:val="22"/>
        </w:rPr>
        <w:t xml:space="preserve">pouze </w:t>
      </w:r>
      <w:r w:rsidR="0002111C" w:rsidRPr="000547DC">
        <w:rPr>
          <w:szCs w:val="22"/>
        </w:rPr>
        <w:t>jedno z</w:t>
      </w:r>
      <w:r w:rsidRPr="000547DC">
        <w:rPr>
          <w:szCs w:val="22"/>
        </w:rPr>
        <w:t> </w:t>
      </w:r>
      <w:r w:rsidR="000F451D" w:rsidRPr="000547DC">
        <w:rPr>
          <w:szCs w:val="22"/>
        </w:rPr>
        <w:t>vyšetření</w:t>
      </w:r>
      <w:r w:rsidRPr="000547DC">
        <w:rPr>
          <w:szCs w:val="22"/>
        </w:rPr>
        <w:t xml:space="preserve"> (tj. buďto SMA nebo SCID)</w:t>
      </w:r>
      <w:r w:rsidR="000F451D" w:rsidRPr="000547DC">
        <w:rPr>
          <w:szCs w:val="22"/>
        </w:rPr>
        <w:t>, nebude možné provést vyšetření ani druhého z</w:t>
      </w:r>
      <w:r w:rsidRPr="000547DC">
        <w:rPr>
          <w:szCs w:val="22"/>
        </w:rPr>
        <w:t> </w:t>
      </w:r>
      <w:r w:rsidR="000F451D" w:rsidRPr="000547DC">
        <w:rPr>
          <w:szCs w:val="22"/>
        </w:rPr>
        <w:t>onemocnění</w:t>
      </w:r>
      <w:r w:rsidRPr="000547DC">
        <w:rPr>
          <w:szCs w:val="22"/>
        </w:rPr>
        <w:t xml:space="preserve"> vzhledem k tomu, že diagnostické soupravy ve screeningové </w:t>
      </w:r>
      <w:r w:rsidR="00B863DA" w:rsidRPr="000547DC">
        <w:rPr>
          <w:szCs w:val="22"/>
        </w:rPr>
        <w:t xml:space="preserve">laboratoři </w:t>
      </w:r>
      <w:r w:rsidR="000F451D" w:rsidRPr="000547DC">
        <w:rPr>
          <w:szCs w:val="22"/>
        </w:rPr>
        <w:t xml:space="preserve">slouží </w:t>
      </w:r>
      <w:r w:rsidRPr="000547DC">
        <w:rPr>
          <w:szCs w:val="22"/>
        </w:rPr>
        <w:t xml:space="preserve">výhradně pro současný záchyt </w:t>
      </w:r>
      <w:r w:rsidR="000F451D" w:rsidRPr="000547DC">
        <w:rPr>
          <w:szCs w:val="22"/>
        </w:rPr>
        <w:t>ob</w:t>
      </w:r>
      <w:r w:rsidR="00B863DA" w:rsidRPr="000547DC">
        <w:rPr>
          <w:szCs w:val="22"/>
        </w:rPr>
        <w:t>ou</w:t>
      </w:r>
      <w:r w:rsidR="000F451D" w:rsidRPr="000547DC">
        <w:rPr>
          <w:szCs w:val="22"/>
        </w:rPr>
        <w:t xml:space="preserve"> onemocnění.</w:t>
      </w:r>
    </w:p>
    <w:p w14:paraId="36C1F503" w14:textId="77777777" w:rsidR="0002111C" w:rsidRPr="000547DC" w:rsidRDefault="0002111C" w:rsidP="000547DC">
      <w:pPr>
        <w:pStyle w:val="normalstyleblok"/>
        <w:spacing w:line="240" w:lineRule="auto"/>
        <w:rPr>
          <w:szCs w:val="22"/>
        </w:rPr>
      </w:pPr>
    </w:p>
    <w:p w14:paraId="0B48853F" w14:textId="5EFE49FA" w:rsidR="00621BCF" w:rsidRPr="000547DC" w:rsidRDefault="00131B95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 xml:space="preserve">Co se stane s výsledkem podstoupených </w:t>
      </w:r>
      <w:r w:rsidR="00F86E03" w:rsidRPr="000547DC">
        <w:rPr>
          <w:szCs w:val="22"/>
        </w:rPr>
        <w:t xml:space="preserve">screeningových </w:t>
      </w:r>
      <w:r w:rsidRPr="000547DC">
        <w:rPr>
          <w:szCs w:val="22"/>
        </w:rPr>
        <w:t>vyšetření</w:t>
      </w:r>
      <w:r w:rsidR="00621BCF" w:rsidRPr="000547DC">
        <w:rPr>
          <w:szCs w:val="22"/>
        </w:rPr>
        <w:t>?</w:t>
      </w:r>
    </w:p>
    <w:p w14:paraId="0C652C56" w14:textId="4FD7C932" w:rsidR="0002111C" w:rsidRPr="000547DC" w:rsidRDefault="009D7656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Výsledky </w:t>
      </w:r>
      <w:r w:rsidR="00F86E03" w:rsidRPr="000547DC">
        <w:rPr>
          <w:szCs w:val="22"/>
        </w:rPr>
        <w:t xml:space="preserve">screeningových </w:t>
      </w:r>
      <w:r w:rsidRPr="000547DC">
        <w:rPr>
          <w:szCs w:val="22"/>
        </w:rPr>
        <w:t xml:space="preserve">vyšetření jsou uchovávány </w:t>
      </w:r>
      <w:r w:rsidR="009347AF" w:rsidRPr="000547DC">
        <w:rPr>
          <w:szCs w:val="22"/>
        </w:rPr>
        <w:t>u poskytovatelů zdravotní</w:t>
      </w:r>
      <w:r w:rsidR="003C41EB">
        <w:rPr>
          <w:szCs w:val="22"/>
        </w:rPr>
        <w:t>ch služeb</w:t>
      </w:r>
      <w:r w:rsidR="00283802" w:rsidRPr="000547DC">
        <w:rPr>
          <w:szCs w:val="22"/>
        </w:rPr>
        <w:t>,</w:t>
      </w:r>
      <w:r w:rsidRPr="000547DC">
        <w:rPr>
          <w:szCs w:val="22"/>
        </w:rPr>
        <w:t xml:space="preserve"> </w:t>
      </w:r>
      <w:r w:rsidR="00283802" w:rsidRPr="000547DC">
        <w:rPr>
          <w:szCs w:val="22"/>
        </w:rPr>
        <w:t>jsou součástí</w:t>
      </w:r>
      <w:r w:rsidR="009D6F2D" w:rsidRPr="000547DC">
        <w:rPr>
          <w:szCs w:val="22"/>
        </w:rPr>
        <w:t xml:space="preserve"> zdravotnick</w:t>
      </w:r>
      <w:r w:rsidR="00283802" w:rsidRPr="000547DC">
        <w:rPr>
          <w:szCs w:val="22"/>
        </w:rPr>
        <w:t>é</w:t>
      </w:r>
      <w:r w:rsidR="009D6F2D" w:rsidRPr="000547DC">
        <w:rPr>
          <w:szCs w:val="22"/>
        </w:rPr>
        <w:t xml:space="preserve"> dokumentac</w:t>
      </w:r>
      <w:r w:rsidR="00283802" w:rsidRPr="000547DC">
        <w:rPr>
          <w:szCs w:val="22"/>
        </w:rPr>
        <w:t>e</w:t>
      </w:r>
      <w:r w:rsidR="009D6F2D" w:rsidRPr="000547DC">
        <w:rPr>
          <w:szCs w:val="22"/>
        </w:rPr>
        <w:t xml:space="preserve"> </w:t>
      </w:r>
      <w:r w:rsidR="00283802" w:rsidRPr="000547DC">
        <w:rPr>
          <w:szCs w:val="22"/>
        </w:rPr>
        <w:t xml:space="preserve">a je s nimi nakládáno </w:t>
      </w:r>
      <w:r w:rsidRPr="000547DC">
        <w:rPr>
          <w:szCs w:val="22"/>
        </w:rPr>
        <w:t>v souladu s</w:t>
      </w:r>
      <w:r w:rsidR="00F86E03" w:rsidRPr="000547DC">
        <w:rPr>
          <w:szCs w:val="22"/>
        </w:rPr>
        <w:t> </w:t>
      </w:r>
      <w:r w:rsidRPr="000547DC">
        <w:rPr>
          <w:szCs w:val="22"/>
        </w:rPr>
        <w:t>platnou</w:t>
      </w:r>
      <w:r w:rsidR="00F86E03" w:rsidRPr="000547DC">
        <w:rPr>
          <w:szCs w:val="22"/>
        </w:rPr>
        <w:t xml:space="preserve"> </w:t>
      </w:r>
      <w:r w:rsidRPr="000547DC">
        <w:rPr>
          <w:szCs w:val="22"/>
        </w:rPr>
        <w:t>legislativou České republiky.</w:t>
      </w:r>
    </w:p>
    <w:p w14:paraId="2062968B" w14:textId="4D8E12B3" w:rsidR="0002111C" w:rsidRPr="000547DC" w:rsidRDefault="0002111C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Po skončení analýzy je vzorek DNA (deoxyribonukleové kyseliny, která je izolována ze vzorku krve) okamžitě zlikvidován. </w:t>
      </w:r>
      <w:r w:rsidR="00E904C4" w:rsidRPr="00E904C4">
        <w:rPr>
          <w:szCs w:val="22"/>
        </w:rPr>
        <w:t xml:space="preserve">Screeningová </w:t>
      </w:r>
      <w:r w:rsidRPr="00E904C4">
        <w:rPr>
          <w:szCs w:val="22"/>
        </w:rPr>
        <w:t>kartička je archivována</w:t>
      </w:r>
      <w:r w:rsidRPr="000547DC">
        <w:rPr>
          <w:szCs w:val="22"/>
        </w:rPr>
        <w:t> podle vyhlášk</w:t>
      </w:r>
      <w:r w:rsidR="003C41EB">
        <w:rPr>
          <w:szCs w:val="22"/>
        </w:rPr>
        <w:t>y</w:t>
      </w:r>
      <w:r w:rsidRPr="000547DC">
        <w:rPr>
          <w:szCs w:val="22"/>
        </w:rPr>
        <w:t xml:space="preserve"> </w:t>
      </w:r>
      <w:r w:rsidR="00E904C4">
        <w:rPr>
          <w:szCs w:val="22"/>
        </w:rPr>
        <w:t>č</w:t>
      </w:r>
      <w:r w:rsidRPr="000547DC">
        <w:rPr>
          <w:szCs w:val="22"/>
        </w:rPr>
        <w:t>. 98/2012 Sb., o</w:t>
      </w:r>
      <w:r w:rsidR="003C41EB">
        <w:rPr>
          <w:szCs w:val="22"/>
        </w:rPr>
        <w:t> </w:t>
      </w:r>
      <w:r w:rsidRPr="000547DC">
        <w:rPr>
          <w:szCs w:val="22"/>
        </w:rPr>
        <w:t>zdravotnické dokumentaci</w:t>
      </w:r>
      <w:r w:rsidR="003C41EB">
        <w:rPr>
          <w:szCs w:val="22"/>
        </w:rPr>
        <w:t>, v platném znění</w:t>
      </w:r>
      <w:r w:rsidRPr="000547DC">
        <w:rPr>
          <w:szCs w:val="22"/>
        </w:rPr>
        <w:t> a po uplynutí archivační doby je zlikvidována v</w:t>
      </w:r>
      <w:r w:rsidR="003C41EB">
        <w:rPr>
          <w:szCs w:val="22"/>
        </w:rPr>
        <w:t> </w:t>
      </w:r>
      <w:r w:rsidRPr="000547DC">
        <w:rPr>
          <w:szCs w:val="22"/>
        </w:rPr>
        <w:t>souladu</w:t>
      </w:r>
      <w:r w:rsidR="003C41EB">
        <w:rPr>
          <w:szCs w:val="22"/>
        </w:rPr>
        <w:t xml:space="preserve"> s </w:t>
      </w:r>
      <w:r w:rsidRPr="000547DC">
        <w:rPr>
          <w:szCs w:val="22"/>
        </w:rPr>
        <w:t xml:space="preserve">ustanoveními </w:t>
      </w:r>
      <w:r w:rsidR="003C41EB">
        <w:rPr>
          <w:szCs w:val="22"/>
        </w:rPr>
        <w:t>z</w:t>
      </w:r>
      <w:r w:rsidRPr="000547DC">
        <w:rPr>
          <w:szCs w:val="22"/>
        </w:rPr>
        <w:t>ákona č. 499/2004 Sb., o archivnictví a spisové službě a změně některých souvisejících zákonů</w:t>
      </w:r>
      <w:r w:rsidR="003C41EB">
        <w:rPr>
          <w:szCs w:val="22"/>
        </w:rPr>
        <w:t>, v platném znění</w:t>
      </w:r>
      <w:r w:rsidRPr="000547DC">
        <w:rPr>
          <w:szCs w:val="22"/>
        </w:rPr>
        <w:t>. </w:t>
      </w:r>
    </w:p>
    <w:p w14:paraId="782C7ECD" w14:textId="328231DB" w:rsidR="00A16151" w:rsidRPr="000547DC" w:rsidRDefault="009C4C81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Pro účel vyhodnocení programu budou výsledky </w:t>
      </w:r>
      <w:r w:rsidR="001366BF" w:rsidRPr="000547DC">
        <w:rPr>
          <w:szCs w:val="22"/>
        </w:rPr>
        <w:t>v souladu se zákonem</w:t>
      </w:r>
      <w:r w:rsidR="003C41EB">
        <w:rPr>
          <w:szCs w:val="22"/>
        </w:rPr>
        <w:t xml:space="preserve"> č. 372/2011 Sb., o zdravotních službách a podmínkách jejich poskytování, v platném znění</w:t>
      </w:r>
      <w:r w:rsidR="001366BF" w:rsidRPr="000547DC">
        <w:rPr>
          <w:szCs w:val="22"/>
        </w:rPr>
        <w:t xml:space="preserve"> </w:t>
      </w:r>
      <w:r w:rsidRPr="000547DC">
        <w:rPr>
          <w:szCs w:val="22"/>
        </w:rPr>
        <w:t xml:space="preserve">zpracovány </w:t>
      </w:r>
      <w:r w:rsidR="00621BCF" w:rsidRPr="000547DC">
        <w:rPr>
          <w:szCs w:val="22"/>
        </w:rPr>
        <w:t xml:space="preserve">v Národním zdravotnickém informačním systému </w:t>
      </w:r>
      <w:r w:rsidR="00F86E03" w:rsidRPr="000547DC">
        <w:rPr>
          <w:szCs w:val="22"/>
        </w:rPr>
        <w:t xml:space="preserve">(NZIS) </w:t>
      </w:r>
      <w:r w:rsidR="00621BCF" w:rsidRPr="000547DC">
        <w:rPr>
          <w:szCs w:val="22"/>
        </w:rPr>
        <w:t>a bude s nimi nakládáno plně v souladu s nařízením Evropského parlamentu a rady EU 2016/679 ze dne 27.</w:t>
      </w:r>
      <w:r w:rsidR="004F4CC9" w:rsidRPr="000547DC">
        <w:rPr>
          <w:szCs w:val="22"/>
        </w:rPr>
        <w:t> </w:t>
      </w:r>
      <w:r w:rsidR="00621BCF" w:rsidRPr="000547DC">
        <w:rPr>
          <w:szCs w:val="22"/>
        </w:rPr>
        <w:t>4.</w:t>
      </w:r>
      <w:r w:rsidR="004F4CC9" w:rsidRPr="000547DC">
        <w:rPr>
          <w:szCs w:val="22"/>
        </w:rPr>
        <w:t> </w:t>
      </w:r>
      <w:r w:rsidR="00621BCF" w:rsidRPr="000547DC">
        <w:rPr>
          <w:szCs w:val="22"/>
        </w:rPr>
        <w:t xml:space="preserve">2016 o ochraně fyzických osob v souvislosti se zpracováním osobních údajů a o volném pohybu těchto údajů a o zrušení směrnice 95/46/ES (obecné nařízení o ochraně osobních údajů) známé </w:t>
      </w:r>
      <w:r w:rsidR="00F86E03" w:rsidRPr="000547DC">
        <w:rPr>
          <w:szCs w:val="22"/>
        </w:rPr>
        <w:t xml:space="preserve">také </w:t>
      </w:r>
      <w:r w:rsidR="00621BCF" w:rsidRPr="000547DC">
        <w:rPr>
          <w:szCs w:val="22"/>
        </w:rPr>
        <w:t>pod označením GDPR. Všechny osoby, které budou mít přístup k údajům</w:t>
      </w:r>
      <w:r w:rsidR="001F0770" w:rsidRPr="000547DC">
        <w:rPr>
          <w:szCs w:val="22"/>
        </w:rPr>
        <w:t xml:space="preserve"> Vašeho dítěte</w:t>
      </w:r>
      <w:r w:rsidR="00621BCF" w:rsidRPr="000547DC">
        <w:rPr>
          <w:szCs w:val="22"/>
        </w:rPr>
        <w:t>, jsou vázány povinnou mlčenlivostí. Zveřejnění výsledků pro</w:t>
      </w:r>
      <w:r w:rsidR="009D7656" w:rsidRPr="000547DC">
        <w:rPr>
          <w:szCs w:val="22"/>
        </w:rPr>
        <w:t>gramu</w:t>
      </w:r>
      <w:r w:rsidR="00621BCF" w:rsidRPr="000547DC">
        <w:rPr>
          <w:szCs w:val="22"/>
        </w:rPr>
        <w:t xml:space="preserve"> bude provedeno souhrnně, tedy bez jakýchkoli</w:t>
      </w:r>
      <w:r w:rsidR="001764D5" w:rsidRPr="000547DC">
        <w:rPr>
          <w:szCs w:val="22"/>
        </w:rPr>
        <w:t>v</w:t>
      </w:r>
      <w:r w:rsidR="00621BCF" w:rsidRPr="000547DC">
        <w:rPr>
          <w:szCs w:val="22"/>
        </w:rPr>
        <w:t xml:space="preserve"> individuálních údajů zapojených osob.</w:t>
      </w:r>
    </w:p>
    <w:p w14:paraId="685E92C3" w14:textId="77777777" w:rsidR="00F86E03" w:rsidRPr="000547DC" w:rsidRDefault="00F86E03" w:rsidP="000547DC">
      <w:pPr>
        <w:pStyle w:val="normalstyleblok"/>
        <w:spacing w:line="240" w:lineRule="auto"/>
        <w:rPr>
          <w:szCs w:val="22"/>
        </w:rPr>
      </w:pPr>
    </w:p>
    <w:p w14:paraId="5E097229" w14:textId="77777777" w:rsidR="006A551C" w:rsidRPr="000547DC" w:rsidRDefault="00621BCF" w:rsidP="000547DC">
      <w:pPr>
        <w:pStyle w:val="Bold"/>
        <w:spacing w:before="0"/>
        <w:rPr>
          <w:szCs w:val="22"/>
        </w:rPr>
      </w:pPr>
      <w:r w:rsidRPr="000547DC">
        <w:rPr>
          <w:szCs w:val="22"/>
        </w:rPr>
        <w:t>Všeobecné informace</w:t>
      </w:r>
    </w:p>
    <w:p w14:paraId="2B6D7A1E" w14:textId="136A218C" w:rsidR="004D1D3A" w:rsidRPr="000547DC" w:rsidRDefault="00621BCF" w:rsidP="000547DC">
      <w:pPr>
        <w:pStyle w:val="normalstyleblok"/>
        <w:spacing w:line="240" w:lineRule="auto"/>
        <w:rPr>
          <w:szCs w:val="22"/>
        </w:rPr>
      </w:pPr>
      <w:r w:rsidRPr="000547DC">
        <w:rPr>
          <w:szCs w:val="22"/>
        </w:rPr>
        <w:t xml:space="preserve">Poskytnutí Informovaného souhlasu s účastí v tomto </w:t>
      </w:r>
      <w:r w:rsidR="000B51D6" w:rsidRPr="000547DC">
        <w:rPr>
          <w:szCs w:val="22"/>
        </w:rPr>
        <w:t>screeningovém programu</w:t>
      </w:r>
      <w:r w:rsidRPr="000547DC">
        <w:rPr>
          <w:szCs w:val="22"/>
        </w:rPr>
        <w:t xml:space="preserve"> </w:t>
      </w:r>
      <w:r w:rsidR="0002111C" w:rsidRPr="000547DC">
        <w:rPr>
          <w:szCs w:val="22"/>
        </w:rPr>
        <w:t>je zcela dobrovolné</w:t>
      </w:r>
      <w:r w:rsidRPr="000547DC">
        <w:rPr>
          <w:szCs w:val="22"/>
        </w:rPr>
        <w:t>. Souhlasem se nevzdáváte žádného ze svých zákonných práv</w:t>
      </w:r>
      <w:r w:rsidR="001B5334" w:rsidRPr="000547DC">
        <w:rPr>
          <w:szCs w:val="22"/>
        </w:rPr>
        <w:t xml:space="preserve"> a odmítnutí screeningového vyšetření neovlivní případnou léčbu </w:t>
      </w:r>
      <w:r w:rsidR="003C41EB">
        <w:rPr>
          <w:szCs w:val="22"/>
        </w:rPr>
        <w:t>V</w:t>
      </w:r>
      <w:r w:rsidR="001B5334" w:rsidRPr="000547DC">
        <w:rPr>
          <w:szCs w:val="22"/>
        </w:rPr>
        <w:t>ašeho dítěte na daná onemocnění.</w:t>
      </w:r>
      <w:r w:rsidRPr="000547DC">
        <w:rPr>
          <w:szCs w:val="22"/>
        </w:rPr>
        <w:t xml:space="preserve"> </w:t>
      </w:r>
    </w:p>
    <w:p w14:paraId="21F2A7F8" w14:textId="77777777" w:rsidR="00E45641" w:rsidRPr="00E40335" w:rsidRDefault="00E45641" w:rsidP="000547DC">
      <w:pPr>
        <w:pStyle w:val="normalstyleblok"/>
        <w:spacing w:line="240" w:lineRule="auto"/>
        <w:rPr>
          <w:sz w:val="21"/>
          <w:szCs w:val="20"/>
        </w:rPr>
      </w:pPr>
    </w:p>
    <w:p w14:paraId="75228B1D" w14:textId="54472294" w:rsidR="00AE4D89" w:rsidRPr="00E40335" w:rsidRDefault="00741A73" w:rsidP="000547DC">
      <w:pPr>
        <w:pStyle w:val="normalstyleblok"/>
      </w:pPr>
      <w:r>
        <w:rPr>
          <w:noProof/>
        </w:rPr>
        <w:drawing>
          <wp:inline distT="0" distB="0" distL="0" distR="0" wp14:anchorId="48067B28" wp14:editId="20DDEF57">
            <wp:extent cx="1019175" cy="104233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34" cy="10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D650" w14:textId="7008368A" w:rsidR="008D4E48" w:rsidRPr="00E40335" w:rsidRDefault="008D4E48" w:rsidP="000547DC">
      <w:pPr>
        <w:pStyle w:val="normalstyleblok"/>
        <w:sectPr w:rsidR="008D4E48" w:rsidRPr="00E40335" w:rsidSect="00956ED7">
          <w:headerReference w:type="default" r:id="rId10"/>
          <w:footerReference w:type="default" r:id="rId11"/>
          <w:pgSz w:w="11906" w:h="16838" w:code="9"/>
          <w:pgMar w:top="1418" w:right="1133" w:bottom="1248" w:left="1134" w:header="680" w:footer="113" w:gutter="0"/>
          <w:cols w:space="708"/>
          <w:docGrid w:linePitch="360"/>
        </w:sectPr>
      </w:pPr>
    </w:p>
    <w:p w14:paraId="310DA1CA" w14:textId="2D22DC31" w:rsidR="007A209A" w:rsidRDefault="0039708B" w:rsidP="000547DC">
      <w:pPr>
        <w:spacing w:before="0" w:after="0"/>
        <w:jc w:val="center"/>
        <w:rPr>
          <w:rFonts w:cstheme="minorHAnsi"/>
          <w:bCs/>
          <w:color w:val="1F497D" w:themeColor="text2"/>
          <w:sz w:val="32"/>
          <w:szCs w:val="32"/>
        </w:rPr>
      </w:pPr>
      <w:r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lastRenderedPageBreak/>
        <w:t xml:space="preserve"> </w:t>
      </w:r>
      <w:r w:rsidR="007A209A"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t>Informovaný souhlas</w:t>
      </w:r>
      <w:r w:rsidR="00D47AAC" w:rsidRPr="00E40335"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  <w:br/>
      </w:r>
      <w:r w:rsidR="007A209A" w:rsidRPr="00E40335">
        <w:rPr>
          <w:rFonts w:cstheme="minorHAnsi"/>
          <w:bCs/>
          <w:color w:val="1F497D" w:themeColor="text2"/>
          <w:sz w:val="32"/>
          <w:szCs w:val="32"/>
        </w:rPr>
        <w:t xml:space="preserve">s účastí </w:t>
      </w:r>
      <w:r w:rsidR="009D7656" w:rsidRPr="00E40335">
        <w:rPr>
          <w:rFonts w:cstheme="minorHAnsi"/>
          <w:bCs/>
          <w:color w:val="1F497D" w:themeColor="text2"/>
          <w:sz w:val="32"/>
          <w:szCs w:val="32"/>
        </w:rPr>
        <w:t>v</w:t>
      </w:r>
      <w:r w:rsidR="00EC7BBD" w:rsidRPr="00E40335">
        <w:rPr>
          <w:rFonts w:cstheme="minorHAnsi"/>
          <w:bCs/>
          <w:color w:val="1F497D" w:themeColor="text2"/>
          <w:sz w:val="32"/>
          <w:szCs w:val="32"/>
        </w:rPr>
        <w:t xml:space="preserve"> pilotním </w:t>
      </w:r>
      <w:r w:rsidR="00F863E5" w:rsidRPr="00E40335">
        <w:rPr>
          <w:rFonts w:cstheme="minorHAnsi"/>
          <w:bCs/>
          <w:color w:val="1F497D" w:themeColor="text2"/>
          <w:sz w:val="32"/>
          <w:szCs w:val="32"/>
        </w:rPr>
        <w:t>programu Časný záchyt spinální svalové atrofie (SMA) a</w:t>
      </w:r>
      <w:r w:rsidR="003C41EB">
        <w:rPr>
          <w:rFonts w:cstheme="minorHAnsi"/>
          <w:bCs/>
          <w:color w:val="1F497D" w:themeColor="text2"/>
          <w:sz w:val="32"/>
          <w:szCs w:val="32"/>
        </w:rPr>
        <w:t> </w:t>
      </w:r>
      <w:r w:rsidR="00F863E5" w:rsidRPr="00E40335">
        <w:rPr>
          <w:rFonts w:cstheme="minorHAnsi"/>
          <w:bCs/>
          <w:color w:val="1F497D" w:themeColor="text2"/>
          <w:sz w:val="32"/>
          <w:szCs w:val="32"/>
        </w:rPr>
        <w:t>těžkých kombinovaných imunodeficiencí (SCID) u novorozenců</w:t>
      </w:r>
    </w:p>
    <w:p w14:paraId="70CBA870" w14:textId="77777777" w:rsidR="000547DC" w:rsidRPr="00E40335" w:rsidRDefault="000547DC" w:rsidP="000547DC">
      <w:pPr>
        <w:spacing w:before="0" w:after="0"/>
        <w:jc w:val="center"/>
        <w:rPr>
          <w:rFonts w:cstheme="minorHAnsi"/>
          <w:b/>
          <w:color w:val="1F497D" w:themeColor="text2"/>
          <w:spacing w:val="5"/>
          <w:kern w:val="28"/>
          <w:sz w:val="40"/>
          <w:szCs w:val="32"/>
        </w:rPr>
      </w:pPr>
    </w:p>
    <w:tbl>
      <w:tblPr>
        <w:tblStyle w:val="Mkatabulky"/>
        <w:tblW w:w="5000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2403"/>
        <w:gridCol w:w="3827"/>
        <w:gridCol w:w="428"/>
        <w:gridCol w:w="1841"/>
        <w:gridCol w:w="1130"/>
      </w:tblGrid>
      <w:tr w:rsidR="00BA6747" w:rsidRPr="00E40335" w14:paraId="13152671" w14:textId="77777777" w:rsidTr="00D27820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3049D58" w14:textId="77777777" w:rsidR="00BA6747" w:rsidRPr="00E40335" w:rsidRDefault="00BA6747" w:rsidP="000547DC">
            <w:pPr>
              <w:spacing w:before="0" w:after="0"/>
              <w:jc w:val="center"/>
              <w:rPr>
                <w:rFonts w:cstheme="minorHAnsi"/>
                <w:b/>
                <w:sz w:val="18"/>
              </w:rPr>
            </w:pPr>
            <w:r w:rsidRPr="00E40335">
              <w:rPr>
                <w:rFonts w:cstheme="minorHAnsi"/>
                <w:b/>
                <w:sz w:val="24"/>
              </w:rPr>
              <w:t xml:space="preserve">ÚDAJE O </w:t>
            </w:r>
            <w:r w:rsidR="00724E53" w:rsidRPr="00E40335">
              <w:rPr>
                <w:rFonts w:cstheme="minorHAnsi"/>
                <w:b/>
                <w:sz w:val="24"/>
              </w:rPr>
              <w:t>ZÁKONNÉM ZÁSTUPCI</w:t>
            </w:r>
          </w:p>
        </w:tc>
      </w:tr>
      <w:tr w:rsidR="00272692" w:rsidRPr="00E40335" w14:paraId="2F45D0A9" w14:textId="77777777" w:rsidTr="003F53E7">
        <w:trPr>
          <w:trHeight w:val="397"/>
          <w:jc w:val="center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D707F10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E40335">
              <w:rPr>
                <w:rFonts w:cstheme="minorHAnsi"/>
                <w:b/>
                <w:sz w:val="20"/>
              </w:rPr>
              <w:t>Jméno a příjmení</w:t>
            </w:r>
            <w:r w:rsidR="00BA6747" w:rsidRPr="00E40335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752" w:type="pct"/>
            <w:gridSpan w:val="4"/>
            <w:shd w:val="clear" w:color="auto" w:fill="auto"/>
            <w:vAlign w:val="center"/>
          </w:tcPr>
          <w:p w14:paraId="4FC763A0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272692" w:rsidRPr="00E40335" w14:paraId="0B441C91" w14:textId="77777777" w:rsidTr="00A61C1E">
        <w:trPr>
          <w:trHeight w:val="397"/>
          <w:jc w:val="center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462AD93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18"/>
              </w:rPr>
            </w:pPr>
            <w:r w:rsidRPr="00E40335">
              <w:rPr>
                <w:b/>
                <w:sz w:val="20"/>
              </w:rPr>
              <w:t>Rodné číslo: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8A9B37F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  <w:tc>
          <w:tcPr>
            <w:tcW w:w="1178" w:type="pct"/>
            <w:gridSpan w:val="2"/>
            <w:shd w:val="clear" w:color="auto" w:fill="F2F2F2" w:themeFill="background1" w:themeFillShade="F2"/>
            <w:vAlign w:val="center"/>
          </w:tcPr>
          <w:p w14:paraId="2157F9D6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18"/>
              </w:rPr>
            </w:pPr>
            <w:r w:rsidRPr="00E40335">
              <w:rPr>
                <w:b/>
                <w:sz w:val="18"/>
              </w:rPr>
              <w:t>Kód zdravotní pojišťovny</w:t>
            </w:r>
            <w:r w:rsidRPr="00E40335">
              <w:rPr>
                <w:rFonts w:cstheme="minorHAnsi"/>
                <w:b/>
                <w:sz w:val="18"/>
              </w:rPr>
              <w:t>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7185365" w14:textId="77777777" w:rsidR="00272692" w:rsidRPr="00E40335" w:rsidRDefault="00272692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817AB9" w:rsidRPr="00E40335" w14:paraId="40A30A66" w14:textId="77777777" w:rsidTr="003F53E7">
        <w:trPr>
          <w:trHeight w:val="794"/>
          <w:jc w:val="center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F08961B" w14:textId="77777777" w:rsidR="00817AB9" w:rsidRPr="00E40335" w:rsidRDefault="00817AB9" w:rsidP="000547DC">
            <w:pPr>
              <w:spacing w:before="0" w:after="0"/>
              <w:rPr>
                <w:b/>
                <w:sz w:val="18"/>
              </w:rPr>
            </w:pPr>
            <w:r w:rsidRPr="00E40335">
              <w:rPr>
                <w:b/>
                <w:sz w:val="20"/>
              </w:rPr>
              <w:t>Adresa trvalého pobyt</w:t>
            </w:r>
            <w:r w:rsidR="00BA6747" w:rsidRPr="00E40335">
              <w:rPr>
                <w:b/>
                <w:sz w:val="20"/>
              </w:rPr>
              <w:t>u</w:t>
            </w:r>
            <w:r w:rsidRPr="00E40335">
              <w:rPr>
                <w:b/>
                <w:sz w:val="20"/>
              </w:rPr>
              <w:t>:</w:t>
            </w:r>
          </w:p>
        </w:tc>
        <w:tc>
          <w:tcPr>
            <w:tcW w:w="3752" w:type="pct"/>
            <w:gridSpan w:val="4"/>
            <w:shd w:val="clear" w:color="auto" w:fill="auto"/>
            <w:vAlign w:val="center"/>
          </w:tcPr>
          <w:p w14:paraId="177362D4" w14:textId="77777777" w:rsidR="00817AB9" w:rsidRPr="00E40335" w:rsidRDefault="00817AB9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817AB9" w:rsidRPr="00E40335" w14:paraId="4177322A" w14:textId="77777777" w:rsidTr="003F53E7">
        <w:trPr>
          <w:trHeight w:val="471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2CB6A" w14:textId="77777777" w:rsidR="00817AB9" w:rsidRPr="00E40335" w:rsidRDefault="00BA6747" w:rsidP="000547DC">
            <w:pPr>
              <w:spacing w:before="0" w:after="0"/>
              <w:rPr>
                <w:b/>
                <w:sz w:val="20"/>
              </w:rPr>
            </w:pPr>
            <w:r w:rsidRPr="00E40335">
              <w:rPr>
                <w:b/>
                <w:sz w:val="20"/>
              </w:rPr>
              <w:t>Telefonní k</w:t>
            </w:r>
            <w:r w:rsidR="00817AB9" w:rsidRPr="00E40335">
              <w:rPr>
                <w:b/>
                <w:sz w:val="20"/>
              </w:rPr>
              <w:t>ontakt</w:t>
            </w:r>
            <w:r w:rsidRPr="00E40335">
              <w:rPr>
                <w:b/>
                <w:sz w:val="20"/>
              </w:rPr>
              <w:t>:</w:t>
            </w:r>
          </w:p>
        </w:tc>
        <w:tc>
          <w:tcPr>
            <w:tcW w:w="37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26B9D" w14:textId="77777777" w:rsidR="00817AB9" w:rsidRPr="00E40335" w:rsidRDefault="00817AB9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C75D87" w:rsidRPr="00E40335" w14:paraId="7A6861C1" w14:textId="77777777" w:rsidTr="00C75D87">
        <w:trPr>
          <w:trHeight w:val="397"/>
          <w:jc w:val="center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C3DB7" w14:textId="77777777" w:rsidR="00C75D87" w:rsidRPr="00E40335" w:rsidRDefault="00C75D87" w:rsidP="000547DC">
            <w:pPr>
              <w:spacing w:before="0" w:after="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BA6747" w:rsidRPr="00E40335" w14:paraId="3C68A01F" w14:textId="77777777" w:rsidTr="00D27820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B25DF" w14:textId="77777777" w:rsidR="00BA6747" w:rsidRPr="00E40335" w:rsidRDefault="00BA6747" w:rsidP="000547DC">
            <w:pPr>
              <w:spacing w:before="0" w:after="0"/>
              <w:jc w:val="center"/>
              <w:rPr>
                <w:b/>
                <w:sz w:val="18"/>
              </w:rPr>
            </w:pPr>
            <w:r w:rsidRPr="00E40335">
              <w:rPr>
                <w:rFonts w:cstheme="minorHAnsi"/>
                <w:b/>
                <w:sz w:val="24"/>
              </w:rPr>
              <w:t xml:space="preserve">ÚDAJE O DÍTĚTI </w:t>
            </w:r>
            <w:r w:rsidR="007461A4" w:rsidRPr="00E40335">
              <w:rPr>
                <w:rFonts w:cstheme="minorHAnsi"/>
                <w:b/>
                <w:sz w:val="24"/>
              </w:rPr>
              <w:t>(</w:t>
            </w:r>
            <w:r w:rsidR="009C5D4A" w:rsidRPr="00E40335">
              <w:rPr>
                <w:rFonts w:cstheme="minorHAnsi"/>
                <w:b/>
                <w:sz w:val="24"/>
              </w:rPr>
              <w:t>VYPLŇTE</w:t>
            </w:r>
            <w:r w:rsidR="00D27820" w:rsidRPr="00E40335">
              <w:rPr>
                <w:rFonts w:cstheme="minorHAnsi"/>
                <w:b/>
                <w:sz w:val="24"/>
              </w:rPr>
              <w:t xml:space="preserve"> PO PORODU</w:t>
            </w:r>
            <w:r w:rsidR="007461A4" w:rsidRPr="00E40335">
              <w:rPr>
                <w:rFonts w:cstheme="minorHAnsi"/>
                <w:b/>
                <w:sz w:val="24"/>
              </w:rPr>
              <w:t>)</w:t>
            </w:r>
          </w:p>
        </w:tc>
      </w:tr>
      <w:tr w:rsidR="00BA6747" w:rsidRPr="00E40335" w14:paraId="30863E0F" w14:textId="77777777" w:rsidTr="003F53E7">
        <w:trPr>
          <w:trHeight w:val="397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3A360" w14:textId="77777777" w:rsidR="00BA6747" w:rsidRPr="00E40335" w:rsidRDefault="00BA6747" w:rsidP="000547DC">
            <w:pPr>
              <w:spacing w:before="0" w:after="0"/>
              <w:rPr>
                <w:b/>
                <w:sz w:val="20"/>
              </w:rPr>
            </w:pPr>
            <w:r w:rsidRPr="00E40335">
              <w:rPr>
                <w:b/>
                <w:sz w:val="20"/>
              </w:rPr>
              <w:t>Jméno a příjmení:</w:t>
            </w:r>
          </w:p>
        </w:tc>
        <w:tc>
          <w:tcPr>
            <w:tcW w:w="37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F52C0" w14:textId="77777777" w:rsidR="00BA6747" w:rsidRPr="00E40335" w:rsidRDefault="00BA6747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BA6747" w:rsidRPr="00E40335" w14:paraId="6A8E3DBD" w14:textId="77777777" w:rsidTr="003F53E7">
        <w:trPr>
          <w:trHeight w:val="397"/>
          <w:jc w:val="center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782AB" w14:textId="77777777" w:rsidR="00BA6747" w:rsidRPr="00E40335" w:rsidRDefault="00BA6747" w:rsidP="000547DC">
            <w:pPr>
              <w:spacing w:before="0" w:after="0"/>
              <w:rPr>
                <w:b/>
                <w:sz w:val="20"/>
              </w:rPr>
            </w:pPr>
            <w:r w:rsidRPr="00E40335">
              <w:rPr>
                <w:b/>
                <w:sz w:val="20"/>
              </w:rPr>
              <w:t>Datum narození:</w:t>
            </w:r>
          </w:p>
        </w:tc>
        <w:tc>
          <w:tcPr>
            <w:tcW w:w="37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C9CF6" w14:textId="77777777" w:rsidR="00BA6747" w:rsidRPr="00E40335" w:rsidRDefault="00BA6747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  <w:tr w:rsidR="00BA6747" w:rsidRPr="00E40335" w14:paraId="7818EE53" w14:textId="77777777" w:rsidTr="00C75D87">
        <w:trPr>
          <w:trHeight w:val="397"/>
          <w:jc w:val="center"/>
        </w:trPr>
        <w:tc>
          <w:tcPr>
            <w:tcW w:w="345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37A96" w14:textId="77777777" w:rsidR="00BA6747" w:rsidRPr="00E40335" w:rsidRDefault="00BA6747" w:rsidP="000547DC">
            <w:pPr>
              <w:spacing w:before="0" w:after="0"/>
              <w:rPr>
                <w:b/>
                <w:sz w:val="20"/>
              </w:rPr>
            </w:pPr>
            <w:r w:rsidRPr="00E40335">
              <w:rPr>
                <w:b/>
                <w:sz w:val="20"/>
              </w:rPr>
              <w:t xml:space="preserve">Identifikátor </w:t>
            </w:r>
            <w:r w:rsidR="00D27820" w:rsidRPr="00E40335">
              <w:rPr>
                <w:b/>
                <w:sz w:val="20"/>
              </w:rPr>
              <w:t>dítěte</w:t>
            </w:r>
            <w:r w:rsidRPr="00E40335">
              <w:rPr>
                <w:b/>
                <w:sz w:val="20"/>
              </w:rPr>
              <w:t xml:space="preserve"> ve zdravotnickém zařízení (např. </w:t>
            </w:r>
            <w:r w:rsidR="00A61C1E" w:rsidRPr="00E40335">
              <w:rPr>
                <w:b/>
                <w:sz w:val="20"/>
              </w:rPr>
              <w:t>dočasné</w:t>
            </w:r>
            <w:r w:rsidRPr="00E40335">
              <w:rPr>
                <w:b/>
                <w:sz w:val="20"/>
              </w:rPr>
              <w:t xml:space="preserve"> rodné číslo):</w:t>
            </w:r>
          </w:p>
        </w:tc>
        <w:tc>
          <w:tcPr>
            <w:tcW w:w="15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C128" w14:textId="77777777" w:rsidR="00BA6747" w:rsidRPr="00E40335" w:rsidRDefault="00BA6747" w:rsidP="000547DC">
            <w:pPr>
              <w:spacing w:before="0" w:after="0"/>
              <w:rPr>
                <w:rFonts w:cstheme="minorHAnsi"/>
                <w:b/>
                <w:sz w:val="18"/>
              </w:rPr>
            </w:pPr>
          </w:p>
        </w:tc>
      </w:tr>
    </w:tbl>
    <w:p w14:paraId="4A44416C" w14:textId="77777777" w:rsidR="003F53E7" w:rsidRPr="00E40335" w:rsidRDefault="003F53E7" w:rsidP="000547DC">
      <w:pPr>
        <w:spacing w:before="0" w:after="0"/>
      </w:pPr>
    </w:p>
    <w:tbl>
      <w:tblPr>
        <w:tblStyle w:val="Mkatabulky"/>
        <w:tblW w:w="5000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2689"/>
        <w:gridCol w:w="3682"/>
        <w:gridCol w:w="3258"/>
      </w:tblGrid>
      <w:tr w:rsidR="00BA6747" w:rsidRPr="00E40335" w14:paraId="79D032AE" w14:textId="77777777" w:rsidTr="003F53E7">
        <w:trPr>
          <w:trHeight w:val="39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78EBC07" w14:textId="77777777" w:rsidR="00BA6747" w:rsidRPr="00E40335" w:rsidRDefault="00BA6747" w:rsidP="000547DC">
            <w:pPr>
              <w:spacing w:before="0" w:after="0"/>
              <w:jc w:val="center"/>
              <w:rPr>
                <w:b/>
              </w:rPr>
            </w:pPr>
            <w:r w:rsidRPr="00E40335">
              <w:rPr>
                <w:b/>
              </w:rPr>
              <w:t>PROHLÁŠENÍ INFORMUJÍCÍHO LÉKAŘE</w:t>
            </w:r>
          </w:p>
        </w:tc>
      </w:tr>
      <w:tr w:rsidR="00BA6747" w:rsidRPr="00E40335" w14:paraId="69B61D88" w14:textId="77777777" w:rsidTr="003F53E7">
        <w:trPr>
          <w:trHeight w:val="567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40C3584" w14:textId="53DBF78E" w:rsidR="000547DC" w:rsidRPr="000547DC" w:rsidRDefault="00BA6747" w:rsidP="00E904C4">
            <w:pPr>
              <w:pStyle w:val="Textkomente"/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547D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Prohlašuji, že jsem </w:t>
            </w:r>
            <w:r w:rsidR="00724E53" w:rsidRPr="000547DC">
              <w:rPr>
                <w:rFonts w:ascii="Calibri Light" w:hAnsi="Calibri Light" w:cs="Calibri Light"/>
                <w:b/>
                <w:sz w:val="22"/>
                <w:szCs w:val="22"/>
              </w:rPr>
              <w:t>zákonné</w:t>
            </w:r>
            <w:r w:rsidR="000547DC" w:rsidRPr="000547DC">
              <w:rPr>
                <w:rFonts w:ascii="Calibri Light" w:hAnsi="Calibri Light" w:cs="Calibri Light"/>
                <w:b/>
                <w:sz w:val="22"/>
                <w:szCs w:val="22"/>
              </w:rPr>
              <w:t>mu</w:t>
            </w:r>
            <w:r w:rsidR="00724E53" w:rsidRPr="000547D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zástupc</w:t>
            </w:r>
            <w:r w:rsidR="000547DC" w:rsidRPr="000547DC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0547D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dítěte </w:t>
            </w:r>
            <w:r w:rsidR="000547DC" w:rsidRPr="000547DC">
              <w:rPr>
                <w:rFonts w:ascii="Calibri Light" w:hAnsi="Calibri Light" w:cs="Calibri Light"/>
                <w:b/>
                <w:sz w:val="22"/>
                <w:szCs w:val="22"/>
              </w:rPr>
              <w:t>jasně a srozumitelně vysvětlil smysl pilotního screeningového programu, jeho rozsah a možné dopady účasti v programu pro jeho novorozené dítě a taktéž jeho geneticky příbuzné osoby.</w:t>
            </w:r>
          </w:p>
          <w:p w14:paraId="50D6D026" w14:textId="1684024D" w:rsidR="00BA6747" w:rsidRDefault="000547DC" w:rsidP="00E904C4">
            <w:pPr>
              <w:pStyle w:val="Textkomente"/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547DC">
              <w:rPr>
                <w:rFonts w:ascii="Calibri Light" w:hAnsi="Calibri Light" w:cs="Calibri Light"/>
                <w:b/>
                <w:sz w:val="22"/>
                <w:szCs w:val="22"/>
              </w:rPr>
              <w:t>Dále prohlašuji, že všechny související dotazy ze strany zákonného zástupce byly beze zbytku zodpovězeny.</w:t>
            </w:r>
          </w:p>
          <w:p w14:paraId="61590F33" w14:textId="77777777" w:rsidR="00B20896" w:rsidRPr="000547DC" w:rsidRDefault="00B20896" w:rsidP="00E904C4">
            <w:pPr>
              <w:pStyle w:val="Textkomente"/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352AC2" w14:textId="40C7ECDE" w:rsidR="000547DC" w:rsidRPr="000547DC" w:rsidRDefault="000547DC" w:rsidP="000547DC">
            <w:pPr>
              <w:pStyle w:val="Textkomente"/>
              <w:spacing w:after="0"/>
            </w:pPr>
          </w:p>
        </w:tc>
      </w:tr>
      <w:tr w:rsidR="00BA6747" w:rsidRPr="00E40335" w14:paraId="7896432B" w14:textId="77777777" w:rsidTr="003F53E7">
        <w:trPr>
          <w:trHeight w:val="567"/>
          <w:jc w:val="center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A97C812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="0" w:after="0"/>
              <w:rPr>
                <w:rFonts w:ascii="Calibri Light" w:hAnsi="Calibri Light" w:cs="Calibri Light"/>
                <w:sz w:val="20"/>
              </w:rPr>
            </w:pPr>
            <w:r w:rsidRPr="00E40335">
              <w:rPr>
                <w:b/>
                <w:sz w:val="20"/>
              </w:rPr>
              <w:t>Jméno a příjmení lékaře: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7BE30FF6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="0" w:after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92" w:type="pct"/>
            <w:vMerge w:val="restart"/>
            <w:shd w:val="clear" w:color="auto" w:fill="auto"/>
            <w:vAlign w:val="bottom"/>
          </w:tcPr>
          <w:p w14:paraId="50E83DC3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sz w:val="20"/>
              </w:rPr>
            </w:pPr>
            <w:r w:rsidRPr="00E40335">
              <w:rPr>
                <w:b/>
                <w:sz w:val="16"/>
              </w:rPr>
              <w:t>Razítko a podpis lékaře</w:t>
            </w:r>
          </w:p>
        </w:tc>
      </w:tr>
      <w:tr w:rsidR="00BA6747" w:rsidRPr="00E40335" w14:paraId="151EFE96" w14:textId="77777777" w:rsidTr="003F53E7">
        <w:trPr>
          <w:trHeight w:val="567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BC6F3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E40335">
              <w:rPr>
                <w:b/>
                <w:sz w:val="20"/>
              </w:rPr>
              <w:t>Datum:</w:t>
            </w:r>
          </w:p>
        </w:tc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C3BB4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</w:tc>
        <w:tc>
          <w:tcPr>
            <w:tcW w:w="16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B6A05" w14:textId="77777777" w:rsidR="00BA6747" w:rsidRPr="00E40335" w:rsidRDefault="00BA6747" w:rsidP="000547D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1197FE1" w14:textId="1ED3D805" w:rsidR="00D90E13" w:rsidRDefault="00D90E13" w:rsidP="000547DC">
      <w:pPr>
        <w:spacing w:before="0" w:after="0"/>
        <w:rPr>
          <w:rFonts w:cstheme="minorHAnsi"/>
          <w:b/>
        </w:rPr>
      </w:pPr>
    </w:p>
    <w:p w14:paraId="4012ED9E" w14:textId="30A8FF74" w:rsidR="000547DC" w:rsidRDefault="000547DC" w:rsidP="000547DC">
      <w:pPr>
        <w:spacing w:before="0" w:after="0"/>
        <w:rPr>
          <w:rFonts w:cstheme="minorHAnsi"/>
          <w:b/>
        </w:rPr>
      </w:pPr>
    </w:p>
    <w:p w14:paraId="5E5CDC81" w14:textId="77777777" w:rsidR="00B20896" w:rsidRDefault="00B20896" w:rsidP="000547DC">
      <w:pPr>
        <w:spacing w:before="0" w:after="0"/>
        <w:rPr>
          <w:rFonts w:cstheme="minorHAnsi"/>
          <w:b/>
        </w:rPr>
      </w:pPr>
    </w:p>
    <w:tbl>
      <w:tblPr>
        <w:tblStyle w:val="Mkatabulky"/>
        <w:tblW w:w="5005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2691"/>
        <w:gridCol w:w="6948"/>
      </w:tblGrid>
      <w:tr w:rsidR="000547DC" w:rsidRPr="00E40335" w14:paraId="5F70F824" w14:textId="77777777" w:rsidTr="00B20896">
        <w:trPr>
          <w:trHeight w:val="39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B0239D2" w14:textId="77777777" w:rsidR="000547DC" w:rsidRPr="00E40335" w:rsidRDefault="000547DC" w:rsidP="000547DC">
            <w:pPr>
              <w:spacing w:before="0" w:after="0"/>
              <w:jc w:val="center"/>
              <w:rPr>
                <w:rFonts w:cstheme="minorHAnsi"/>
                <w:b/>
                <w:sz w:val="18"/>
              </w:rPr>
            </w:pPr>
            <w:r w:rsidRPr="00E40335">
              <w:rPr>
                <w:b/>
              </w:rPr>
              <w:t>PROHLÁŠENÍ ZÁKONNÉHO ZÁSTUPCE DÍTĚTE</w:t>
            </w:r>
          </w:p>
        </w:tc>
      </w:tr>
      <w:tr w:rsidR="000547DC" w:rsidRPr="00E40335" w14:paraId="59887EB1" w14:textId="77777777" w:rsidTr="00B20896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C6887" w14:textId="38F47A26" w:rsidR="000547DC" w:rsidRPr="00B20896" w:rsidRDefault="000547DC" w:rsidP="000547DC">
            <w:pPr>
              <w:spacing w:before="0" w:after="0"/>
              <w:jc w:val="both"/>
              <w:rPr>
                <w:rFonts w:ascii="Calibri Light" w:hAnsi="Calibri Light" w:cs="Calibri Light"/>
                <w:b/>
                <w:szCs w:val="24"/>
              </w:rPr>
            </w:pPr>
            <w:r w:rsidRPr="00B20896">
              <w:rPr>
                <w:rFonts w:ascii="Calibri Light" w:hAnsi="Calibri Light" w:cs="Calibri Light"/>
                <w:b/>
                <w:szCs w:val="24"/>
              </w:rPr>
              <w:t>Prohlašuji, že jsem si přečetl/a informace o programu časného záchytu spinální svalové atrofie (SMA) a těžké kombinované imunodeficience (SCID) u novorozenců, které jsou nedílnou součástí tohoto informovaného souhlasu. Prohlašuji, že mi byl jasně a srozumitelně vysvětlen smysl screeningového programu, jeho rozsah a možné dopady účasti v programu pro moje novorozené dítě, nás rodiče a další geneticky příbuzné osoby. Prohlašuji, že jsem měl/a možnost se zeptat na vše, co jsem považoval/a za podstatné a potřebné, a že jsem ve všech případech dostal/a uspokojivou a srozumitelnou odpověď, a nemám žádné další dotazy.</w:t>
            </w:r>
          </w:p>
          <w:p w14:paraId="0A53543D" w14:textId="77777777" w:rsidR="000547DC" w:rsidRDefault="000547DC" w:rsidP="000547DC">
            <w:pPr>
              <w:spacing w:before="0" w:after="0"/>
              <w:jc w:val="both"/>
              <w:rPr>
                <w:rFonts w:ascii="Calibri Light" w:hAnsi="Calibri Light" w:cs="Calibri Light"/>
                <w:b/>
                <w:szCs w:val="24"/>
              </w:rPr>
            </w:pPr>
            <w:r w:rsidRPr="00B20896">
              <w:rPr>
                <w:rFonts w:ascii="Calibri Light" w:hAnsi="Calibri Light" w:cs="Calibri Light"/>
                <w:b/>
                <w:szCs w:val="24"/>
              </w:rPr>
              <w:lastRenderedPageBreak/>
              <w:t>Prohlašuji, že mi byl jasně a srozumitelně vysvětlen účel, povaha, přínos a rizika genetického vyšetření DNA prováděného v rámci projektu a že jsem byl/a poučena o předpokládaném prospěchu a možných následcích, které nález onemocnění SMA nebo SCID může znamenat pro dítě a jeho geneticky příbuzné osoby.</w:t>
            </w:r>
          </w:p>
          <w:p w14:paraId="0772C8A8" w14:textId="7981F9A6" w:rsidR="00B20896" w:rsidRPr="00E40335" w:rsidRDefault="00B20896" w:rsidP="000547DC">
            <w:pPr>
              <w:spacing w:before="0" w:after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0547DC" w:rsidRPr="00E40335" w14:paraId="63C58544" w14:textId="77777777" w:rsidTr="00B20896">
        <w:trPr>
          <w:trHeight w:val="39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47125D7" w14:textId="77777777" w:rsidR="000547DC" w:rsidRPr="00E40335" w:rsidRDefault="000547DC" w:rsidP="000547DC">
            <w:pPr>
              <w:spacing w:before="0" w:after="0"/>
              <w:jc w:val="center"/>
              <w:rPr>
                <w:b/>
              </w:rPr>
            </w:pPr>
            <w:r w:rsidRPr="00E40335">
              <w:rPr>
                <w:b/>
              </w:rPr>
              <w:lastRenderedPageBreak/>
              <w:t>INFORMOVANÝ SOUHLAS MATKY DÍTĚTE S ÚČASTÍ V PROJEKTU</w:t>
            </w:r>
          </w:p>
        </w:tc>
      </w:tr>
      <w:tr w:rsidR="000547DC" w:rsidRPr="00E40335" w14:paraId="44A9D97E" w14:textId="77777777" w:rsidTr="00B20896">
        <w:trPr>
          <w:trHeight w:val="1671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B966B94" w14:textId="77777777" w:rsidR="000547DC" w:rsidRPr="00E40335" w:rsidRDefault="000547DC" w:rsidP="000547D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B20896">
              <w:rPr>
                <w:rFonts w:ascii="Calibri Light" w:hAnsi="Calibri Light" w:cs="Calibri Light"/>
                <w:b/>
                <w:szCs w:val="24"/>
              </w:rPr>
              <w:t>Já, jakožto zákonný zástupce dítěte jmenovaného výše, souhlasím s účastí dítěte v programu časného záchytu spinální svalové atrofie (SMA) a těžkých kombinovaných imunodeficiencí (SCID) u novorozenců, souhlasím s provedením genetického vyšetření DNA ze vzorku kapilární krve, a to výhradně pro účely screeningu onemocnění SMA a SCID u dítěte.</w:t>
            </w:r>
          </w:p>
        </w:tc>
      </w:tr>
      <w:tr w:rsidR="000547DC" w:rsidRPr="00E40335" w14:paraId="7E3E0124" w14:textId="77777777" w:rsidTr="00B20896">
        <w:trPr>
          <w:trHeight w:val="397"/>
          <w:jc w:val="center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309909D" w14:textId="77777777" w:rsidR="000547DC" w:rsidRPr="00E40335" w:rsidRDefault="000547DC" w:rsidP="000547D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40335">
              <w:rPr>
                <w:b/>
                <w:sz w:val="20"/>
              </w:rPr>
              <w:t>Datum</w:t>
            </w:r>
          </w:p>
        </w:tc>
        <w:tc>
          <w:tcPr>
            <w:tcW w:w="3604" w:type="pct"/>
            <w:shd w:val="clear" w:color="auto" w:fill="F2F2F2" w:themeFill="background1" w:themeFillShade="F2"/>
            <w:vAlign w:val="center"/>
          </w:tcPr>
          <w:p w14:paraId="60FDA8B5" w14:textId="77777777" w:rsidR="000547DC" w:rsidRPr="00E40335" w:rsidRDefault="000547DC" w:rsidP="000547D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40335">
              <w:rPr>
                <w:b/>
                <w:sz w:val="20"/>
              </w:rPr>
              <w:t>Podpis matky</w:t>
            </w:r>
          </w:p>
        </w:tc>
      </w:tr>
      <w:tr w:rsidR="000547DC" w:rsidRPr="00E40335" w14:paraId="1B20225B" w14:textId="77777777" w:rsidTr="00B20896">
        <w:trPr>
          <w:trHeight w:val="852"/>
          <w:jc w:val="center"/>
        </w:trPr>
        <w:tc>
          <w:tcPr>
            <w:tcW w:w="1396" w:type="pct"/>
            <w:shd w:val="clear" w:color="auto" w:fill="auto"/>
            <w:vAlign w:val="center"/>
          </w:tcPr>
          <w:p w14:paraId="2BBEB6AB" w14:textId="77777777" w:rsidR="000547DC" w:rsidRPr="00E40335" w:rsidRDefault="000547DC" w:rsidP="000547D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14:paraId="4E7289DF" w14:textId="77777777" w:rsidR="000547DC" w:rsidRPr="00E40335" w:rsidRDefault="000547DC" w:rsidP="000547D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7316F74B" w14:textId="77777777" w:rsidR="000547DC" w:rsidRPr="00E40335" w:rsidRDefault="000547DC" w:rsidP="000547DC">
      <w:pPr>
        <w:spacing w:before="0" w:after="0"/>
        <w:rPr>
          <w:rFonts w:cstheme="minorHAnsi"/>
          <w:b/>
        </w:rPr>
      </w:pPr>
    </w:p>
    <w:sectPr w:rsidR="000547DC" w:rsidRPr="00E40335" w:rsidSect="00052DED">
      <w:pgSz w:w="11906" w:h="16838" w:code="9"/>
      <w:pgMar w:top="2300" w:right="1133" w:bottom="1165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DCCD" w14:textId="77777777" w:rsidR="006501FC" w:rsidRDefault="006501FC" w:rsidP="004E4F3D">
      <w:pPr>
        <w:spacing w:after="0" w:line="240" w:lineRule="auto"/>
      </w:pPr>
      <w:r>
        <w:separator/>
      </w:r>
    </w:p>
    <w:p w14:paraId="20C26E21" w14:textId="77777777" w:rsidR="006501FC" w:rsidRDefault="006501FC"/>
    <w:p w14:paraId="5E07B0AB" w14:textId="77777777" w:rsidR="006501FC" w:rsidRDefault="006501FC" w:rsidP="00D627E7"/>
  </w:endnote>
  <w:endnote w:type="continuationSeparator" w:id="0">
    <w:p w14:paraId="0034875F" w14:textId="77777777" w:rsidR="006501FC" w:rsidRDefault="006501FC" w:rsidP="004E4F3D">
      <w:pPr>
        <w:spacing w:after="0" w:line="240" w:lineRule="auto"/>
      </w:pPr>
      <w:r>
        <w:continuationSeparator/>
      </w:r>
    </w:p>
    <w:p w14:paraId="7A39E64E" w14:textId="77777777" w:rsidR="006501FC" w:rsidRDefault="006501FC"/>
    <w:p w14:paraId="1A453148" w14:textId="77777777" w:rsidR="006501FC" w:rsidRDefault="006501FC" w:rsidP="00D62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jc w:val="center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920"/>
      <w:gridCol w:w="1984"/>
      <w:gridCol w:w="1735"/>
    </w:tblGrid>
    <w:tr w:rsidR="0013570B" w:rsidRPr="00786C8F" w14:paraId="20E5B1E1" w14:textId="77777777" w:rsidTr="009C5D4A">
      <w:trPr>
        <w:jc w:val="center"/>
      </w:trPr>
      <w:tc>
        <w:tcPr>
          <w:tcW w:w="3071" w:type="pct"/>
          <w:tcBorders>
            <w:top w:val="single" w:sz="4" w:space="0" w:color="auto"/>
          </w:tcBorders>
        </w:tcPr>
        <w:p w14:paraId="552AB67B" w14:textId="335CE82D" w:rsidR="0013570B" w:rsidRPr="00786C8F" w:rsidRDefault="0013570B" w:rsidP="00CF7BBD">
          <w:pPr>
            <w:pStyle w:val="Zpat-text"/>
          </w:pPr>
          <w:r w:rsidRPr="00786C8F">
            <w:t xml:space="preserve">Informace o </w:t>
          </w:r>
          <w:r>
            <w:t>screeningu SMA a SCID;</w:t>
          </w:r>
          <w:r w:rsidRPr="00786C8F">
            <w:t xml:space="preserve"> Informovaný souhlas</w:t>
          </w:r>
          <w:r w:rsidR="00112898">
            <w:t>_v2</w:t>
          </w:r>
        </w:p>
      </w:tc>
      <w:tc>
        <w:tcPr>
          <w:tcW w:w="1029" w:type="pct"/>
          <w:tcBorders>
            <w:top w:val="single" w:sz="4" w:space="0" w:color="auto"/>
          </w:tcBorders>
        </w:tcPr>
        <w:p w14:paraId="62A779DA" w14:textId="77777777" w:rsidR="0013570B" w:rsidRPr="00786C8F" w:rsidRDefault="0013570B" w:rsidP="00ED0FBE">
          <w:pPr>
            <w:pStyle w:val="Zpat-text"/>
          </w:pPr>
        </w:p>
      </w:tc>
      <w:tc>
        <w:tcPr>
          <w:tcW w:w="900" w:type="pct"/>
          <w:tcBorders>
            <w:top w:val="single" w:sz="4" w:space="0" w:color="auto"/>
          </w:tcBorders>
        </w:tcPr>
        <w:p w14:paraId="4DFA92FC" w14:textId="42CC5B8C" w:rsidR="0013570B" w:rsidRPr="00786C8F" w:rsidRDefault="0013570B" w:rsidP="00CF7BBD">
          <w:pPr>
            <w:pStyle w:val="Zpat-text"/>
            <w:jc w:val="right"/>
          </w:pPr>
          <w:r w:rsidRPr="00786C8F">
            <w:t xml:space="preserve">Stránka </w:t>
          </w:r>
          <w:r w:rsidR="00650E2D">
            <w:fldChar w:fldCharType="begin"/>
          </w:r>
          <w:r w:rsidR="00650E2D">
            <w:instrText>PAGE  \* Arabic  \* MERGEFORMAT</w:instrText>
          </w:r>
          <w:r w:rsidR="00650E2D">
            <w:fldChar w:fldCharType="separate"/>
          </w:r>
          <w:r w:rsidR="00EC7BBD">
            <w:rPr>
              <w:noProof/>
            </w:rPr>
            <w:t>5</w:t>
          </w:r>
          <w:r w:rsidR="00650E2D">
            <w:rPr>
              <w:noProof/>
            </w:rPr>
            <w:fldChar w:fldCharType="end"/>
          </w:r>
          <w:r w:rsidRPr="00786C8F">
            <w:t xml:space="preserve"> z </w:t>
          </w:r>
          <w:fldSimple w:instr="NUMPAGES  \* Arabic  \* MERGEFORMAT">
            <w:r w:rsidR="00EC7BBD">
              <w:rPr>
                <w:noProof/>
              </w:rPr>
              <w:t>5</w:t>
            </w:r>
          </w:fldSimple>
        </w:p>
      </w:tc>
    </w:tr>
  </w:tbl>
  <w:p w14:paraId="26E5C088" w14:textId="77777777" w:rsidR="0013570B" w:rsidRDefault="0013570B" w:rsidP="00052D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E45D" w14:textId="77777777" w:rsidR="006501FC" w:rsidRDefault="006501FC" w:rsidP="004E4F3D">
      <w:pPr>
        <w:spacing w:after="0" w:line="240" w:lineRule="auto"/>
      </w:pPr>
      <w:r>
        <w:separator/>
      </w:r>
    </w:p>
    <w:p w14:paraId="056BA87F" w14:textId="77777777" w:rsidR="006501FC" w:rsidRDefault="006501FC"/>
    <w:p w14:paraId="0E2BB90D" w14:textId="77777777" w:rsidR="006501FC" w:rsidRDefault="006501FC" w:rsidP="00D627E7"/>
  </w:footnote>
  <w:footnote w:type="continuationSeparator" w:id="0">
    <w:p w14:paraId="0BF6B990" w14:textId="77777777" w:rsidR="006501FC" w:rsidRDefault="006501FC" w:rsidP="004E4F3D">
      <w:pPr>
        <w:spacing w:after="0" w:line="240" w:lineRule="auto"/>
      </w:pPr>
      <w:r>
        <w:continuationSeparator/>
      </w:r>
    </w:p>
    <w:p w14:paraId="13398914" w14:textId="77777777" w:rsidR="006501FC" w:rsidRDefault="006501FC"/>
    <w:p w14:paraId="214C8DD9" w14:textId="77777777" w:rsidR="006501FC" w:rsidRDefault="006501FC" w:rsidP="00D62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4877"/>
      <w:gridCol w:w="1791"/>
    </w:tblGrid>
    <w:tr w:rsidR="0013570B" w14:paraId="2E1C0AA7" w14:textId="77777777" w:rsidTr="00CA632C">
      <w:tc>
        <w:tcPr>
          <w:tcW w:w="1541" w:type="pct"/>
          <w:vAlign w:val="center"/>
        </w:tcPr>
        <w:p w14:paraId="37995BDF" w14:textId="77777777" w:rsidR="0013570B" w:rsidRDefault="0013570B" w:rsidP="00CA632C">
          <w:pPr>
            <w:pStyle w:val="Zpat"/>
            <w:tabs>
              <w:tab w:val="clear" w:pos="9072"/>
              <w:tab w:val="left" w:pos="4536"/>
            </w:tabs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64F01D40" wp14:editId="6A9F1476">
                <wp:extent cx="1143000" cy="57454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335" cy="591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pct"/>
          <w:vAlign w:val="center"/>
        </w:tcPr>
        <w:p w14:paraId="11663A14" w14:textId="77777777" w:rsidR="0013570B" w:rsidRDefault="0013570B" w:rsidP="00CA632C">
          <w:pPr>
            <w:pStyle w:val="Zpat"/>
            <w:tabs>
              <w:tab w:val="clear" w:pos="9072"/>
              <w:tab w:val="left" w:pos="4536"/>
            </w:tabs>
            <w:jc w:val="center"/>
          </w:pPr>
          <w:r w:rsidRPr="00485323">
            <w:rPr>
              <w:noProof/>
              <w:lang w:eastAsia="cs-CZ"/>
            </w:rPr>
            <w:drawing>
              <wp:inline distT="0" distB="0" distL="0" distR="0" wp14:anchorId="73E0E880" wp14:editId="16447D73">
                <wp:extent cx="1563511" cy="360000"/>
                <wp:effectExtent l="0" t="0" r="0" b="2540"/>
                <wp:docPr id="7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ázek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51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" w:type="pct"/>
          <w:vAlign w:val="center"/>
        </w:tcPr>
        <w:p w14:paraId="19CED05C" w14:textId="77777777" w:rsidR="0013570B" w:rsidRDefault="0013570B" w:rsidP="00CA632C">
          <w:pPr>
            <w:pStyle w:val="Zpat"/>
            <w:tabs>
              <w:tab w:val="clear" w:pos="9072"/>
              <w:tab w:val="left" w:pos="4536"/>
            </w:tabs>
            <w:jc w:val="right"/>
          </w:pPr>
          <w:r w:rsidRPr="00632760">
            <w:rPr>
              <w:noProof/>
              <w:lang w:eastAsia="cs-CZ"/>
            </w:rPr>
            <w:drawing>
              <wp:inline distT="0" distB="0" distL="0" distR="0" wp14:anchorId="5C8D5D7F" wp14:editId="3648BE3C">
                <wp:extent cx="545828" cy="360000"/>
                <wp:effectExtent l="0" t="0" r="6985" b="2540"/>
                <wp:docPr id="10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ázek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8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D1691C" w14:textId="77777777" w:rsidR="0013570B" w:rsidRPr="008044C4" w:rsidRDefault="0013570B" w:rsidP="00236C86">
    <w:pPr>
      <w:pStyle w:val="Zpat"/>
      <w:pBdr>
        <w:bottom w:val="single" w:sz="4" w:space="1" w:color="auto"/>
      </w:pBdr>
      <w:tabs>
        <w:tab w:val="clear" w:pos="4536"/>
        <w:tab w:val="clear" w:pos="9072"/>
        <w:tab w:val="left" w:pos="3630"/>
      </w:tabs>
      <w:spacing w:before="240" w:after="40"/>
      <w:rPr>
        <w:sz w:val="8"/>
      </w:rPr>
    </w:pPr>
    <w:r>
      <w:rPr>
        <w:rFonts w:cstheme="minorHAnsi"/>
        <w:color w:val="000000" w:themeColor="text1"/>
        <w:sz w:val="18"/>
        <w:szCs w:val="18"/>
      </w:rPr>
      <w:t xml:space="preserve">Pilotní program screeningu </w:t>
    </w:r>
    <w:r w:rsidRPr="00501FBB">
      <w:rPr>
        <w:rFonts w:cstheme="minorHAnsi"/>
        <w:color w:val="000000" w:themeColor="text1"/>
        <w:sz w:val="18"/>
        <w:szCs w:val="18"/>
      </w:rPr>
      <w:t xml:space="preserve">spinální svalové atrofie (SMA) </w:t>
    </w:r>
    <w:r>
      <w:rPr>
        <w:rFonts w:cstheme="minorHAnsi"/>
        <w:color w:val="000000" w:themeColor="text1"/>
        <w:sz w:val="18"/>
        <w:szCs w:val="18"/>
      </w:rPr>
      <w:t xml:space="preserve">a </w:t>
    </w:r>
    <w:r w:rsidRPr="00501FBB">
      <w:rPr>
        <w:rFonts w:cstheme="minorHAnsi"/>
        <w:color w:val="000000" w:themeColor="text1"/>
        <w:sz w:val="18"/>
        <w:szCs w:val="18"/>
      </w:rPr>
      <w:t>těžkých kombinovaných imunodeficiencí (SCID) u novorozenců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C12B46"/>
    <w:multiLevelType w:val="hybridMultilevel"/>
    <w:tmpl w:val="CB44A38E"/>
    <w:lvl w:ilvl="0" w:tplc="EB3C0722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5C6D"/>
    <w:multiLevelType w:val="hybridMultilevel"/>
    <w:tmpl w:val="22649F6C"/>
    <w:lvl w:ilvl="0" w:tplc="5DC25F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99"/>
    <w:rsid w:val="000015AB"/>
    <w:rsid w:val="000018CB"/>
    <w:rsid w:val="00001905"/>
    <w:rsid w:val="00003567"/>
    <w:rsid w:val="0000458A"/>
    <w:rsid w:val="00006697"/>
    <w:rsid w:val="00006CCA"/>
    <w:rsid w:val="00010CBA"/>
    <w:rsid w:val="00012C5D"/>
    <w:rsid w:val="00014680"/>
    <w:rsid w:val="00016C62"/>
    <w:rsid w:val="000204BD"/>
    <w:rsid w:val="000205F4"/>
    <w:rsid w:val="0002111C"/>
    <w:rsid w:val="00021BF1"/>
    <w:rsid w:val="00022221"/>
    <w:rsid w:val="00024EFA"/>
    <w:rsid w:val="0002557E"/>
    <w:rsid w:val="00025715"/>
    <w:rsid w:val="00026B26"/>
    <w:rsid w:val="00026E8D"/>
    <w:rsid w:val="000270A2"/>
    <w:rsid w:val="00030504"/>
    <w:rsid w:val="000308AA"/>
    <w:rsid w:val="0003113E"/>
    <w:rsid w:val="000312F2"/>
    <w:rsid w:val="00031AEF"/>
    <w:rsid w:val="0003285B"/>
    <w:rsid w:val="00034F37"/>
    <w:rsid w:val="000355B6"/>
    <w:rsid w:val="00041F80"/>
    <w:rsid w:val="0004435B"/>
    <w:rsid w:val="0004502F"/>
    <w:rsid w:val="000504C6"/>
    <w:rsid w:val="00050E95"/>
    <w:rsid w:val="00051287"/>
    <w:rsid w:val="00052DED"/>
    <w:rsid w:val="0005301D"/>
    <w:rsid w:val="000547DC"/>
    <w:rsid w:val="00055DF0"/>
    <w:rsid w:val="0006116B"/>
    <w:rsid w:val="00061AB5"/>
    <w:rsid w:val="00061E8A"/>
    <w:rsid w:val="00062BA4"/>
    <w:rsid w:val="0006380E"/>
    <w:rsid w:val="000711BD"/>
    <w:rsid w:val="0007368E"/>
    <w:rsid w:val="00075323"/>
    <w:rsid w:val="00076E7F"/>
    <w:rsid w:val="00080551"/>
    <w:rsid w:val="00080ECA"/>
    <w:rsid w:val="000830A6"/>
    <w:rsid w:val="00084986"/>
    <w:rsid w:val="00085485"/>
    <w:rsid w:val="000868E7"/>
    <w:rsid w:val="000870CB"/>
    <w:rsid w:val="00092C6B"/>
    <w:rsid w:val="00094ACC"/>
    <w:rsid w:val="0009588F"/>
    <w:rsid w:val="00096BB8"/>
    <w:rsid w:val="00096C67"/>
    <w:rsid w:val="000A20DC"/>
    <w:rsid w:val="000A2F54"/>
    <w:rsid w:val="000A70B5"/>
    <w:rsid w:val="000B0707"/>
    <w:rsid w:val="000B38AB"/>
    <w:rsid w:val="000B3B54"/>
    <w:rsid w:val="000B445C"/>
    <w:rsid w:val="000B51D6"/>
    <w:rsid w:val="000B6AB8"/>
    <w:rsid w:val="000B6E4D"/>
    <w:rsid w:val="000B71EB"/>
    <w:rsid w:val="000C03FE"/>
    <w:rsid w:val="000C13E1"/>
    <w:rsid w:val="000C18D8"/>
    <w:rsid w:val="000C5F67"/>
    <w:rsid w:val="000C65E9"/>
    <w:rsid w:val="000C67F0"/>
    <w:rsid w:val="000C6D4F"/>
    <w:rsid w:val="000D1738"/>
    <w:rsid w:val="000E0E30"/>
    <w:rsid w:val="000E4599"/>
    <w:rsid w:val="000F03A1"/>
    <w:rsid w:val="000F1103"/>
    <w:rsid w:val="000F14B0"/>
    <w:rsid w:val="000F38A8"/>
    <w:rsid w:val="000F3A71"/>
    <w:rsid w:val="000F451D"/>
    <w:rsid w:val="000F5C1D"/>
    <w:rsid w:val="00102AE1"/>
    <w:rsid w:val="001039AF"/>
    <w:rsid w:val="0010517B"/>
    <w:rsid w:val="00105D8C"/>
    <w:rsid w:val="001060C5"/>
    <w:rsid w:val="00106DC8"/>
    <w:rsid w:val="0011196B"/>
    <w:rsid w:val="00112898"/>
    <w:rsid w:val="00113E33"/>
    <w:rsid w:val="001148A1"/>
    <w:rsid w:val="00115864"/>
    <w:rsid w:val="00115BCC"/>
    <w:rsid w:val="00115F55"/>
    <w:rsid w:val="00122966"/>
    <w:rsid w:val="00124DF3"/>
    <w:rsid w:val="00124EF4"/>
    <w:rsid w:val="001251C2"/>
    <w:rsid w:val="00125D1C"/>
    <w:rsid w:val="00127607"/>
    <w:rsid w:val="00130134"/>
    <w:rsid w:val="00131297"/>
    <w:rsid w:val="00131B95"/>
    <w:rsid w:val="0013570B"/>
    <w:rsid w:val="001366BF"/>
    <w:rsid w:val="00137AE3"/>
    <w:rsid w:val="001402E2"/>
    <w:rsid w:val="0014388F"/>
    <w:rsid w:val="00145E74"/>
    <w:rsid w:val="00151B77"/>
    <w:rsid w:val="001558B2"/>
    <w:rsid w:val="00156038"/>
    <w:rsid w:val="00156846"/>
    <w:rsid w:val="00156CC3"/>
    <w:rsid w:val="00157414"/>
    <w:rsid w:val="00157F52"/>
    <w:rsid w:val="00160637"/>
    <w:rsid w:val="00160C15"/>
    <w:rsid w:val="001636B8"/>
    <w:rsid w:val="00164847"/>
    <w:rsid w:val="001654A7"/>
    <w:rsid w:val="00167881"/>
    <w:rsid w:val="00167A77"/>
    <w:rsid w:val="00170A53"/>
    <w:rsid w:val="00172DD5"/>
    <w:rsid w:val="001741B9"/>
    <w:rsid w:val="00175226"/>
    <w:rsid w:val="00175E9E"/>
    <w:rsid w:val="001764D5"/>
    <w:rsid w:val="00182591"/>
    <w:rsid w:val="001835CB"/>
    <w:rsid w:val="00184E43"/>
    <w:rsid w:val="001859F8"/>
    <w:rsid w:val="0019133A"/>
    <w:rsid w:val="00193944"/>
    <w:rsid w:val="00195F7F"/>
    <w:rsid w:val="00197D5B"/>
    <w:rsid w:val="001A02ED"/>
    <w:rsid w:val="001A0328"/>
    <w:rsid w:val="001A0B97"/>
    <w:rsid w:val="001A1AF0"/>
    <w:rsid w:val="001A5859"/>
    <w:rsid w:val="001A6B19"/>
    <w:rsid w:val="001A7222"/>
    <w:rsid w:val="001B00E8"/>
    <w:rsid w:val="001B1D6B"/>
    <w:rsid w:val="001B363D"/>
    <w:rsid w:val="001B5334"/>
    <w:rsid w:val="001B6E7D"/>
    <w:rsid w:val="001B6F71"/>
    <w:rsid w:val="001B7067"/>
    <w:rsid w:val="001C3946"/>
    <w:rsid w:val="001C412A"/>
    <w:rsid w:val="001C5434"/>
    <w:rsid w:val="001C6119"/>
    <w:rsid w:val="001C6EE3"/>
    <w:rsid w:val="001D0257"/>
    <w:rsid w:val="001D1BE6"/>
    <w:rsid w:val="001D4772"/>
    <w:rsid w:val="001D6929"/>
    <w:rsid w:val="001D72EA"/>
    <w:rsid w:val="001F0770"/>
    <w:rsid w:val="001F4EF5"/>
    <w:rsid w:val="001F5AE6"/>
    <w:rsid w:val="001F646C"/>
    <w:rsid w:val="00200E6E"/>
    <w:rsid w:val="00202394"/>
    <w:rsid w:val="00202E2A"/>
    <w:rsid w:val="002030E0"/>
    <w:rsid w:val="002041EA"/>
    <w:rsid w:val="00204BBA"/>
    <w:rsid w:val="00206041"/>
    <w:rsid w:val="00206852"/>
    <w:rsid w:val="00206F1E"/>
    <w:rsid w:val="002070EE"/>
    <w:rsid w:val="00211D26"/>
    <w:rsid w:val="00217597"/>
    <w:rsid w:val="00217C16"/>
    <w:rsid w:val="002202A4"/>
    <w:rsid w:val="00221581"/>
    <w:rsid w:val="002217E8"/>
    <w:rsid w:val="00221984"/>
    <w:rsid w:val="00225193"/>
    <w:rsid w:val="00227640"/>
    <w:rsid w:val="00227D57"/>
    <w:rsid w:val="00227FC5"/>
    <w:rsid w:val="00230DF0"/>
    <w:rsid w:val="0023102C"/>
    <w:rsid w:val="0023105D"/>
    <w:rsid w:val="00231510"/>
    <w:rsid w:val="002322EA"/>
    <w:rsid w:val="0023366F"/>
    <w:rsid w:val="00233DDA"/>
    <w:rsid w:val="002361AB"/>
    <w:rsid w:val="00236B66"/>
    <w:rsid w:val="00236C86"/>
    <w:rsid w:val="00237279"/>
    <w:rsid w:val="00241BA7"/>
    <w:rsid w:val="002421E9"/>
    <w:rsid w:val="00242B50"/>
    <w:rsid w:val="0024594F"/>
    <w:rsid w:val="002471FF"/>
    <w:rsid w:val="002627BF"/>
    <w:rsid w:val="00263DA8"/>
    <w:rsid w:val="00264302"/>
    <w:rsid w:val="00270B13"/>
    <w:rsid w:val="00272692"/>
    <w:rsid w:val="002729C1"/>
    <w:rsid w:val="00275DB1"/>
    <w:rsid w:val="00276D0F"/>
    <w:rsid w:val="0028184D"/>
    <w:rsid w:val="00282C2C"/>
    <w:rsid w:val="00283802"/>
    <w:rsid w:val="00284C2D"/>
    <w:rsid w:val="002853BB"/>
    <w:rsid w:val="00285B86"/>
    <w:rsid w:val="00285DF2"/>
    <w:rsid w:val="00291908"/>
    <w:rsid w:val="00291A68"/>
    <w:rsid w:val="00293641"/>
    <w:rsid w:val="00294965"/>
    <w:rsid w:val="002973A6"/>
    <w:rsid w:val="002A081F"/>
    <w:rsid w:val="002A20F2"/>
    <w:rsid w:val="002A2549"/>
    <w:rsid w:val="002A2677"/>
    <w:rsid w:val="002A352A"/>
    <w:rsid w:val="002B345A"/>
    <w:rsid w:val="002B5334"/>
    <w:rsid w:val="002B6284"/>
    <w:rsid w:val="002C0C13"/>
    <w:rsid w:val="002C14E0"/>
    <w:rsid w:val="002C21D5"/>
    <w:rsid w:val="002C21ED"/>
    <w:rsid w:val="002C27A0"/>
    <w:rsid w:val="002C3F9C"/>
    <w:rsid w:val="002C546E"/>
    <w:rsid w:val="002C5A7F"/>
    <w:rsid w:val="002C7646"/>
    <w:rsid w:val="002D0583"/>
    <w:rsid w:val="002D356B"/>
    <w:rsid w:val="002D43B4"/>
    <w:rsid w:val="002D4D2E"/>
    <w:rsid w:val="002D6C2F"/>
    <w:rsid w:val="002D7816"/>
    <w:rsid w:val="002E43F5"/>
    <w:rsid w:val="002E4ADD"/>
    <w:rsid w:val="002E5970"/>
    <w:rsid w:val="002F0193"/>
    <w:rsid w:val="002F15BC"/>
    <w:rsid w:val="002F28B1"/>
    <w:rsid w:val="002F2E2E"/>
    <w:rsid w:val="002F4D3C"/>
    <w:rsid w:val="002F5A02"/>
    <w:rsid w:val="002F6AEA"/>
    <w:rsid w:val="002F7C6B"/>
    <w:rsid w:val="0030283F"/>
    <w:rsid w:val="003031DC"/>
    <w:rsid w:val="00303FA7"/>
    <w:rsid w:val="00305619"/>
    <w:rsid w:val="0030663C"/>
    <w:rsid w:val="00307405"/>
    <w:rsid w:val="00314053"/>
    <w:rsid w:val="00314C47"/>
    <w:rsid w:val="00314EE6"/>
    <w:rsid w:val="003159D8"/>
    <w:rsid w:val="00317307"/>
    <w:rsid w:val="00321616"/>
    <w:rsid w:val="00323684"/>
    <w:rsid w:val="003248FC"/>
    <w:rsid w:val="003251F8"/>
    <w:rsid w:val="00325A29"/>
    <w:rsid w:val="00327B41"/>
    <w:rsid w:val="0033310C"/>
    <w:rsid w:val="00333C65"/>
    <w:rsid w:val="0033429E"/>
    <w:rsid w:val="00337978"/>
    <w:rsid w:val="00341928"/>
    <w:rsid w:val="0034193D"/>
    <w:rsid w:val="00341A92"/>
    <w:rsid w:val="0034290F"/>
    <w:rsid w:val="00347045"/>
    <w:rsid w:val="00350966"/>
    <w:rsid w:val="003513C1"/>
    <w:rsid w:val="00351400"/>
    <w:rsid w:val="00353960"/>
    <w:rsid w:val="00353FE9"/>
    <w:rsid w:val="00354601"/>
    <w:rsid w:val="00355F2A"/>
    <w:rsid w:val="0036057F"/>
    <w:rsid w:val="00362A1E"/>
    <w:rsid w:val="00362C5C"/>
    <w:rsid w:val="00362E3E"/>
    <w:rsid w:val="0037325D"/>
    <w:rsid w:val="00375BDE"/>
    <w:rsid w:val="0037635E"/>
    <w:rsid w:val="00380201"/>
    <w:rsid w:val="00381A24"/>
    <w:rsid w:val="00382BEA"/>
    <w:rsid w:val="0038418E"/>
    <w:rsid w:val="003910CC"/>
    <w:rsid w:val="003964E9"/>
    <w:rsid w:val="0039708B"/>
    <w:rsid w:val="003A3ECC"/>
    <w:rsid w:val="003A43CD"/>
    <w:rsid w:val="003A50D7"/>
    <w:rsid w:val="003A7575"/>
    <w:rsid w:val="003A78E2"/>
    <w:rsid w:val="003B03B2"/>
    <w:rsid w:val="003B55D4"/>
    <w:rsid w:val="003B777D"/>
    <w:rsid w:val="003C049A"/>
    <w:rsid w:val="003C0A3B"/>
    <w:rsid w:val="003C22CE"/>
    <w:rsid w:val="003C41EB"/>
    <w:rsid w:val="003C4973"/>
    <w:rsid w:val="003C4A93"/>
    <w:rsid w:val="003C55AF"/>
    <w:rsid w:val="003C7793"/>
    <w:rsid w:val="003D03A9"/>
    <w:rsid w:val="003D27B5"/>
    <w:rsid w:val="003D2C8F"/>
    <w:rsid w:val="003D3EB5"/>
    <w:rsid w:val="003D59AF"/>
    <w:rsid w:val="003D6CF8"/>
    <w:rsid w:val="003D6F22"/>
    <w:rsid w:val="003E2EB7"/>
    <w:rsid w:val="003E3BA9"/>
    <w:rsid w:val="003F20C5"/>
    <w:rsid w:val="003F3ACD"/>
    <w:rsid w:val="003F53E7"/>
    <w:rsid w:val="003F69E0"/>
    <w:rsid w:val="004017A4"/>
    <w:rsid w:val="00403556"/>
    <w:rsid w:val="00403955"/>
    <w:rsid w:val="00404AF1"/>
    <w:rsid w:val="00407D39"/>
    <w:rsid w:val="00411734"/>
    <w:rsid w:val="00415AC4"/>
    <w:rsid w:val="004169D5"/>
    <w:rsid w:val="00424330"/>
    <w:rsid w:val="0042510C"/>
    <w:rsid w:val="00426D8A"/>
    <w:rsid w:val="004307B7"/>
    <w:rsid w:val="00432487"/>
    <w:rsid w:val="0043378A"/>
    <w:rsid w:val="00434B2F"/>
    <w:rsid w:val="00434F41"/>
    <w:rsid w:val="00442BBA"/>
    <w:rsid w:val="0044492A"/>
    <w:rsid w:val="0044554B"/>
    <w:rsid w:val="00447F76"/>
    <w:rsid w:val="00450417"/>
    <w:rsid w:val="00453313"/>
    <w:rsid w:val="004543B4"/>
    <w:rsid w:val="0045644F"/>
    <w:rsid w:val="00464841"/>
    <w:rsid w:val="004649DE"/>
    <w:rsid w:val="00466EC5"/>
    <w:rsid w:val="004719DA"/>
    <w:rsid w:val="00472381"/>
    <w:rsid w:val="00472436"/>
    <w:rsid w:val="00472F78"/>
    <w:rsid w:val="004767A9"/>
    <w:rsid w:val="00477A48"/>
    <w:rsid w:val="00481562"/>
    <w:rsid w:val="0048464D"/>
    <w:rsid w:val="00484837"/>
    <w:rsid w:val="0048486A"/>
    <w:rsid w:val="0048514B"/>
    <w:rsid w:val="0048718F"/>
    <w:rsid w:val="00492ADA"/>
    <w:rsid w:val="00496B85"/>
    <w:rsid w:val="00496EE1"/>
    <w:rsid w:val="004A052F"/>
    <w:rsid w:val="004A1FEF"/>
    <w:rsid w:val="004A38C5"/>
    <w:rsid w:val="004A4E58"/>
    <w:rsid w:val="004A551C"/>
    <w:rsid w:val="004B1CBB"/>
    <w:rsid w:val="004B2B21"/>
    <w:rsid w:val="004B582B"/>
    <w:rsid w:val="004B6B8C"/>
    <w:rsid w:val="004C06CD"/>
    <w:rsid w:val="004C3093"/>
    <w:rsid w:val="004D11E8"/>
    <w:rsid w:val="004D1346"/>
    <w:rsid w:val="004D1D3A"/>
    <w:rsid w:val="004D7E1D"/>
    <w:rsid w:val="004E2A6E"/>
    <w:rsid w:val="004E4A31"/>
    <w:rsid w:val="004E4F3D"/>
    <w:rsid w:val="004E597E"/>
    <w:rsid w:val="004F01DC"/>
    <w:rsid w:val="004F0207"/>
    <w:rsid w:val="004F4CC9"/>
    <w:rsid w:val="004F5D98"/>
    <w:rsid w:val="004F60D8"/>
    <w:rsid w:val="00500A15"/>
    <w:rsid w:val="00501FBB"/>
    <w:rsid w:val="005109B5"/>
    <w:rsid w:val="00510E2E"/>
    <w:rsid w:val="00511CB4"/>
    <w:rsid w:val="00515624"/>
    <w:rsid w:val="00520534"/>
    <w:rsid w:val="00520EC9"/>
    <w:rsid w:val="00521649"/>
    <w:rsid w:val="0052391C"/>
    <w:rsid w:val="00523935"/>
    <w:rsid w:val="00524FB3"/>
    <w:rsid w:val="005302CE"/>
    <w:rsid w:val="00530F56"/>
    <w:rsid w:val="00532403"/>
    <w:rsid w:val="00534527"/>
    <w:rsid w:val="005348EC"/>
    <w:rsid w:val="00535554"/>
    <w:rsid w:val="00536096"/>
    <w:rsid w:val="00536CAB"/>
    <w:rsid w:val="00537255"/>
    <w:rsid w:val="005374DE"/>
    <w:rsid w:val="00537F5A"/>
    <w:rsid w:val="00540859"/>
    <w:rsid w:val="005410C7"/>
    <w:rsid w:val="00542F20"/>
    <w:rsid w:val="00543C17"/>
    <w:rsid w:val="0054515B"/>
    <w:rsid w:val="00545641"/>
    <w:rsid w:val="00546731"/>
    <w:rsid w:val="00546929"/>
    <w:rsid w:val="00552B39"/>
    <w:rsid w:val="00554400"/>
    <w:rsid w:val="00554A70"/>
    <w:rsid w:val="00554D37"/>
    <w:rsid w:val="00563846"/>
    <w:rsid w:val="00565D8B"/>
    <w:rsid w:val="00567E8D"/>
    <w:rsid w:val="0057010A"/>
    <w:rsid w:val="00571A51"/>
    <w:rsid w:val="00573435"/>
    <w:rsid w:val="0057417E"/>
    <w:rsid w:val="005753CE"/>
    <w:rsid w:val="00583278"/>
    <w:rsid w:val="0058374A"/>
    <w:rsid w:val="00586717"/>
    <w:rsid w:val="005924B3"/>
    <w:rsid w:val="005941AC"/>
    <w:rsid w:val="005948E0"/>
    <w:rsid w:val="005954A5"/>
    <w:rsid w:val="00595C44"/>
    <w:rsid w:val="00596206"/>
    <w:rsid w:val="005978E6"/>
    <w:rsid w:val="005A3AF9"/>
    <w:rsid w:val="005A4C58"/>
    <w:rsid w:val="005B1BBE"/>
    <w:rsid w:val="005B32D1"/>
    <w:rsid w:val="005C38AC"/>
    <w:rsid w:val="005D03F0"/>
    <w:rsid w:val="005D0978"/>
    <w:rsid w:val="005D1347"/>
    <w:rsid w:val="005D2B9C"/>
    <w:rsid w:val="005D62D1"/>
    <w:rsid w:val="005E1BC7"/>
    <w:rsid w:val="005E1EE2"/>
    <w:rsid w:val="005E3AFE"/>
    <w:rsid w:val="005F1193"/>
    <w:rsid w:val="005F3D85"/>
    <w:rsid w:val="005F4A1B"/>
    <w:rsid w:val="005F4FB6"/>
    <w:rsid w:val="005F53AF"/>
    <w:rsid w:val="005F7A97"/>
    <w:rsid w:val="0060116B"/>
    <w:rsid w:val="006012D7"/>
    <w:rsid w:val="006017BA"/>
    <w:rsid w:val="00601AF1"/>
    <w:rsid w:val="006027A0"/>
    <w:rsid w:val="00604D50"/>
    <w:rsid w:val="006051C6"/>
    <w:rsid w:val="006055E8"/>
    <w:rsid w:val="00607338"/>
    <w:rsid w:val="00611620"/>
    <w:rsid w:val="006120C3"/>
    <w:rsid w:val="00621BCF"/>
    <w:rsid w:val="0062255E"/>
    <w:rsid w:val="00624076"/>
    <w:rsid w:val="00624403"/>
    <w:rsid w:val="006248D8"/>
    <w:rsid w:val="00626E96"/>
    <w:rsid w:val="006271BD"/>
    <w:rsid w:val="00627AFB"/>
    <w:rsid w:val="006300CF"/>
    <w:rsid w:val="00631B46"/>
    <w:rsid w:val="006353E7"/>
    <w:rsid w:val="00636C7A"/>
    <w:rsid w:val="00637D1C"/>
    <w:rsid w:val="00640FC4"/>
    <w:rsid w:val="006411D2"/>
    <w:rsid w:val="00641E65"/>
    <w:rsid w:val="00642256"/>
    <w:rsid w:val="006430DF"/>
    <w:rsid w:val="00645822"/>
    <w:rsid w:val="006460EA"/>
    <w:rsid w:val="0064685C"/>
    <w:rsid w:val="006468AC"/>
    <w:rsid w:val="006472AB"/>
    <w:rsid w:val="006501FC"/>
    <w:rsid w:val="00650E2D"/>
    <w:rsid w:val="0065260D"/>
    <w:rsid w:val="00652816"/>
    <w:rsid w:val="00652BA5"/>
    <w:rsid w:val="006534A3"/>
    <w:rsid w:val="00655C64"/>
    <w:rsid w:val="0066116E"/>
    <w:rsid w:val="0066369B"/>
    <w:rsid w:val="00666078"/>
    <w:rsid w:val="00671D4F"/>
    <w:rsid w:val="0067416D"/>
    <w:rsid w:val="0068112C"/>
    <w:rsid w:val="006835C4"/>
    <w:rsid w:val="006841C7"/>
    <w:rsid w:val="00684285"/>
    <w:rsid w:val="00685874"/>
    <w:rsid w:val="00687CE6"/>
    <w:rsid w:val="00691491"/>
    <w:rsid w:val="006938FF"/>
    <w:rsid w:val="006955C0"/>
    <w:rsid w:val="00695770"/>
    <w:rsid w:val="006974AB"/>
    <w:rsid w:val="00697B8C"/>
    <w:rsid w:val="006A09E5"/>
    <w:rsid w:val="006A4E81"/>
    <w:rsid w:val="006A551C"/>
    <w:rsid w:val="006B071E"/>
    <w:rsid w:val="006B0B63"/>
    <w:rsid w:val="006B2377"/>
    <w:rsid w:val="006B2A29"/>
    <w:rsid w:val="006B4FFC"/>
    <w:rsid w:val="006B6088"/>
    <w:rsid w:val="006B7376"/>
    <w:rsid w:val="006C3325"/>
    <w:rsid w:val="006C44C3"/>
    <w:rsid w:val="006C4A69"/>
    <w:rsid w:val="006C5397"/>
    <w:rsid w:val="006C7CFD"/>
    <w:rsid w:val="006D0D1E"/>
    <w:rsid w:val="006D3AE0"/>
    <w:rsid w:val="006D6325"/>
    <w:rsid w:val="006E21C4"/>
    <w:rsid w:val="006E2D43"/>
    <w:rsid w:val="006E3ED1"/>
    <w:rsid w:val="006E4049"/>
    <w:rsid w:val="006E5783"/>
    <w:rsid w:val="006E60EE"/>
    <w:rsid w:val="006F032D"/>
    <w:rsid w:val="006F0586"/>
    <w:rsid w:val="00701520"/>
    <w:rsid w:val="00701AB4"/>
    <w:rsid w:val="0070221A"/>
    <w:rsid w:val="0070376A"/>
    <w:rsid w:val="00703DCB"/>
    <w:rsid w:val="007040D1"/>
    <w:rsid w:val="007138DD"/>
    <w:rsid w:val="007140E5"/>
    <w:rsid w:val="007159CD"/>
    <w:rsid w:val="007175BE"/>
    <w:rsid w:val="007204AD"/>
    <w:rsid w:val="007204E7"/>
    <w:rsid w:val="00722374"/>
    <w:rsid w:val="00723168"/>
    <w:rsid w:val="00724E53"/>
    <w:rsid w:val="00725212"/>
    <w:rsid w:val="00725836"/>
    <w:rsid w:val="00725E60"/>
    <w:rsid w:val="00725FF6"/>
    <w:rsid w:val="0072655E"/>
    <w:rsid w:val="00731283"/>
    <w:rsid w:val="00731F13"/>
    <w:rsid w:val="0073248F"/>
    <w:rsid w:val="007336FA"/>
    <w:rsid w:val="0073431A"/>
    <w:rsid w:val="00734992"/>
    <w:rsid w:val="00740CE1"/>
    <w:rsid w:val="00741831"/>
    <w:rsid w:val="00741A73"/>
    <w:rsid w:val="00741C3E"/>
    <w:rsid w:val="00743360"/>
    <w:rsid w:val="007461A4"/>
    <w:rsid w:val="00746DDA"/>
    <w:rsid w:val="00754E27"/>
    <w:rsid w:val="00756D7B"/>
    <w:rsid w:val="00756DB1"/>
    <w:rsid w:val="00757704"/>
    <w:rsid w:val="00757D69"/>
    <w:rsid w:val="00762B4D"/>
    <w:rsid w:val="007645D9"/>
    <w:rsid w:val="00764F2E"/>
    <w:rsid w:val="00765A2A"/>
    <w:rsid w:val="0077131C"/>
    <w:rsid w:val="007727C1"/>
    <w:rsid w:val="0077409C"/>
    <w:rsid w:val="007760BE"/>
    <w:rsid w:val="007778E3"/>
    <w:rsid w:val="007805D5"/>
    <w:rsid w:val="00782C6B"/>
    <w:rsid w:val="007837DE"/>
    <w:rsid w:val="007843F0"/>
    <w:rsid w:val="007853A8"/>
    <w:rsid w:val="00785664"/>
    <w:rsid w:val="00786C8F"/>
    <w:rsid w:val="00791513"/>
    <w:rsid w:val="0079319C"/>
    <w:rsid w:val="00793535"/>
    <w:rsid w:val="00795D8E"/>
    <w:rsid w:val="007971A3"/>
    <w:rsid w:val="007A209A"/>
    <w:rsid w:val="007A2758"/>
    <w:rsid w:val="007A4326"/>
    <w:rsid w:val="007A6AAB"/>
    <w:rsid w:val="007A79F8"/>
    <w:rsid w:val="007B0906"/>
    <w:rsid w:val="007B2367"/>
    <w:rsid w:val="007B2B10"/>
    <w:rsid w:val="007B423B"/>
    <w:rsid w:val="007B4FAD"/>
    <w:rsid w:val="007C0620"/>
    <w:rsid w:val="007C2E68"/>
    <w:rsid w:val="007C35C7"/>
    <w:rsid w:val="007C37EC"/>
    <w:rsid w:val="007C4BD6"/>
    <w:rsid w:val="007C636B"/>
    <w:rsid w:val="007C72C0"/>
    <w:rsid w:val="007C72EE"/>
    <w:rsid w:val="007D0BD3"/>
    <w:rsid w:val="007D256F"/>
    <w:rsid w:val="007D31D9"/>
    <w:rsid w:val="007D40A7"/>
    <w:rsid w:val="007D4E3C"/>
    <w:rsid w:val="007E0C69"/>
    <w:rsid w:val="007E39AD"/>
    <w:rsid w:val="007E3C04"/>
    <w:rsid w:val="007E64B5"/>
    <w:rsid w:val="007E7A23"/>
    <w:rsid w:val="007F0D0A"/>
    <w:rsid w:val="007F32E0"/>
    <w:rsid w:val="007F35D1"/>
    <w:rsid w:val="007F5A53"/>
    <w:rsid w:val="00801606"/>
    <w:rsid w:val="00801E48"/>
    <w:rsid w:val="00802472"/>
    <w:rsid w:val="00802F43"/>
    <w:rsid w:val="008044C4"/>
    <w:rsid w:val="00805A16"/>
    <w:rsid w:val="00817824"/>
    <w:rsid w:val="00817AB9"/>
    <w:rsid w:val="00822991"/>
    <w:rsid w:val="008261F0"/>
    <w:rsid w:val="00826FB6"/>
    <w:rsid w:val="00827512"/>
    <w:rsid w:val="0083386B"/>
    <w:rsid w:val="00833C6E"/>
    <w:rsid w:val="00835958"/>
    <w:rsid w:val="00843779"/>
    <w:rsid w:val="008448DA"/>
    <w:rsid w:val="00844FB7"/>
    <w:rsid w:val="00851B27"/>
    <w:rsid w:val="00853932"/>
    <w:rsid w:val="008559BB"/>
    <w:rsid w:val="00856110"/>
    <w:rsid w:val="00856862"/>
    <w:rsid w:val="00856D9B"/>
    <w:rsid w:val="00857709"/>
    <w:rsid w:val="008625A8"/>
    <w:rsid w:val="00863199"/>
    <w:rsid w:val="00864F0F"/>
    <w:rsid w:val="00865A2A"/>
    <w:rsid w:val="00866CB3"/>
    <w:rsid w:val="008712BD"/>
    <w:rsid w:val="0087174E"/>
    <w:rsid w:val="00871933"/>
    <w:rsid w:val="0087298E"/>
    <w:rsid w:val="008730C1"/>
    <w:rsid w:val="00874CA0"/>
    <w:rsid w:val="00876A8A"/>
    <w:rsid w:val="00880E3B"/>
    <w:rsid w:val="00881D2B"/>
    <w:rsid w:val="0088497B"/>
    <w:rsid w:val="00884F1B"/>
    <w:rsid w:val="00885D7A"/>
    <w:rsid w:val="00886605"/>
    <w:rsid w:val="00886E87"/>
    <w:rsid w:val="00890AE0"/>
    <w:rsid w:val="008918C8"/>
    <w:rsid w:val="008942CA"/>
    <w:rsid w:val="00894FD6"/>
    <w:rsid w:val="00896D4E"/>
    <w:rsid w:val="00897264"/>
    <w:rsid w:val="0089750B"/>
    <w:rsid w:val="008A4213"/>
    <w:rsid w:val="008A4E14"/>
    <w:rsid w:val="008A602A"/>
    <w:rsid w:val="008B1299"/>
    <w:rsid w:val="008B36A8"/>
    <w:rsid w:val="008B4B5E"/>
    <w:rsid w:val="008B7F65"/>
    <w:rsid w:val="008C018B"/>
    <w:rsid w:val="008C0B24"/>
    <w:rsid w:val="008C1AB4"/>
    <w:rsid w:val="008C23E5"/>
    <w:rsid w:val="008C5B18"/>
    <w:rsid w:val="008D13C9"/>
    <w:rsid w:val="008D1F8A"/>
    <w:rsid w:val="008D2FBE"/>
    <w:rsid w:val="008D4451"/>
    <w:rsid w:val="008D497D"/>
    <w:rsid w:val="008D4E48"/>
    <w:rsid w:val="008D6673"/>
    <w:rsid w:val="008D6DFF"/>
    <w:rsid w:val="008E06FE"/>
    <w:rsid w:val="008E0D54"/>
    <w:rsid w:val="008E14D1"/>
    <w:rsid w:val="008E37A0"/>
    <w:rsid w:val="008E7B74"/>
    <w:rsid w:val="008E7BEC"/>
    <w:rsid w:val="008F1C89"/>
    <w:rsid w:val="008F729B"/>
    <w:rsid w:val="008F7825"/>
    <w:rsid w:val="009006CB"/>
    <w:rsid w:val="00903CC4"/>
    <w:rsid w:val="009128EE"/>
    <w:rsid w:val="0091578F"/>
    <w:rsid w:val="00916CA2"/>
    <w:rsid w:val="00924355"/>
    <w:rsid w:val="00925B5A"/>
    <w:rsid w:val="00926AEF"/>
    <w:rsid w:val="00927F17"/>
    <w:rsid w:val="00930F35"/>
    <w:rsid w:val="009319E5"/>
    <w:rsid w:val="009325BD"/>
    <w:rsid w:val="00934020"/>
    <w:rsid w:val="009347AF"/>
    <w:rsid w:val="00935730"/>
    <w:rsid w:val="009416E9"/>
    <w:rsid w:val="00942DFA"/>
    <w:rsid w:val="0094693D"/>
    <w:rsid w:val="009520C6"/>
    <w:rsid w:val="00953806"/>
    <w:rsid w:val="00954851"/>
    <w:rsid w:val="00956ED7"/>
    <w:rsid w:val="009574B1"/>
    <w:rsid w:val="00957D46"/>
    <w:rsid w:val="00960A15"/>
    <w:rsid w:val="009629B3"/>
    <w:rsid w:val="009650D5"/>
    <w:rsid w:val="00965185"/>
    <w:rsid w:val="00966F67"/>
    <w:rsid w:val="009712C6"/>
    <w:rsid w:val="00973AE0"/>
    <w:rsid w:val="00976731"/>
    <w:rsid w:val="00981B14"/>
    <w:rsid w:val="009835F0"/>
    <w:rsid w:val="00983951"/>
    <w:rsid w:val="00984553"/>
    <w:rsid w:val="0098489D"/>
    <w:rsid w:val="009907BF"/>
    <w:rsid w:val="00992AC8"/>
    <w:rsid w:val="00995F1D"/>
    <w:rsid w:val="0099728C"/>
    <w:rsid w:val="009A1B9F"/>
    <w:rsid w:val="009A2122"/>
    <w:rsid w:val="009A2264"/>
    <w:rsid w:val="009A326C"/>
    <w:rsid w:val="009A5262"/>
    <w:rsid w:val="009B5BA3"/>
    <w:rsid w:val="009B5BDC"/>
    <w:rsid w:val="009B5BFE"/>
    <w:rsid w:val="009B6276"/>
    <w:rsid w:val="009C03CC"/>
    <w:rsid w:val="009C0C33"/>
    <w:rsid w:val="009C22E1"/>
    <w:rsid w:val="009C34E1"/>
    <w:rsid w:val="009C45BB"/>
    <w:rsid w:val="009C4C81"/>
    <w:rsid w:val="009C5166"/>
    <w:rsid w:val="009C5D4A"/>
    <w:rsid w:val="009C6276"/>
    <w:rsid w:val="009C74A3"/>
    <w:rsid w:val="009D0803"/>
    <w:rsid w:val="009D3BD8"/>
    <w:rsid w:val="009D4C51"/>
    <w:rsid w:val="009D675D"/>
    <w:rsid w:val="009D6F2D"/>
    <w:rsid w:val="009D7656"/>
    <w:rsid w:val="009E0DC2"/>
    <w:rsid w:val="009E757E"/>
    <w:rsid w:val="009E7DC8"/>
    <w:rsid w:val="009F5700"/>
    <w:rsid w:val="009F7079"/>
    <w:rsid w:val="009F7783"/>
    <w:rsid w:val="00A01168"/>
    <w:rsid w:val="00A04C17"/>
    <w:rsid w:val="00A05370"/>
    <w:rsid w:val="00A06853"/>
    <w:rsid w:val="00A07C50"/>
    <w:rsid w:val="00A1450E"/>
    <w:rsid w:val="00A16151"/>
    <w:rsid w:val="00A17071"/>
    <w:rsid w:val="00A178E3"/>
    <w:rsid w:val="00A17AA3"/>
    <w:rsid w:val="00A20AF6"/>
    <w:rsid w:val="00A23774"/>
    <w:rsid w:val="00A2406B"/>
    <w:rsid w:val="00A24D61"/>
    <w:rsid w:val="00A26EBF"/>
    <w:rsid w:val="00A27EE5"/>
    <w:rsid w:val="00A30111"/>
    <w:rsid w:val="00A352CC"/>
    <w:rsid w:val="00A404C8"/>
    <w:rsid w:val="00A40DED"/>
    <w:rsid w:val="00A44DE2"/>
    <w:rsid w:val="00A4592A"/>
    <w:rsid w:val="00A45C3C"/>
    <w:rsid w:val="00A5022D"/>
    <w:rsid w:val="00A507FE"/>
    <w:rsid w:val="00A510AF"/>
    <w:rsid w:val="00A5256B"/>
    <w:rsid w:val="00A52B82"/>
    <w:rsid w:val="00A53C93"/>
    <w:rsid w:val="00A54707"/>
    <w:rsid w:val="00A55EAA"/>
    <w:rsid w:val="00A60D99"/>
    <w:rsid w:val="00A61C1E"/>
    <w:rsid w:val="00A626F0"/>
    <w:rsid w:val="00A647C1"/>
    <w:rsid w:val="00A648E2"/>
    <w:rsid w:val="00A64DCA"/>
    <w:rsid w:val="00A70514"/>
    <w:rsid w:val="00A70610"/>
    <w:rsid w:val="00A71604"/>
    <w:rsid w:val="00A73B10"/>
    <w:rsid w:val="00A74376"/>
    <w:rsid w:val="00A80DCF"/>
    <w:rsid w:val="00A80E41"/>
    <w:rsid w:val="00A830D0"/>
    <w:rsid w:val="00A86AA0"/>
    <w:rsid w:val="00A86AB4"/>
    <w:rsid w:val="00A86C2E"/>
    <w:rsid w:val="00A90BA7"/>
    <w:rsid w:val="00A917B9"/>
    <w:rsid w:val="00A91977"/>
    <w:rsid w:val="00A94A49"/>
    <w:rsid w:val="00A97310"/>
    <w:rsid w:val="00AA3B57"/>
    <w:rsid w:val="00AA5930"/>
    <w:rsid w:val="00AA6409"/>
    <w:rsid w:val="00AA68C5"/>
    <w:rsid w:val="00AA7375"/>
    <w:rsid w:val="00AB13A2"/>
    <w:rsid w:val="00AB3C77"/>
    <w:rsid w:val="00AB7522"/>
    <w:rsid w:val="00AC1B0F"/>
    <w:rsid w:val="00AC3E6F"/>
    <w:rsid w:val="00AC63D9"/>
    <w:rsid w:val="00AD0DD4"/>
    <w:rsid w:val="00AD1DCF"/>
    <w:rsid w:val="00AD294E"/>
    <w:rsid w:val="00AE0D69"/>
    <w:rsid w:val="00AE2CB8"/>
    <w:rsid w:val="00AE4049"/>
    <w:rsid w:val="00AE4D89"/>
    <w:rsid w:val="00AE6610"/>
    <w:rsid w:val="00AE6CAC"/>
    <w:rsid w:val="00AF673A"/>
    <w:rsid w:val="00AF7FEA"/>
    <w:rsid w:val="00B0040A"/>
    <w:rsid w:val="00B01434"/>
    <w:rsid w:val="00B02E67"/>
    <w:rsid w:val="00B034DB"/>
    <w:rsid w:val="00B05831"/>
    <w:rsid w:val="00B104A6"/>
    <w:rsid w:val="00B10608"/>
    <w:rsid w:val="00B10880"/>
    <w:rsid w:val="00B112CB"/>
    <w:rsid w:val="00B119AD"/>
    <w:rsid w:val="00B129C5"/>
    <w:rsid w:val="00B1482F"/>
    <w:rsid w:val="00B15F91"/>
    <w:rsid w:val="00B16469"/>
    <w:rsid w:val="00B16C99"/>
    <w:rsid w:val="00B17921"/>
    <w:rsid w:val="00B20896"/>
    <w:rsid w:val="00B22A28"/>
    <w:rsid w:val="00B24C58"/>
    <w:rsid w:val="00B2587B"/>
    <w:rsid w:val="00B2740A"/>
    <w:rsid w:val="00B30938"/>
    <w:rsid w:val="00B32505"/>
    <w:rsid w:val="00B32C8B"/>
    <w:rsid w:val="00B32FC7"/>
    <w:rsid w:val="00B33431"/>
    <w:rsid w:val="00B33472"/>
    <w:rsid w:val="00B34A75"/>
    <w:rsid w:val="00B36B49"/>
    <w:rsid w:val="00B416AC"/>
    <w:rsid w:val="00B41ED7"/>
    <w:rsid w:val="00B432D6"/>
    <w:rsid w:val="00B441A6"/>
    <w:rsid w:val="00B441FA"/>
    <w:rsid w:val="00B46A5E"/>
    <w:rsid w:val="00B54C3B"/>
    <w:rsid w:val="00B5519D"/>
    <w:rsid w:val="00B56246"/>
    <w:rsid w:val="00B60DBD"/>
    <w:rsid w:val="00B61C79"/>
    <w:rsid w:val="00B63FE0"/>
    <w:rsid w:val="00B70787"/>
    <w:rsid w:val="00B72844"/>
    <w:rsid w:val="00B7498D"/>
    <w:rsid w:val="00B80F01"/>
    <w:rsid w:val="00B82C74"/>
    <w:rsid w:val="00B834D9"/>
    <w:rsid w:val="00B86034"/>
    <w:rsid w:val="00B863DA"/>
    <w:rsid w:val="00B904FB"/>
    <w:rsid w:val="00B936CE"/>
    <w:rsid w:val="00B94228"/>
    <w:rsid w:val="00B97381"/>
    <w:rsid w:val="00B97472"/>
    <w:rsid w:val="00BA327F"/>
    <w:rsid w:val="00BA4F96"/>
    <w:rsid w:val="00BA4FDC"/>
    <w:rsid w:val="00BA6747"/>
    <w:rsid w:val="00BB2E43"/>
    <w:rsid w:val="00BB30BB"/>
    <w:rsid w:val="00BB3543"/>
    <w:rsid w:val="00BB388B"/>
    <w:rsid w:val="00BB3DF6"/>
    <w:rsid w:val="00BB50F3"/>
    <w:rsid w:val="00BB5635"/>
    <w:rsid w:val="00BC2A8B"/>
    <w:rsid w:val="00BC2D3E"/>
    <w:rsid w:val="00BC39CA"/>
    <w:rsid w:val="00BC441D"/>
    <w:rsid w:val="00BC4EB4"/>
    <w:rsid w:val="00BC5E40"/>
    <w:rsid w:val="00BC6A2A"/>
    <w:rsid w:val="00BC78A2"/>
    <w:rsid w:val="00BD0EF0"/>
    <w:rsid w:val="00BD1A20"/>
    <w:rsid w:val="00BD1F28"/>
    <w:rsid w:val="00BD47CE"/>
    <w:rsid w:val="00BD4A31"/>
    <w:rsid w:val="00BD70CC"/>
    <w:rsid w:val="00BD7C1E"/>
    <w:rsid w:val="00BD7E6F"/>
    <w:rsid w:val="00BE5099"/>
    <w:rsid w:val="00BE6170"/>
    <w:rsid w:val="00BE7812"/>
    <w:rsid w:val="00BF2F5D"/>
    <w:rsid w:val="00C00CD7"/>
    <w:rsid w:val="00C0458E"/>
    <w:rsid w:val="00C048BD"/>
    <w:rsid w:val="00C07FC9"/>
    <w:rsid w:val="00C11667"/>
    <w:rsid w:val="00C1349C"/>
    <w:rsid w:val="00C14AB0"/>
    <w:rsid w:val="00C17140"/>
    <w:rsid w:val="00C211E3"/>
    <w:rsid w:val="00C2295E"/>
    <w:rsid w:val="00C22D18"/>
    <w:rsid w:val="00C24CBF"/>
    <w:rsid w:val="00C257BA"/>
    <w:rsid w:val="00C2761E"/>
    <w:rsid w:val="00C3099C"/>
    <w:rsid w:val="00C30FE3"/>
    <w:rsid w:val="00C3164D"/>
    <w:rsid w:val="00C3199A"/>
    <w:rsid w:val="00C31A93"/>
    <w:rsid w:val="00C32A0A"/>
    <w:rsid w:val="00C32A0D"/>
    <w:rsid w:val="00C34B7A"/>
    <w:rsid w:val="00C34DB8"/>
    <w:rsid w:val="00C354F7"/>
    <w:rsid w:val="00C35DA0"/>
    <w:rsid w:val="00C36B02"/>
    <w:rsid w:val="00C37724"/>
    <w:rsid w:val="00C402F7"/>
    <w:rsid w:val="00C42FF9"/>
    <w:rsid w:val="00C4418B"/>
    <w:rsid w:val="00C4590E"/>
    <w:rsid w:val="00C45C04"/>
    <w:rsid w:val="00C52222"/>
    <w:rsid w:val="00C54F82"/>
    <w:rsid w:val="00C56275"/>
    <w:rsid w:val="00C56668"/>
    <w:rsid w:val="00C60E33"/>
    <w:rsid w:val="00C61BB8"/>
    <w:rsid w:val="00C65ACD"/>
    <w:rsid w:val="00C65C21"/>
    <w:rsid w:val="00C6721A"/>
    <w:rsid w:val="00C74786"/>
    <w:rsid w:val="00C75320"/>
    <w:rsid w:val="00C75D87"/>
    <w:rsid w:val="00C80CE1"/>
    <w:rsid w:val="00C8237D"/>
    <w:rsid w:val="00C84539"/>
    <w:rsid w:val="00C8521F"/>
    <w:rsid w:val="00C855B5"/>
    <w:rsid w:val="00C85C6C"/>
    <w:rsid w:val="00C9007E"/>
    <w:rsid w:val="00C92BF0"/>
    <w:rsid w:val="00C93C3B"/>
    <w:rsid w:val="00C947A5"/>
    <w:rsid w:val="00C96EB1"/>
    <w:rsid w:val="00CA0E7E"/>
    <w:rsid w:val="00CA3924"/>
    <w:rsid w:val="00CA4129"/>
    <w:rsid w:val="00CA43F0"/>
    <w:rsid w:val="00CA4BE2"/>
    <w:rsid w:val="00CA5126"/>
    <w:rsid w:val="00CA632C"/>
    <w:rsid w:val="00CB0775"/>
    <w:rsid w:val="00CB0BA0"/>
    <w:rsid w:val="00CB2F2B"/>
    <w:rsid w:val="00CB33BE"/>
    <w:rsid w:val="00CB4B74"/>
    <w:rsid w:val="00CC30E0"/>
    <w:rsid w:val="00CC47C4"/>
    <w:rsid w:val="00CC55A9"/>
    <w:rsid w:val="00CD0E64"/>
    <w:rsid w:val="00CD3C8C"/>
    <w:rsid w:val="00CD48DD"/>
    <w:rsid w:val="00CD5D41"/>
    <w:rsid w:val="00CD6A20"/>
    <w:rsid w:val="00CD7127"/>
    <w:rsid w:val="00CE0E29"/>
    <w:rsid w:val="00CE2E5A"/>
    <w:rsid w:val="00CE50AA"/>
    <w:rsid w:val="00CE7AA4"/>
    <w:rsid w:val="00CF2D4F"/>
    <w:rsid w:val="00CF379B"/>
    <w:rsid w:val="00CF61F8"/>
    <w:rsid w:val="00CF7BBD"/>
    <w:rsid w:val="00CF7FD5"/>
    <w:rsid w:val="00D02CF0"/>
    <w:rsid w:val="00D03400"/>
    <w:rsid w:val="00D10117"/>
    <w:rsid w:val="00D11488"/>
    <w:rsid w:val="00D120BB"/>
    <w:rsid w:val="00D12E88"/>
    <w:rsid w:val="00D144AC"/>
    <w:rsid w:val="00D14D95"/>
    <w:rsid w:val="00D157A3"/>
    <w:rsid w:val="00D15840"/>
    <w:rsid w:val="00D200A2"/>
    <w:rsid w:val="00D206D4"/>
    <w:rsid w:val="00D21E66"/>
    <w:rsid w:val="00D22853"/>
    <w:rsid w:val="00D2448E"/>
    <w:rsid w:val="00D25C68"/>
    <w:rsid w:val="00D27820"/>
    <w:rsid w:val="00D32264"/>
    <w:rsid w:val="00D32A17"/>
    <w:rsid w:val="00D36ED0"/>
    <w:rsid w:val="00D41CAA"/>
    <w:rsid w:val="00D420F0"/>
    <w:rsid w:val="00D429BB"/>
    <w:rsid w:val="00D43CDB"/>
    <w:rsid w:val="00D45900"/>
    <w:rsid w:val="00D47AAC"/>
    <w:rsid w:val="00D51917"/>
    <w:rsid w:val="00D523D2"/>
    <w:rsid w:val="00D528EE"/>
    <w:rsid w:val="00D54567"/>
    <w:rsid w:val="00D571EC"/>
    <w:rsid w:val="00D60A5B"/>
    <w:rsid w:val="00D627AB"/>
    <w:rsid w:val="00D627E7"/>
    <w:rsid w:val="00D6312A"/>
    <w:rsid w:val="00D63725"/>
    <w:rsid w:val="00D647A2"/>
    <w:rsid w:val="00D65C38"/>
    <w:rsid w:val="00D67FE2"/>
    <w:rsid w:val="00D725D8"/>
    <w:rsid w:val="00D742A3"/>
    <w:rsid w:val="00D75C0E"/>
    <w:rsid w:val="00D77BC7"/>
    <w:rsid w:val="00D802ED"/>
    <w:rsid w:val="00D818B5"/>
    <w:rsid w:val="00D8572C"/>
    <w:rsid w:val="00D866AB"/>
    <w:rsid w:val="00D9003A"/>
    <w:rsid w:val="00D90E13"/>
    <w:rsid w:val="00D91E09"/>
    <w:rsid w:val="00D9434F"/>
    <w:rsid w:val="00D943AB"/>
    <w:rsid w:val="00D94B5A"/>
    <w:rsid w:val="00D95858"/>
    <w:rsid w:val="00D95D76"/>
    <w:rsid w:val="00DA13DB"/>
    <w:rsid w:val="00DA1A13"/>
    <w:rsid w:val="00DA1B77"/>
    <w:rsid w:val="00DA3652"/>
    <w:rsid w:val="00DB0055"/>
    <w:rsid w:val="00DB26EF"/>
    <w:rsid w:val="00DB2DFF"/>
    <w:rsid w:val="00DB4D26"/>
    <w:rsid w:val="00DB70F3"/>
    <w:rsid w:val="00DB7CC3"/>
    <w:rsid w:val="00DC109F"/>
    <w:rsid w:val="00DC13F4"/>
    <w:rsid w:val="00DC232B"/>
    <w:rsid w:val="00DC4F35"/>
    <w:rsid w:val="00DC5C43"/>
    <w:rsid w:val="00DD52D5"/>
    <w:rsid w:val="00DD6E91"/>
    <w:rsid w:val="00DD7517"/>
    <w:rsid w:val="00DD78CB"/>
    <w:rsid w:val="00DE0521"/>
    <w:rsid w:val="00DE2871"/>
    <w:rsid w:val="00DE58BF"/>
    <w:rsid w:val="00DE61D2"/>
    <w:rsid w:val="00DE74FE"/>
    <w:rsid w:val="00DF0C98"/>
    <w:rsid w:val="00DF19E0"/>
    <w:rsid w:val="00DF323E"/>
    <w:rsid w:val="00DF3627"/>
    <w:rsid w:val="00DF5C17"/>
    <w:rsid w:val="00DF6A44"/>
    <w:rsid w:val="00DF7B61"/>
    <w:rsid w:val="00E006A7"/>
    <w:rsid w:val="00E042D6"/>
    <w:rsid w:val="00E070AE"/>
    <w:rsid w:val="00E0730A"/>
    <w:rsid w:val="00E10207"/>
    <w:rsid w:val="00E1041B"/>
    <w:rsid w:val="00E10C3E"/>
    <w:rsid w:val="00E14470"/>
    <w:rsid w:val="00E16086"/>
    <w:rsid w:val="00E2421E"/>
    <w:rsid w:val="00E242F8"/>
    <w:rsid w:val="00E24FA5"/>
    <w:rsid w:val="00E26072"/>
    <w:rsid w:val="00E26A25"/>
    <w:rsid w:val="00E30B45"/>
    <w:rsid w:val="00E3604F"/>
    <w:rsid w:val="00E36B08"/>
    <w:rsid w:val="00E3794C"/>
    <w:rsid w:val="00E40335"/>
    <w:rsid w:val="00E42D9C"/>
    <w:rsid w:val="00E43292"/>
    <w:rsid w:val="00E4519C"/>
    <w:rsid w:val="00E45641"/>
    <w:rsid w:val="00E46045"/>
    <w:rsid w:val="00E47AFA"/>
    <w:rsid w:val="00E50081"/>
    <w:rsid w:val="00E50266"/>
    <w:rsid w:val="00E52EF3"/>
    <w:rsid w:val="00E53810"/>
    <w:rsid w:val="00E56635"/>
    <w:rsid w:val="00E62774"/>
    <w:rsid w:val="00E628DD"/>
    <w:rsid w:val="00E647E6"/>
    <w:rsid w:val="00E648FF"/>
    <w:rsid w:val="00E72D0B"/>
    <w:rsid w:val="00E73241"/>
    <w:rsid w:val="00E73DE3"/>
    <w:rsid w:val="00E745AA"/>
    <w:rsid w:val="00E74DCB"/>
    <w:rsid w:val="00E74F94"/>
    <w:rsid w:val="00E80A2F"/>
    <w:rsid w:val="00E81AEB"/>
    <w:rsid w:val="00E84FC7"/>
    <w:rsid w:val="00E87F14"/>
    <w:rsid w:val="00E904C4"/>
    <w:rsid w:val="00E90B4A"/>
    <w:rsid w:val="00E90E27"/>
    <w:rsid w:val="00E93928"/>
    <w:rsid w:val="00E940BC"/>
    <w:rsid w:val="00E94A52"/>
    <w:rsid w:val="00E950BE"/>
    <w:rsid w:val="00E96C94"/>
    <w:rsid w:val="00EA4B40"/>
    <w:rsid w:val="00EA6998"/>
    <w:rsid w:val="00EA7711"/>
    <w:rsid w:val="00EB0D31"/>
    <w:rsid w:val="00EB4C71"/>
    <w:rsid w:val="00EB4D9A"/>
    <w:rsid w:val="00EB61C5"/>
    <w:rsid w:val="00EC0343"/>
    <w:rsid w:val="00EC1FF1"/>
    <w:rsid w:val="00EC2755"/>
    <w:rsid w:val="00EC305A"/>
    <w:rsid w:val="00EC30E9"/>
    <w:rsid w:val="00EC7BBD"/>
    <w:rsid w:val="00ED0FBE"/>
    <w:rsid w:val="00ED3433"/>
    <w:rsid w:val="00ED413A"/>
    <w:rsid w:val="00ED41CC"/>
    <w:rsid w:val="00ED497B"/>
    <w:rsid w:val="00ED5474"/>
    <w:rsid w:val="00ED5E9B"/>
    <w:rsid w:val="00ED6EAC"/>
    <w:rsid w:val="00EE79A8"/>
    <w:rsid w:val="00EF23C5"/>
    <w:rsid w:val="00F01053"/>
    <w:rsid w:val="00F015DE"/>
    <w:rsid w:val="00F017E5"/>
    <w:rsid w:val="00F01DEC"/>
    <w:rsid w:val="00F02C81"/>
    <w:rsid w:val="00F101CA"/>
    <w:rsid w:val="00F1030F"/>
    <w:rsid w:val="00F145CE"/>
    <w:rsid w:val="00F15A9E"/>
    <w:rsid w:val="00F20EDA"/>
    <w:rsid w:val="00F22B1D"/>
    <w:rsid w:val="00F27680"/>
    <w:rsid w:val="00F31045"/>
    <w:rsid w:val="00F310E5"/>
    <w:rsid w:val="00F41565"/>
    <w:rsid w:val="00F41AED"/>
    <w:rsid w:val="00F41BA4"/>
    <w:rsid w:val="00F42B95"/>
    <w:rsid w:val="00F45A0B"/>
    <w:rsid w:val="00F53D8C"/>
    <w:rsid w:val="00F5410B"/>
    <w:rsid w:val="00F549B4"/>
    <w:rsid w:val="00F5544B"/>
    <w:rsid w:val="00F60DBC"/>
    <w:rsid w:val="00F62601"/>
    <w:rsid w:val="00F66596"/>
    <w:rsid w:val="00F70621"/>
    <w:rsid w:val="00F71E3A"/>
    <w:rsid w:val="00F74785"/>
    <w:rsid w:val="00F7733C"/>
    <w:rsid w:val="00F8246D"/>
    <w:rsid w:val="00F837FF"/>
    <w:rsid w:val="00F83EBB"/>
    <w:rsid w:val="00F86029"/>
    <w:rsid w:val="00F863E5"/>
    <w:rsid w:val="00F86E03"/>
    <w:rsid w:val="00F9125F"/>
    <w:rsid w:val="00F93DE4"/>
    <w:rsid w:val="00F949CD"/>
    <w:rsid w:val="00F96BF7"/>
    <w:rsid w:val="00F971D2"/>
    <w:rsid w:val="00F97AD5"/>
    <w:rsid w:val="00FA0397"/>
    <w:rsid w:val="00FA0A40"/>
    <w:rsid w:val="00FA1CA6"/>
    <w:rsid w:val="00FA2094"/>
    <w:rsid w:val="00FA2FE9"/>
    <w:rsid w:val="00FA3C5D"/>
    <w:rsid w:val="00FA40AC"/>
    <w:rsid w:val="00FA4B4E"/>
    <w:rsid w:val="00FA6EF4"/>
    <w:rsid w:val="00FA75A4"/>
    <w:rsid w:val="00FA79E2"/>
    <w:rsid w:val="00FB147D"/>
    <w:rsid w:val="00FB1CF2"/>
    <w:rsid w:val="00FB3363"/>
    <w:rsid w:val="00FB4BD4"/>
    <w:rsid w:val="00FB670F"/>
    <w:rsid w:val="00FC2DA0"/>
    <w:rsid w:val="00FC397A"/>
    <w:rsid w:val="00FC7458"/>
    <w:rsid w:val="00FD21A0"/>
    <w:rsid w:val="00FD2813"/>
    <w:rsid w:val="00FD4C18"/>
    <w:rsid w:val="00FD544A"/>
    <w:rsid w:val="00FD6EC1"/>
    <w:rsid w:val="00FD742E"/>
    <w:rsid w:val="00FE152A"/>
    <w:rsid w:val="00FE2A09"/>
    <w:rsid w:val="00FE4BE4"/>
    <w:rsid w:val="00FE59B7"/>
    <w:rsid w:val="00FE747F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53AB10"/>
  <w15:docId w15:val="{8FED0D1E-5CBC-4847-9B86-D7AFDD4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6E"/>
    <w:pPr>
      <w:spacing w:before="120"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554A70"/>
    <w:pPr>
      <w:keepNext/>
      <w:keepLines/>
      <w:pBdr>
        <w:bottom w:val="single" w:sz="12" w:space="1" w:color="DA2B46"/>
      </w:pBdr>
      <w:spacing w:before="360" w:line="240" w:lineRule="auto"/>
      <w:ind w:left="340" w:hanging="340"/>
      <w:outlineLvl w:val="0"/>
    </w:pPr>
    <w:rPr>
      <w:rFonts w:eastAsiaTheme="majorEastAsia" w:cstheme="majorBidi"/>
      <w:b/>
      <w:bCs/>
      <w:color w:val="DA2B46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FE0"/>
    <w:pPr>
      <w:keepNext/>
      <w:keepLines/>
      <w:spacing w:before="240" w:line="240" w:lineRule="auto"/>
      <w:ind w:left="567" w:hanging="567"/>
      <w:outlineLvl w:val="1"/>
    </w:pPr>
    <w:rPr>
      <w:rFonts w:eastAsiaTheme="majorEastAsia" w:cstheme="majorBidi"/>
      <w:b/>
      <w:bCs/>
      <w:color w:val="004E8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3FE0"/>
    <w:pPr>
      <w:keepNext/>
      <w:keepLines/>
      <w:spacing w:before="240" w:line="240" w:lineRule="auto"/>
      <w:ind w:left="624" w:hanging="624"/>
      <w:outlineLvl w:val="2"/>
    </w:pPr>
    <w:rPr>
      <w:rFonts w:eastAsiaTheme="majorEastAsia" w:cstheme="majorBidi"/>
      <w:b/>
      <w:bCs/>
      <w:color w:val="004E8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05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B63FE0"/>
    <w:pPr>
      <w:pBdr>
        <w:bottom w:val="single" w:sz="8" w:space="4" w:color="DA2B46"/>
      </w:pBdr>
      <w:spacing w:before="3000" w:after="0"/>
      <w:contextualSpacing/>
    </w:pPr>
    <w:rPr>
      <w:rFonts w:ascii="Calibri Light" w:eastAsiaTheme="majorEastAsia" w:hAnsi="Calibri Light" w:cstheme="majorBidi"/>
      <w:color w:val="DA2B46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rsid w:val="00B63FE0"/>
    <w:rPr>
      <w:rFonts w:ascii="Calibri Light" w:eastAsiaTheme="majorEastAsia" w:hAnsi="Calibri Light" w:cstheme="majorBidi"/>
      <w:color w:val="DA2B46"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A70"/>
    <w:pPr>
      <w:numPr>
        <w:ilvl w:val="1"/>
      </w:numPr>
    </w:pPr>
    <w:rPr>
      <w:rFonts w:ascii="Calibri Light" w:eastAsiaTheme="majorEastAsia" w:hAnsi="Calibri Light" w:cstheme="majorBidi"/>
      <w:iCs/>
      <w:color w:val="004E8F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A70"/>
    <w:rPr>
      <w:rFonts w:ascii="Calibri Light" w:eastAsiaTheme="majorEastAsia" w:hAnsi="Calibri Light" w:cstheme="majorBidi"/>
      <w:iCs/>
      <w:color w:val="004E8F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4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F3D"/>
  </w:style>
  <w:style w:type="paragraph" w:styleId="Zpat">
    <w:name w:val="footer"/>
    <w:basedOn w:val="Normln"/>
    <w:link w:val="ZpatChar"/>
    <w:uiPriority w:val="99"/>
    <w:unhideWhenUsed/>
    <w:rsid w:val="004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F3D"/>
  </w:style>
  <w:style w:type="character" w:styleId="Hypertextovodkaz">
    <w:name w:val="Hyperlink"/>
    <w:basedOn w:val="Standardnpsmoodstavce"/>
    <w:uiPriority w:val="99"/>
    <w:unhideWhenUsed/>
    <w:rsid w:val="00886605"/>
    <w:rPr>
      <w:color w:val="0000FF" w:themeColor="hyperlink"/>
      <w:u w:val="single"/>
    </w:rPr>
  </w:style>
  <w:style w:type="character" w:styleId="Odkazintenzivn">
    <w:name w:val="Intense Reference"/>
    <w:basedOn w:val="Standardnpsmoodstavce"/>
    <w:uiPriority w:val="32"/>
    <w:rsid w:val="00886605"/>
    <w:rPr>
      <w:b/>
      <w:bCs/>
      <w:smallCaps/>
      <w:color w:val="4F81BD" w:themeColor="accent1"/>
      <w:spacing w:val="5"/>
    </w:rPr>
  </w:style>
  <w:style w:type="paragraph" w:customStyle="1" w:styleId="Zpat-text">
    <w:name w:val="Zápatí-text"/>
    <w:basedOn w:val="Normln"/>
    <w:link w:val="Zpat-textChar"/>
    <w:qFormat/>
    <w:rsid w:val="00EC30E9"/>
    <w:pPr>
      <w:spacing w:line="240" w:lineRule="auto"/>
    </w:pPr>
    <w:rPr>
      <w:sz w:val="18"/>
      <w:szCs w:val="18"/>
    </w:rPr>
  </w:style>
  <w:style w:type="table" w:styleId="Mkatabulky">
    <w:name w:val="Table Grid"/>
    <w:basedOn w:val="Normlntabulka"/>
    <w:uiPriority w:val="59"/>
    <w:rsid w:val="0049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-textChar">
    <w:name w:val="Zápatí-text Char"/>
    <w:basedOn w:val="Standardnpsmoodstavce"/>
    <w:link w:val="Zpat-text"/>
    <w:rsid w:val="00EC30E9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DA"/>
    <w:rPr>
      <w:rFonts w:ascii="Tahoma" w:hAnsi="Tahoma" w:cs="Tahoma"/>
      <w:sz w:val="16"/>
      <w:szCs w:val="16"/>
    </w:rPr>
  </w:style>
  <w:style w:type="paragraph" w:customStyle="1" w:styleId="Autoi">
    <w:name w:val="Autoři"/>
    <w:basedOn w:val="Normln"/>
    <w:link w:val="AutoiChar"/>
    <w:qFormat/>
    <w:rsid w:val="009650D5"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54A70"/>
    <w:rPr>
      <w:rFonts w:eastAsiaTheme="majorEastAsia" w:cstheme="majorBidi"/>
      <w:b/>
      <w:bCs/>
      <w:color w:val="DA2B46"/>
      <w:sz w:val="32"/>
      <w:szCs w:val="28"/>
    </w:rPr>
  </w:style>
  <w:style w:type="character" w:customStyle="1" w:styleId="AutoiChar">
    <w:name w:val="Autoři Char"/>
    <w:basedOn w:val="Standardnpsmoodstavce"/>
    <w:link w:val="Autoi"/>
    <w:rsid w:val="009650D5"/>
  </w:style>
  <w:style w:type="paragraph" w:customStyle="1" w:styleId="Obsah">
    <w:name w:val="Obsah"/>
    <w:basedOn w:val="Podnadpis"/>
    <w:link w:val="ObsahChar"/>
    <w:rsid w:val="00805A16"/>
    <w:rPr>
      <w:rFonts w:asciiTheme="minorHAnsi" w:hAnsiTheme="minorHAnsi"/>
      <w:b/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0C13E1"/>
    <w:pPr>
      <w:spacing w:before="480" w:after="0" w:line="276" w:lineRule="auto"/>
      <w:outlineLvl w:val="9"/>
    </w:pPr>
    <w:rPr>
      <w:rFonts w:asciiTheme="majorHAnsi" w:hAnsiTheme="majorHAnsi"/>
      <w:sz w:val="28"/>
      <w:lang w:eastAsia="cs-CZ"/>
    </w:rPr>
  </w:style>
  <w:style w:type="character" w:customStyle="1" w:styleId="ObsahChar">
    <w:name w:val="Obsah Char"/>
    <w:basedOn w:val="PodnadpisChar"/>
    <w:link w:val="Obsah"/>
    <w:rsid w:val="00805A16"/>
    <w:rPr>
      <w:rFonts w:ascii="Calibri Light" w:eastAsiaTheme="majorEastAsia" w:hAnsi="Calibri Light" w:cstheme="majorBidi"/>
      <w:b/>
      <w:iCs/>
      <w:color w:val="365F91" w:themeColor="accent1" w:themeShade="BF"/>
      <w:sz w:val="36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0C13E1"/>
    <w:pPr>
      <w:spacing w:after="100"/>
    </w:p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411D2"/>
    <w:pPr>
      <w:numPr>
        <w:numId w:val="1"/>
      </w:numPr>
      <w:spacing w:before="240"/>
      <w:ind w:left="714" w:hanging="357"/>
      <w:contextualSpacing/>
    </w:pPr>
    <w:rPr>
      <w:rFonts w:cstheme="minorHAns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63FE0"/>
    <w:rPr>
      <w:rFonts w:eastAsiaTheme="majorEastAsia" w:cstheme="majorBidi"/>
      <w:b/>
      <w:bCs/>
      <w:color w:val="004E8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3FE0"/>
    <w:rPr>
      <w:rFonts w:eastAsiaTheme="majorEastAsia" w:cstheme="majorBidi"/>
      <w:b/>
      <w:bCs/>
      <w:color w:val="004E8F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0E459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E4599"/>
    <w:pPr>
      <w:spacing w:after="100"/>
      <w:ind w:left="440"/>
    </w:pPr>
  </w:style>
  <w:style w:type="paragraph" w:customStyle="1" w:styleId="Obrzek-popis">
    <w:name w:val="Obrázek - popis"/>
    <w:basedOn w:val="Normln"/>
    <w:link w:val="Obrzek-popisChar"/>
    <w:qFormat/>
    <w:rsid w:val="0014388F"/>
    <w:pPr>
      <w:spacing w:after="360"/>
    </w:pPr>
    <w:rPr>
      <w:color w:val="004E8F"/>
    </w:rPr>
  </w:style>
  <w:style w:type="paragraph" w:customStyle="1" w:styleId="Tabulka-popis">
    <w:name w:val="Tabulka - popis"/>
    <w:basedOn w:val="Obrzek-popis"/>
    <w:link w:val="Tabulka-popisChar"/>
    <w:qFormat/>
    <w:rsid w:val="0014388F"/>
    <w:pPr>
      <w:spacing w:before="360" w:after="120"/>
    </w:pPr>
  </w:style>
  <w:style w:type="character" w:customStyle="1" w:styleId="Obrzek-popisChar">
    <w:name w:val="Obrázek - popis Char"/>
    <w:basedOn w:val="Standardnpsmoodstavce"/>
    <w:link w:val="Obrzek-popis"/>
    <w:rsid w:val="0014388F"/>
    <w:rPr>
      <w:color w:val="004E8F"/>
    </w:rPr>
  </w:style>
  <w:style w:type="table" w:styleId="Svtlstnovn">
    <w:name w:val="Light Shading"/>
    <w:basedOn w:val="Normlntabulka"/>
    <w:uiPriority w:val="60"/>
    <w:rsid w:val="00200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ulka-popisChar">
    <w:name w:val="Tabulka - popis Char"/>
    <w:basedOn w:val="Obrzek-popisChar"/>
    <w:link w:val="Tabulka-popis"/>
    <w:rsid w:val="0014388F"/>
    <w:rPr>
      <w:color w:val="004E8F"/>
    </w:rPr>
  </w:style>
  <w:style w:type="paragraph" w:customStyle="1" w:styleId="Tabulka-obsah">
    <w:name w:val="Tabulka - obsah"/>
    <w:basedOn w:val="Normln"/>
    <w:link w:val="Tabulka-obsahChar"/>
    <w:qFormat/>
    <w:rsid w:val="00200E6E"/>
    <w:pPr>
      <w:spacing w:before="0" w:after="0" w:line="240" w:lineRule="auto"/>
    </w:pPr>
    <w:rPr>
      <w:bCs/>
      <w:color w:val="000000" w:themeColor="text1" w:themeShade="BF"/>
    </w:rPr>
  </w:style>
  <w:style w:type="table" w:styleId="Svtlstnovnzvraznn1">
    <w:name w:val="Light Shading Accent 1"/>
    <w:basedOn w:val="Normlntabulka"/>
    <w:uiPriority w:val="60"/>
    <w:rsid w:val="006468AC"/>
    <w:pPr>
      <w:spacing w:after="0" w:line="240" w:lineRule="auto"/>
    </w:pPr>
    <w:rPr>
      <w:color w:val="29609C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abulka-obsahChar">
    <w:name w:val="Tabulka - obsah Char"/>
    <w:basedOn w:val="Standardnpsmoodstavce"/>
    <w:link w:val="Tabulka-obsah"/>
    <w:rsid w:val="00200E6E"/>
    <w:rPr>
      <w:bCs/>
      <w:color w:val="000000" w:themeColor="text1" w:themeShade="BF"/>
    </w:rPr>
  </w:style>
  <w:style w:type="table" w:customStyle="1" w:styleId="Mkatabulky1">
    <w:name w:val="Mřížka tabulky1"/>
    <w:basedOn w:val="Normlntabulka"/>
    <w:next w:val="Mkatabulky"/>
    <w:uiPriority w:val="59"/>
    <w:rsid w:val="00D14D95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1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977"/>
    <w:pPr>
      <w:spacing w:before="0"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97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CA6"/>
    <w:pPr>
      <w:spacing w:before="120" w:after="120"/>
    </w:pPr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CA6"/>
    <w:rPr>
      <w:rFonts w:eastAsiaTheme="minorEastAsia"/>
      <w:b/>
      <w:bCs/>
      <w:sz w:val="20"/>
      <w:szCs w:val="20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7837DE"/>
    <w:pPr>
      <w:tabs>
        <w:tab w:val="decimal" w:pos="360"/>
      </w:tabs>
      <w:spacing w:before="0" w:after="200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837DE"/>
    <w:pPr>
      <w:spacing w:before="0"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37DE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7837DE"/>
    <w:rPr>
      <w:i/>
      <w:iCs/>
    </w:rPr>
  </w:style>
  <w:style w:type="table" w:styleId="Stednstnovn2zvraznn5">
    <w:name w:val="Medium Shading 2 Accent 5"/>
    <w:basedOn w:val="Normlntabulka"/>
    <w:uiPriority w:val="64"/>
    <w:rsid w:val="007837D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7837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7837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ln"/>
    <w:rsid w:val="007837DE"/>
    <w:pPr>
      <w:keepLines/>
      <w:spacing w:before="60" w:after="60" w:line="240" w:lineRule="auto"/>
    </w:pPr>
    <w:rPr>
      <w:rFonts w:ascii="Calibri" w:eastAsia="Times New Roman" w:hAnsi="Calibri" w:cs="Times New Roman"/>
      <w:sz w:val="16"/>
      <w:szCs w:val="20"/>
    </w:rPr>
  </w:style>
  <w:style w:type="paragraph" w:customStyle="1" w:styleId="TableHeading">
    <w:name w:val="Table Heading"/>
    <w:basedOn w:val="TableText"/>
    <w:rsid w:val="007837DE"/>
    <w:pPr>
      <w:spacing w:before="120" w:after="120"/>
    </w:pPr>
    <w:rPr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53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F8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60DBC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6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530F56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30F56"/>
    <w:rPr>
      <w:color w:val="080808"/>
      <w:sz w:val="20"/>
    </w:r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6411D2"/>
    <w:rPr>
      <w:rFonts w:cstheme="minorHAnsi"/>
      <w:b/>
      <w:sz w:val="24"/>
      <w:szCs w:val="24"/>
    </w:rPr>
  </w:style>
  <w:style w:type="paragraph" w:customStyle="1" w:styleId="alignj">
    <w:name w:val="alignj"/>
    <w:basedOn w:val="Normln"/>
    <w:rsid w:val="0072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styleblok"/>
    <w:qFormat/>
    <w:rsid w:val="008044C4"/>
    <w:pPr>
      <w:keepNext/>
      <w:spacing w:before="120" w:line="240" w:lineRule="auto"/>
    </w:pPr>
    <w:rPr>
      <w:b/>
    </w:rPr>
  </w:style>
  <w:style w:type="paragraph" w:customStyle="1" w:styleId="normalstyleblok">
    <w:name w:val="normal style blok"/>
    <w:basedOn w:val="Normln"/>
    <w:qFormat/>
    <w:rsid w:val="004E4A31"/>
    <w:pPr>
      <w:spacing w:before="0" w:after="0"/>
      <w:jc w:val="both"/>
    </w:pPr>
    <w:rPr>
      <w:rFonts w:ascii="Calibri Light" w:eastAsia="Times New Roman" w:hAnsi="Calibri Light" w:cs="Times New Roman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35DA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F53A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A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21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926">
          <w:marLeft w:val="0"/>
          <w:marRight w:val="0"/>
          <w:marTop w:val="450"/>
          <w:marBottom w:val="0"/>
          <w:divBdr>
            <w:top w:val="single" w:sz="6" w:space="11" w:color="DEDEDE"/>
            <w:left w:val="single" w:sz="6" w:space="11" w:color="DEDEDE"/>
            <w:bottom w:val="single" w:sz="6" w:space="11" w:color="DEDEDE"/>
            <w:right w:val="single" w:sz="6" w:space="11" w:color="DEDEDE"/>
          </w:divBdr>
          <w:divsChild>
            <w:div w:id="1744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2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1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ozeneckyscreen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\AppData\Local\Microsoft\Windows\INetCache\Content.Outlook\NWEFIDCI\nkc_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36DFD4-B323-48E6-9228-89EDC1A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nkc_sablona</Template>
  <TotalTime>5</TotalTime>
  <Pages>5</Pages>
  <Words>1794</Words>
  <Characters>10589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Ondřej</dc:creator>
  <cp:lastModifiedBy>Tyburcová Štěpánka, Ing.</cp:lastModifiedBy>
  <cp:revision>2</cp:revision>
  <cp:lastPrinted>2021-12-21T09:52:00Z</cp:lastPrinted>
  <dcterms:created xsi:type="dcterms:W3CDTF">2022-02-10T10:11:00Z</dcterms:created>
  <dcterms:modified xsi:type="dcterms:W3CDTF">2022-02-10T10:11:00Z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2021-11-05T14:56:06Z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a4ceda4e-4207-4cb0-826b-6e1cde8bae5d</vt:lpwstr>
  </property>
  <property fmtid="{D5CDD505-2E9C-101B-9397-08002B2CF9AE}" pid="8" name="MSIP_Label_2063cd7f-2d21-486a-9f29-9c1683fdd175_ContentBits">
    <vt:lpwstr>0</vt:lpwstr>
  </property>
</Properties>
</file>