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225" w14:textId="79BC2537" w:rsidR="003124F8" w:rsidRPr="00F70890" w:rsidRDefault="003124F8" w:rsidP="00FB70A6">
      <w:pPr>
        <w:rPr>
          <w:rFonts w:asciiTheme="majorHAnsi" w:hAnsiTheme="majorHAnsi" w:cstheme="majorHAnsi"/>
          <w:b/>
          <w:bCs/>
          <w:sz w:val="24"/>
        </w:rPr>
      </w:pPr>
      <w:bookmarkStart w:id="0" w:name="_Toc484871190"/>
      <w:bookmarkStart w:id="1" w:name="_Toc484870967"/>
      <w:bookmarkStart w:id="2" w:name="_Toc484868732"/>
      <w:bookmarkStart w:id="3" w:name="_Toc484868685"/>
      <w:r w:rsidRPr="00F70890">
        <w:rPr>
          <w:rFonts w:asciiTheme="majorHAnsi" w:hAnsiTheme="majorHAnsi" w:cstheme="majorHAnsi"/>
          <w:b/>
          <w:bCs/>
          <w:sz w:val="24"/>
        </w:rPr>
        <w:t xml:space="preserve">Příloha č. 1 </w:t>
      </w:r>
      <w:bookmarkStart w:id="4" w:name="_GoBack"/>
      <w:bookmarkEnd w:id="4"/>
    </w:p>
    <w:p w14:paraId="565B88FE" w14:textId="77777777" w:rsidR="003124F8" w:rsidRPr="00F70890" w:rsidRDefault="003124F8" w:rsidP="00FB70A6">
      <w:pPr>
        <w:spacing w:after="120"/>
        <w:rPr>
          <w:rFonts w:asciiTheme="majorHAnsi" w:hAnsiTheme="majorHAnsi" w:cstheme="majorHAnsi"/>
          <w:b/>
          <w:bCs/>
          <w:sz w:val="56"/>
          <w:szCs w:val="56"/>
        </w:rPr>
      </w:pPr>
      <w:r w:rsidRPr="00F70890">
        <w:rPr>
          <w:rFonts w:asciiTheme="majorHAnsi" w:hAnsiTheme="majorHAnsi" w:cstheme="majorHAnsi"/>
          <w:b/>
          <w:bCs/>
          <w:sz w:val="56"/>
          <w:szCs w:val="56"/>
        </w:rPr>
        <w:t xml:space="preserve">   </w:t>
      </w:r>
    </w:p>
    <w:p w14:paraId="10A350EB" w14:textId="77777777" w:rsidR="003124F8" w:rsidRPr="00F70890" w:rsidRDefault="003124F8" w:rsidP="00FB70A6">
      <w:pPr>
        <w:spacing w:after="120"/>
        <w:rPr>
          <w:rFonts w:asciiTheme="majorHAnsi" w:hAnsiTheme="majorHAnsi" w:cstheme="majorHAnsi"/>
          <w:b/>
          <w:bCs/>
          <w:sz w:val="20"/>
          <w:szCs w:val="20"/>
        </w:rPr>
      </w:pPr>
    </w:p>
    <w:p w14:paraId="6463F646" w14:textId="576315C0" w:rsidR="003124F8" w:rsidRPr="00F70890" w:rsidRDefault="003124F8" w:rsidP="00FB70A6">
      <w:pPr>
        <w:spacing w:after="120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F70890">
        <w:rPr>
          <w:rFonts w:asciiTheme="majorHAnsi" w:hAnsiTheme="majorHAnsi" w:cstheme="majorHAnsi"/>
          <w:b/>
          <w:bCs/>
          <w:sz w:val="56"/>
          <w:szCs w:val="56"/>
        </w:rPr>
        <w:t>M</w:t>
      </w:r>
      <w:r w:rsidR="00556F51" w:rsidRPr="00F70890">
        <w:rPr>
          <w:rFonts w:asciiTheme="majorHAnsi" w:hAnsiTheme="majorHAnsi" w:cstheme="majorHAnsi"/>
          <w:b/>
          <w:bCs/>
          <w:sz w:val="56"/>
          <w:szCs w:val="56"/>
        </w:rPr>
        <w:t>etodika Programu</w:t>
      </w:r>
      <w:r w:rsidRPr="00F70890">
        <w:rPr>
          <w:rFonts w:asciiTheme="majorHAnsi" w:hAnsiTheme="majorHAnsi" w:cstheme="majorHAnsi"/>
          <w:b/>
          <w:bCs/>
          <w:sz w:val="56"/>
          <w:szCs w:val="56"/>
        </w:rPr>
        <w:t xml:space="preserve"> </w:t>
      </w:r>
      <w:r w:rsidR="00556F51" w:rsidRPr="00F70890">
        <w:rPr>
          <w:rFonts w:asciiTheme="majorHAnsi" w:hAnsiTheme="majorHAnsi" w:cstheme="majorHAnsi"/>
          <w:b/>
          <w:bCs/>
          <w:sz w:val="56"/>
          <w:szCs w:val="56"/>
        </w:rPr>
        <w:t>podpory</w:t>
      </w:r>
      <w:r w:rsidRPr="00F70890">
        <w:rPr>
          <w:rFonts w:asciiTheme="majorHAnsi" w:hAnsiTheme="majorHAnsi" w:cstheme="majorHAnsi"/>
          <w:b/>
          <w:bCs/>
          <w:sz w:val="56"/>
          <w:szCs w:val="56"/>
        </w:rPr>
        <w:t xml:space="preserve"> </w:t>
      </w:r>
      <w:r w:rsidR="00050B22" w:rsidRPr="00F70890">
        <w:rPr>
          <w:rFonts w:asciiTheme="majorHAnsi" w:hAnsiTheme="majorHAnsi" w:cstheme="majorHAnsi"/>
          <w:b/>
          <w:bCs/>
          <w:sz w:val="56"/>
          <w:szCs w:val="56"/>
        </w:rPr>
        <w:t xml:space="preserve">nových služeb v oblasti péče poskytované multidisciplinárním týmem duševního zdraví pro </w:t>
      </w:r>
      <w:r w:rsidR="000149E6" w:rsidRPr="00F70890">
        <w:rPr>
          <w:rFonts w:asciiTheme="majorHAnsi" w:hAnsiTheme="majorHAnsi" w:cstheme="majorHAnsi"/>
          <w:b/>
          <w:bCs/>
          <w:sz w:val="56"/>
          <w:szCs w:val="56"/>
        </w:rPr>
        <w:t>seniory</w:t>
      </w:r>
      <w:r w:rsidR="00A22782">
        <w:rPr>
          <w:rFonts w:asciiTheme="majorHAnsi" w:hAnsiTheme="majorHAnsi" w:cstheme="majorHAnsi"/>
          <w:b/>
          <w:bCs/>
          <w:sz w:val="56"/>
          <w:szCs w:val="56"/>
        </w:rPr>
        <w:t>/2</w:t>
      </w:r>
    </w:p>
    <w:p w14:paraId="69EBD064" w14:textId="77777777" w:rsidR="003124F8" w:rsidRPr="00F70890" w:rsidRDefault="003124F8" w:rsidP="00FB70A6">
      <w:pPr>
        <w:spacing w:after="120"/>
        <w:rPr>
          <w:rFonts w:asciiTheme="majorHAnsi" w:hAnsiTheme="majorHAnsi" w:cstheme="majorHAnsi"/>
          <w:b/>
          <w:bCs/>
        </w:rPr>
      </w:pPr>
    </w:p>
    <w:sdt>
      <w:sdtPr>
        <w:rPr>
          <w:rFonts w:ascii="Cambria" w:eastAsia="Times New Roman" w:hAnsi="Cambria" w:cstheme="majorHAnsi"/>
          <w:color w:val="auto"/>
          <w:sz w:val="28"/>
          <w:szCs w:val="22"/>
        </w:rPr>
        <w:id w:val="-522169264"/>
        <w:docPartObj>
          <w:docPartGallery w:val="Table of Contents"/>
          <w:docPartUnique/>
        </w:docPartObj>
      </w:sdtPr>
      <w:sdtEndPr>
        <w:rPr>
          <w:b/>
          <w:bCs/>
          <w:sz w:val="22"/>
          <w:szCs w:val="24"/>
        </w:rPr>
      </w:sdtEndPr>
      <w:sdtContent>
        <w:p w14:paraId="16A67AED" w14:textId="77777777" w:rsidR="003124F8" w:rsidRPr="00F70890" w:rsidRDefault="003124F8" w:rsidP="00FB70A6">
          <w:pPr>
            <w:pStyle w:val="Nadpisobsahu"/>
            <w:spacing w:line="240" w:lineRule="auto"/>
            <w:ind w:left="0" w:firstLine="0"/>
            <w:rPr>
              <w:rFonts w:cstheme="majorHAnsi"/>
              <w:b/>
              <w:color w:val="auto"/>
              <w:sz w:val="28"/>
            </w:rPr>
          </w:pPr>
          <w:r w:rsidRPr="00F70890">
            <w:rPr>
              <w:rFonts w:cstheme="majorHAnsi"/>
              <w:b/>
              <w:bCs/>
              <w:color w:val="auto"/>
              <w:sz w:val="28"/>
              <w:szCs w:val="28"/>
            </w:rPr>
            <w:t>Obsah</w:t>
          </w:r>
        </w:p>
        <w:p w14:paraId="69735975" w14:textId="1C83C8B9" w:rsidR="007C2EE3" w:rsidRPr="00F70890" w:rsidRDefault="003124F8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r w:rsidRPr="00F70890">
            <w:rPr>
              <w:rFonts w:asciiTheme="majorHAnsi" w:hAnsiTheme="majorHAnsi" w:cstheme="majorHAnsi"/>
              <w:szCs w:val="22"/>
            </w:rPr>
            <w:fldChar w:fldCharType="begin"/>
          </w:r>
          <w:r w:rsidRPr="00F70890">
            <w:rPr>
              <w:rFonts w:asciiTheme="majorHAnsi" w:hAnsiTheme="majorHAnsi" w:cstheme="majorHAnsi"/>
              <w:szCs w:val="22"/>
            </w:rPr>
            <w:instrText xml:space="preserve"> TOC \o "1-3" \h \z \u </w:instrText>
          </w:r>
          <w:r w:rsidRPr="00F70890">
            <w:rPr>
              <w:rFonts w:asciiTheme="majorHAnsi" w:hAnsiTheme="majorHAnsi" w:cstheme="majorHAnsi"/>
              <w:szCs w:val="22"/>
            </w:rPr>
            <w:fldChar w:fldCharType="separate"/>
          </w:r>
          <w:hyperlink w:anchor="_Toc34039346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Úvodní ustanovení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_Toc34039346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2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093BDCD0" w14:textId="4BCD9C0D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47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II.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Věcné zaměření, účel Programu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_Toc34039347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2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892BBFA" w14:textId="129941D5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48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III.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Časové nastavení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_Toc34039348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4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10424A4D" w14:textId="768AC061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49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IV.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Oprávnění žadatelé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_Toc34039349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4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A2935B3" w14:textId="6E24466C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0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V.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Spolupráce více subjektů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_Toc34039350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5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79FE0A09" w14:textId="6EC5FB66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1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VI.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A22782">
              <w:rPr>
                <w:rStyle w:val="Hypertextovodkaz"/>
                <w:rFonts w:asciiTheme="majorHAnsi" w:hAnsiTheme="majorHAnsi" w:cstheme="majorHAnsi"/>
              </w:rPr>
              <w:t>MTDZ-S</w:t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 xml:space="preserve"> a jeho cílová skupina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_Toc34039351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7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21D3FEB2" w14:textId="3581B973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2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VII.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 xml:space="preserve">Minimální rozsah, kapacita zdravotních a sociálních služeb v rámci </w:t>
            </w:r>
            <w:r w:rsidR="00A22782">
              <w:rPr>
                <w:rStyle w:val="Hypertextovodkaz"/>
                <w:rFonts w:asciiTheme="majorHAnsi" w:hAnsiTheme="majorHAnsi" w:cstheme="majorHAnsi"/>
              </w:rPr>
              <w:t>MTDZ-S</w:t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 xml:space="preserve"> a materiálně technické zajištění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_Toc34039352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7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CDEBD37" w14:textId="3DE88117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3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VIII.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Personální zajištění MTDZ-S/SS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_Toc34039353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9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680DDCEA" w14:textId="2FE10A49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4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IX.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Další povinné aktivity v rámci pilotního provozu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_Toc34039354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11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76E0F976" w14:textId="24FFFD2C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5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Závazné indikátory a jejich naplnění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_Toc34039355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11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2FCF18C2" w14:textId="3832A884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6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 xml:space="preserve">Monitorování pilotního provozu </w:t>
            </w:r>
            <w:r w:rsidR="00A22782">
              <w:rPr>
                <w:rStyle w:val="Hypertextovodkaz"/>
                <w:rFonts w:asciiTheme="majorHAnsi" w:hAnsiTheme="majorHAnsi" w:cstheme="majorHAnsi"/>
              </w:rPr>
              <w:t>MTDZ-S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_Toc34039356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12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36F58BBD" w14:textId="45D26613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7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XII.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Finanční podmínky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_Toc34039357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14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04FEB385" w14:textId="491948EE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8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XIII.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Způsobilé výdaje, jejich dokladování a kontrola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_Toc34039358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16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3A39B156" w14:textId="04B9AB97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59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XIV.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Veřejná podpora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_Toc34039359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22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254F6AD" w14:textId="5BA612CB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60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XV.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Žádost o dotaci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_Toc34039360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22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20881ACC" w14:textId="0488D222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61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XVI.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Řízení o poskytnutí dotace – posouzení, hodnocení a výběr Žádostí o dotaci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_Toc34039361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25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2078D6AF" w14:textId="08E1F3A0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62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XVII.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Rozhodnutí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_Toc34039362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31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6D0B17E" w14:textId="1C3E4F77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63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XVIII.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Podmínky čerpání dotace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_Toc34039363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32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1F361846" w14:textId="6D76680D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64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XIX.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Změny oproti Žádosti o dotaci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_Toc34039364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33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794E05AD" w14:textId="33F6FF48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65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XX.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Kontrola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_Toc34039365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34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413CAC4B" w14:textId="194BE51F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66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XXI.</w:t>
            </w:r>
            <w:r w:rsidR="007C2EE3" w:rsidRPr="00F70890">
              <w:rPr>
                <w:rFonts w:asciiTheme="majorHAnsi" w:eastAsiaTheme="minorEastAsia" w:hAnsiTheme="majorHAnsi" w:cstheme="majorHAnsi"/>
                <w:szCs w:val="22"/>
              </w:rPr>
              <w:tab/>
            </w:r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Publicita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_Toc34039366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35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4FAA8932" w14:textId="24B31745" w:rsidR="007C2EE3" w:rsidRPr="00F70890" w:rsidRDefault="00570E56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34039367" w:history="1">
            <w:r w:rsidR="007C2EE3" w:rsidRPr="00F70890">
              <w:rPr>
                <w:rStyle w:val="Hypertextovodkaz"/>
                <w:rFonts w:asciiTheme="majorHAnsi" w:hAnsiTheme="majorHAnsi" w:cstheme="majorHAnsi"/>
              </w:rPr>
              <w:t>Přílohy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tab/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begin"/>
            </w:r>
            <w:r w:rsidR="007C2EE3" w:rsidRPr="00F70890">
              <w:rPr>
                <w:rFonts w:asciiTheme="majorHAnsi" w:hAnsiTheme="majorHAnsi" w:cstheme="majorHAnsi"/>
                <w:webHidden/>
              </w:rPr>
              <w:instrText xml:space="preserve"> PAGEREF _Toc34039367 \h </w:instrText>
            </w:r>
            <w:r w:rsidR="007C2EE3" w:rsidRPr="00F70890">
              <w:rPr>
                <w:rFonts w:asciiTheme="majorHAnsi" w:hAnsiTheme="majorHAnsi" w:cstheme="majorHAnsi"/>
                <w:webHidden/>
              </w:rPr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7C2EE3" w:rsidRPr="00F70890">
              <w:rPr>
                <w:rFonts w:asciiTheme="majorHAnsi" w:hAnsiTheme="majorHAnsi" w:cstheme="majorHAnsi"/>
                <w:webHidden/>
              </w:rPr>
              <w:t>36</w:t>
            </w:r>
            <w:r w:rsidR="007C2EE3" w:rsidRPr="00F70890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A7A46C5" w14:textId="6BBDBFC8" w:rsidR="003124F8" w:rsidRPr="00F70890" w:rsidRDefault="003124F8" w:rsidP="00FB70A6">
          <w:pPr>
            <w:rPr>
              <w:rFonts w:asciiTheme="majorHAnsi" w:hAnsiTheme="majorHAnsi" w:cstheme="majorHAnsi"/>
            </w:rPr>
          </w:pPr>
          <w:r w:rsidRPr="00F70890">
            <w:rPr>
              <w:rFonts w:asciiTheme="majorHAnsi" w:hAnsiTheme="majorHAnsi" w:cstheme="majorHAnsi"/>
              <w:b/>
              <w:bCs/>
              <w:szCs w:val="22"/>
            </w:rPr>
            <w:lastRenderedPageBreak/>
            <w:fldChar w:fldCharType="end"/>
          </w:r>
        </w:p>
      </w:sdtContent>
    </w:sdt>
    <w:p w14:paraId="1FF9D56D" w14:textId="59B9DCA3" w:rsidR="003124F8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5" w:name="_Toc75590856"/>
      <w:bookmarkStart w:id="6" w:name="_Toc75590895"/>
      <w:bookmarkStart w:id="7" w:name="_Toc75591030"/>
      <w:bookmarkStart w:id="8" w:name="_Toc34039346"/>
      <w:bookmarkEnd w:id="0"/>
      <w:bookmarkEnd w:id="1"/>
      <w:bookmarkEnd w:id="2"/>
      <w:bookmarkEnd w:id="3"/>
      <w:bookmarkEnd w:id="5"/>
      <w:bookmarkEnd w:id="6"/>
      <w:bookmarkEnd w:id="7"/>
      <w:r w:rsidRPr="00F70890">
        <w:rPr>
          <w:rFonts w:asciiTheme="majorHAnsi" w:hAnsiTheme="majorHAnsi" w:cstheme="majorHAnsi"/>
        </w:rPr>
        <w:t>Úvodní ustanovení</w:t>
      </w:r>
      <w:bookmarkEnd w:id="8"/>
    </w:p>
    <w:p w14:paraId="4A5241BD" w14:textId="77777777" w:rsidR="00976031" w:rsidRPr="00976031" w:rsidRDefault="00976031" w:rsidP="00976031"/>
    <w:p w14:paraId="4E7D729D" w14:textId="64C40A7E" w:rsidR="003124F8" w:rsidRPr="00F70890" w:rsidRDefault="003124F8" w:rsidP="00FB70A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  <w:bCs/>
        </w:rPr>
        <w:t>Ministerstvo zdravotnictví České republiky</w:t>
      </w:r>
      <w:r w:rsidRPr="00F70890">
        <w:rPr>
          <w:rFonts w:asciiTheme="majorHAnsi" w:hAnsiTheme="majorHAnsi" w:cstheme="majorHAnsi"/>
        </w:rPr>
        <w:t xml:space="preserve"> (dále </w:t>
      </w:r>
      <w:r w:rsidR="00B11A43" w:rsidRPr="00F70890">
        <w:rPr>
          <w:rFonts w:asciiTheme="majorHAnsi" w:hAnsiTheme="majorHAnsi" w:cstheme="majorHAnsi"/>
        </w:rPr>
        <w:t>jen</w:t>
      </w:r>
      <w:r w:rsidRPr="00F70890">
        <w:rPr>
          <w:rFonts w:asciiTheme="majorHAnsi" w:hAnsiTheme="majorHAnsi" w:cstheme="majorHAnsi"/>
        </w:rPr>
        <w:t xml:space="preserve"> „</w:t>
      </w:r>
      <w:r w:rsidRPr="00F70890">
        <w:rPr>
          <w:rFonts w:asciiTheme="majorHAnsi" w:hAnsiTheme="majorHAnsi" w:cstheme="majorHAnsi"/>
          <w:i/>
          <w:iCs/>
        </w:rPr>
        <w:t>MZ ČR“</w:t>
      </w:r>
      <w:r w:rsidRPr="00F70890">
        <w:rPr>
          <w:rFonts w:asciiTheme="majorHAnsi" w:hAnsiTheme="majorHAnsi" w:cstheme="majorHAnsi"/>
        </w:rPr>
        <w:t>) v souladu se zákonem č. 218/2000 Sb., o rozpočtových pravidlech a o změně některých souvisejících zákonů</w:t>
      </w:r>
      <w:r w:rsidR="00D17CC1">
        <w:rPr>
          <w:rFonts w:asciiTheme="majorHAnsi" w:hAnsiTheme="majorHAnsi" w:cstheme="majorHAnsi"/>
        </w:rPr>
        <w:t xml:space="preserve"> (rozpočtová pravidla)</w:t>
      </w:r>
      <w:r w:rsidRPr="00F70890">
        <w:rPr>
          <w:rFonts w:asciiTheme="majorHAnsi" w:hAnsiTheme="majorHAnsi" w:cstheme="majorHAnsi"/>
        </w:rPr>
        <w:t xml:space="preserve">, ve znění pozdějších předpisů, </w:t>
      </w:r>
      <w:r w:rsidRPr="00F70890">
        <w:rPr>
          <w:rFonts w:asciiTheme="majorHAnsi" w:hAnsiTheme="majorHAnsi" w:cstheme="majorHAnsi"/>
          <w:b/>
          <w:bCs/>
        </w:rPr>
        <w:t xml:space="preserve">stanovuje Metodiku Programu podpory </w:t>
      </w:r>
      <w:r w:rsidR="00AC4462" w:rsidRPr="00F70890">
        <w:rPr>
          <w:rFonts w:asciiTheme="majorHAnsi" w:hAnsiTheme="majorHAnsi" w:cstheme="majorHAnsi"/>
          <w:b/>
          <w:bCs/>
        </w:rPr>
        <w:t>nových služeb v oblasti péče poskytované multidisciplinárním týmem duševního zdraví pro seniory</w:t>
      </w:r>
      <w:r w:rsidR="00A22782">
        <w:rPr>
          <w:rFonts w:asciiTheme="majorHAnsi" w:hAnsiTheme="majorHAnsi" w:cstheme="majorHAnsi"/>
          <w:b/>
          <w:bCs/>
        </w:rPr>
        <w:t>/2</w:t>
      </w:r>
      <w:r w:rsidRPr="00F70890">
        <w:rPr>
          <w:rFonts w:asciiTheme="majorHAnsi" w:hAnsiTheme="majorHAnsi" w:cstheme="majorHAnsi"/>
          <w:b/>
          <w:bCs/>
        </w:rPr>
        <w:t xml:space="preserve"> </w:t>
      </w:r>
      <w:r w:rsidRPr="00F70890">
        <w:rPr>
          <w:rFonts w:asciiTheme="majorHAnsi" w:hAnsiTheme="majorHAnsi" w:cstheme="majorHAnsi"/>
        </w:rPr>
        <w:t xml:space="preserve">(dále jen </w:t>
      </w:r>
      <w:r w:rsidRPr="00F70890">
        <w:rPr>
          <w:rFonts w:asciiTheme="majorHAnsi" w:hAnsiTheme="majorHAnsi" w:cstheme="majorHAnsi"/>
          <w:i/>
          <w:iCs/>
        </w:rPr>
        <w:t>„Program“</w:t>
      </w:r>
      <w:r w:rsidRPr="00F70890">
        <w:rPr>
          <w:rFonts w:asciiTheme="majorHAnsi" w:hAnsiTheme="majorHAnsi" w:cstheme="majorHAnsi"/>
        </w:rPr>
        <w:t>).</w:t>
      </w:r>
      <w:r w:rsidRPr="00F70890">
        <w:rPr>
          <w:rFonts w:asciiTheme="majorHAnsi" w:hAnsiTheme="majorHAnsi" w:cstheme="majorHAnsi"/>
          <w:i/>
          <w:iCs/>
        </w:rPr>
        <w:t xml:space="preserve"> </w:t>
      </w:r>
    </w:p>
    <w:p w14:paraId="3DA2DDD5" w14:textId="427F702B" w:rsidR="003124F8" w:rsidRPr="00F70890" w:rsidRDefault="003124F8" w:rsidP="00FB70A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Metodika Programu (dále jen </w:t>
      </w:r>
      <w:r w:rsidRPr="00F70890">
        <w:rPr>
          <w:rFonts w:asciiTheme="majorHAnsi" w:hAnsiTheme="majorHAnsi" w:cstheme="majorHAnsi"/>
          <w:i/>
          <w:iCs/>
        </w:rPr>
        <w:t>„Metodika“</w:t>
      </w:r>
      <w:r w:rsidRPr="00F70890">
        <w:rPr>
          <w:rFonts w:asciiTheme="majorHAnsi" w:hAnsiTheme="majorHAnsi" w:cstheme="majorHAnsi"/>
        </w:rPr>
        <w:t xml:space="preserve">) </w:t>
      </w:r>
      <w:r w:rsidRPr="00F70890">
        <w:rPr>
          <w:rFonts w:asciiTheme="majorHAnsi" w:hAnsiTheme="majorHAnsi" w:cstheme="majorHAnsi"/>
          <w:b/>
          <w:bCs/>
        </w:rPr>
        <w:t xml:space="preserve">upravuje pravidla a podmínky pro poskytnutí dotace </w:t>
      </w:r>
      <w:r w:rsidRPr="00F70890">
        <w:rPr>
          <w:rFonts w:asciiTheme="majorHAnsi" w:hAnsiTheme="majorHAnsi" w:cstheme="majorHAnsi"/>
        </w:rPr>
        <w:t>na zavedení a pilotní provoz Multidisciplinární</w:t>
      </w:r>
      <w:r w:rsidR="0074083D" w:rsidRPr="00F70890">
        <w:rPr>
          <w:rFonts w:asciiTheme="majorHAnsi" w:hAnsiTheme="majorHAnsi" w:cstheme="majorHAnsi"/>
        </w:rPr>
        <w:t>ho</w:t>
      </w:r>
      <w:r w:rsidRPr="00F70890">
        <w:rPr>
          <w:rFonts w:asciiTheme="majorHAnsi" w:hAnsiTheme="majorHAnsi" w:cstheme="majorHAnsi"/>
        </w:rPr>
        <w:t xml:space="preserve"> tým</w:t>
      </w:r>
      <w:r w:rsidR="00180463" w:rsidRPr="00F70890">
        <w:rPr>
          <w:rFonts w:asciiTheme="majorHAnsi" w:hAnsiTheme="majorHAnsi" w:cstheme="majorHAnsi"/>
        </w:rPr>
        <w:t>u</w:t>
      </w:r>
      <w:r w:rsidRPr="00F70890">
        <w:rPr>
          <w:rFonts w:asciiTheme="majorHAnsi" w:hAnsiTheme="majorHAnsi" w:cstheme="majorHAnsi"/>
        </w:rPr>
        <w:t xml:space="preserve"> duševního zdraví pro </w:t>
      </w:r>
      <w:r w:rsidR="009A6B5D" w:rsidRPr="00F70890">
        <w:rPr>
          <w:rFonts w:asciiTheme="majorHAnsi" w:hAnsiTheme="majorHAnsi" w:cstheme="majorHAnsi"/>
        </w:rPr>
        <w:t>seniory</w:t>
      </w:r>
      <w:r w:rsidR="00EF095D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 xml:space="preserve">(dále jen </w:t>
      </w:r>
      <w:r w:rsidRPr="00F70890">
        <w:rPr>
          <w:rFonts w:asciiTheme="majorHAnsi" w:hAnsiTheme="majorHAnsi" w:cstheme="majorHAnsi"/>
          <w:i/>
          <w:iCs/>
        </w:rPr>
        <w:t>„</w:t>
      </w:r>
      <w:r w:rsidR="00E702B5" w:rsidRPr="00F70890">
        <w:rPr>
          <w:rFonts w:asciiTheme="majorHAnsi" w:hAnsiTheme="majorHAnsi" w:cstheme="majorHAnsi"/>
          <w:i/>
          <w:iCs/>
        </w:rPr>
        <w:t>MTDZ-S</w:t>
      </w:r>
      <w:r w:rsidRPr="00F70890">
        <w:rPr>
          <w:rFonts w:asciiTheme="majorHAnsi" w:hAnsiTheme="majorHAnsi" w:cstheme="majorHAnsi"/>
          <w:i/>
          <w:iCs/>
        </w:rPr>
        <w:t>“</w:t>
      </w:r>
      <w:r w:rsidRPr="00F70890">
        <w:rPr>
          <w:rFonts w:asciiTheme="majorHAnsi" w:hAnsiTheme="majorHAnsi" w:cstheme="majorHAnsi"/>
        </w:rPr>
        <w:t xml:space="preserve">). Stanovuje parametry pilotních </w:t>
      </w:r>
      <w:r w:rsidR="008641A1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postup pro podání žádosti o dotaci, pravidla a postup pro posouzení a hodnocení žádostí, pravidla pro monitorování pilotního provozu </w:t>
      </w:r>
      <w:r w:rsidR="008641A1" w:rsidRPr="00F70890">
        <w:rPr>
          <w:rFonts w:asciiTheme="majorHAnsi" w:hAnsiTheme="majorHAnsi" w:cstheme="majorHAnsi"/>
        </w:rPr>
        <w:t>MTDZ-S</w:t>
      </w:r>
      <w:r w:rsidR="0074083D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 xml:space="preserve">a plnění závazných indikátorů, financování, systém kontroly ze strany MZ ČR a další povinnosti pro realizaci pilotního provozu </w:t>
      </w:r>
      <w:r w:rsidR="008641A1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včetně finančního vypořádání dotace.</w:t>
      </w:r>
    </w:p>
    <w:p w14:paraId="2C250454" w14:textId="77777777" w:rsidR="003124F8" w:rsidRPr="00F70890" w:rsidRDefault="003124F8" w:rsidP="00FB70A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Dotace bude poskytována na základě rozhodnutí vydaného v souladu s § 14a násl. Rozpočtových pravidel. </w:t>
      </w:r>
    </w:p>
    <w:p w14:paraId="2323DD17" w14:textId="77777777" w:rsidR="003124F8" w:rsidRPr="00F70890" w:rsidRDefault="003124F8" w:rsidP="00FB70A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Na dotaci není právní nárok.</w:t>
      </w:r>
    </w:p>
    <w:p w14:paraId="31E57547" w14:textId="77777777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9" w:name="_Ref507273437"/>
      <w:bookmarkStart w:id="10" w:name="_Ref507274320"/>
      <w:bookmarkStart w:id="11" w:name="_Toc34039347"/>
      <w:r w:rsidRPr="00F70890">
        <w:rPr>
          <w:rFonts w:asciiTheme="majorHAnsi" w:hAnsiTheme="majorHAnsi" w:cstheme="majorHAnsi"/>
        </w:rPr>
        <w:t>Věcné zaměření, účel Programu</w:t>
      </w:r>
      <w:bookmarkEnd w:id="9"/>
      <w:bookmarkEnd w:id="10"/>
      <w:bookmarkEnd w:id="11"/>
    </w:p>
    <w:p w14:paraId="4AD0E7EE" w14:textId="2DFEFDB6" w:rsidR="003124F8" w:rsidRPr="00F70890" w:rsidRDefault="003124F8" w:rsidP="00FB70A6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Program je jednou z aktivit realizace opatření Strategie reformy psychiatrické péče schválené MZ ČR dne 8. 10. 2013, jejímž hlavním záměrem je přesun těžiště péče o osoby s vážným duševním onemocněním do jejich přirozeného prostředí. Cílem Programu je pilotní zavedení komplexních zdravotních </w:t>
      </w:r>
      <w:r w:rsidR="00606021" w:rsidRPr="00F70890">
        <w:rPr>
          <w:rFonts w:asciiTheme="majorHAnsi" w:hAnsiTheme="majorHAnsi" w:cstheme="majorHAnsi"/>
        </w:rPr>
        <w:t xml:space="preserve">a </w:t>
      </w:r>
      <w:r w:rsidRPr="00F70890">
        <w:rPr>
          <w:rFonts w:asciiTheme="majorHAnsi" w:hAnsiTheme="majorHAnsi" w:cstheme="majorHAnsi"/>
        </w:rPr>
        <w:t>sociálních</w:t>
      </w:r>
      <w:r w:rsidR="00606021" w:rsidRPr="00F70890">
        <w:rPr>
          <w:rFonts w:asciiTheme="majorHAnsi" w:hAnsiTheme="majorHAnsi" w:cstheme="majorHAnsi"/>
        </w:rPr>
        <w:t xml:space="preserve"> služeb</w:t>
      </w:r>
      <w:r w:rsidRPr="00F70890">
        <w:rPr>
          <w:rFonts w:asciiTheme="majorHAnsi" w:hAnsiTheme="majorHAnsi" w:cstheme="majorHAnsi"/>
        </w:rPr>
        <w:t xml:space="preserve"> poskytovaných </w:t>
      </w:r>
      <w:r w:rsidR="008641A1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ověření jejich fungování v konkrétních podmínkách a využití výstupů pilotního ověření pro další zavádění Programu do praxe při poskytování služeb </w:t>
      </w:r>
      <w:r w:rsidR="009140A0" w:rsidRPr="00F70890">
        <w:rPr>
          <w:rFonts w:asciiTheme="majorHAnsi" w:hAnsiTheme="majorHAnsi" w:cstheme="majorHAnsi"/>
        </w:rPr>
        <w:t>osobám s demencí bez ohledu na věk, diagnostické kategori</w:t>
      </w:r>
      <w:r w:rsidR="00457FC2" w:rsidRPr="00F70890">
        <w:rPr>
          <w:rFonts w:asciiTheme="majorHAnsi" w:hAnsiTheme="majorHAnsi" w:cstheme="majorHAnsi"/>
        </w:rPr>
        <w:t>e</w:t>
      </w:r>
      <w:r w:rsidR="009140A0" w:rsidRPr="00F70890">
        <w:rPr>
          <w:rFonts w:asciiTheme="majorHAnsi" w:hAnsiTheme="majorHAnsi" w:cstheme="majorHAnsi"/>
        </w:rPr>
        <w:t xml:space="preserve"> G2x a G3x, F00 (demence u Alzheimerovy nemoci) a F01 – F03 (ostatní demence)</w:t>
      </w:r>
      <w:r w:rsidR="00457FC2" w:rsidRPr="00F70890">
        <w:rPr>
          <w:rFonts w:asciiTheme="majorHAnsi" w:hAnsiTheme="majorHAnsi" w:cstheme="majorHAnsi"/>
        </w:rPr>
        <w:t>.</w:t>
      </w:r>
      <w:r w:rsidR="00A843E6" w:rsidRPr="00F70890">
        <w:rPr>
          <w:rFonts w:asciiTheme="majorHAnsi" w:hAnsiTheme="majorHAnsi" w:cstheme="majorHAnsi"/>
        </w:rPr>
        <w:t xml:space="preserve"> </w:t>
      </w:r>
      <w:r w:rsidR="00457FC2" w:rsidRPr="00F70890">
        <w:rPr>
          <w:rFonts w:asciiTheme="majorHAnsi" w:hAnsiTheme="majorHAnsi" w:cstheme="majorHAnsi"/>
        </w:rPr>
        <w:t>O</w:t>
      </w:r>
      <w:r w:rsidR="009140A0" w:rsidRPr="00F70890">
        <w:rPr>
          <w:rFonts w:asciiTheme="majorHAnsi" w:hAnsiTheme="majorHAnsi" w:cstheme="majorHAnsi"/>
        </w:rPr>
        <w:t xml:space="preserve">sobám ve věku 65+ </w:t>
      </w:r>
      <w:r w:rsidR="00053317" w:rsidRPr="00F70890">
        <w:rPr>
          <w:rFonts w:asciiTheme="majorHAnsi" w:hAnsiTheme="majorHAnsi" w:cstheme="majorHAnsi"/>
        </w:rPr>
        <w:t>s potřebou včasné intervence,</w:t>
      </w:r>
      <w:r w:rsidR="00457FC2" w:rsidRPr="00F70890">
        <w:rPr>
          <w:rFonts w:asciiTheme="majorHAnsi" w:hAnsiTheme="majorHAnsi" w:cstheme="majorHAnsi"/>
        </w:rPr>
        <w:t xml:space="preserve"> tj. v riziku rozvoje psychiatrického onemocnění.</w:t>
      </w:r>
      <w:r w:rsidR="00053317" w:rsidRPr="00F70890">
        <w:rPr>
          <w:rFonts w:asciiTheme="majorHAnsi" w:hAnsiTheme="majorHAnsi" w:cstheme="majorHAnsi"/>
        </w:rPr>
        <w:t xml:space="preserve"> </w:t>
      </w:r>
      <w:r w:rsidR="00457FC2" w:rsidRPr="00F70890">
        <w:rPr>
          <w:rFonts w:asciiTheme="majorHAnsi" w:hAnsiTheme="majorHAnsi" w:cstheme="majorHAnsi"/>
        </w:rPr>
        <w:t>O</w:t>
      </w:r>
      <w:r w:rsidR="00053317" w:rsidRPr="00F70890">
        <w:rPr>
          <w:rFonts w:asciiTheme="majorHAnsi" w:hAnsiTheme="majorHAnsi" w:cstheme="majorHAnsi"/>
        </w:rPr>
        <w:t>sob</w:t>
      </w:r>
      <w:r w:rsidR="00556F51" w:rsidRPr="00F70890">
        <w:rPr>
          <w:rFonts w:asciiTheme="majorHAnsi" w:hAnsiTheme="majorHAnsi" w:cstheme="majorHAnsi"/>
        </w:rPr>
        <w:t>ám</w:t>
      </w:r>
      <w:r w:rsidR="00053317" w:rsidRPr="00F70890">
        <w:rPr>
          <w:rFonts w:asciiTheme="majorHAnsi" w:hAnsiTheme="majorHAnsi" w:cstheme="majorHAnsi"/>
        </w:rPr>
        <w:t xml:space="preserve"> ve věku 65+ s potřebou intenzivní podpory v období zhoršení stavu</w:t>
      </w:r>
      <w:r w:rsidR="00457FC2" w:rsidRPr="00F70890">
        <w:rPr>
          <w:rFonts w:asciiTheme="majorHAnsi" w:hAnsiTheme="majorHAnsi" w:cstheme="majorHAnsi"/>
        </w:rPr>
        <w:t>, ať již u nově vzniklých akutních stavů či akutní dekompenzace chronických psychiatrických onemocnění</w:t>
      </w:r>
      <w:r w:rsidR="00053317" w:rsidRPr="00F70890">
        <w:rPr>
          <w:rFonts w:asciiTheme="majorHAnsi" w:hAnsiTheme="majorHAnsi" w:cstheme="majorHAnsi"/>
        </w:rPr>
        <w:t xml:space="preserve"> </w:t>
      </w:r>
      <w:r w:rsidR="00457FC2" w:rsidRPr="00F70890">
        <w:rPr>
          <w:rFonts w:asciiTheme="majorHAnsi" w:hAnsiTheme="majorHAnsi" w:cstheme="majorHAnsi"/>
        </w:rPr>
        <w:t>s </w:t>
      </w:r>
      <w:r w:rsidR="00A843E6" w:rsidRPr="00F70890">
        <w:rPr>
          <w:rFonts w:asciiTheme="majorHAnsi" w:hAnsiTheme="majorHAnsi" w:cstheme="majorHAnsi"/>
        </w:rPr>
        <w:t>výjimkou</w:t>
      </w:r>
      <w:r w:rsidR="00457FC2" w:rsidRPr="00F70890">
        <w:rPr>
          <w:rFonts w:asciiTheme="majorHAnsi" w:hAnsiTheme="majorHAnsi" w:cstheme="majorHAnsi"/>
        </w:rPr>
        <w:t xml:space="preserve"> akutních intoxikací. A </w:t>
      </w:r>
      <w:r w:rsidR="00053317" w:rsidRPr="00F70890">
        <w:rPr>
          <w:rFonts w:asciiTheme="majorHAnsi" w:hAnsiTheme="majorHAnsi" w:cstheme="majorHAnsi"/>
        </w:rPr>
        <w:t>osobám pečujícím o osoby s demencí s cílem snížení zátěže</w:t>
      </w:r>
      <w:r w:rsidRPr="00F70890">
        <w:rPr>
          <w:rFonts w:asciiTheme="majorHAnsi" w:hAnsiTheme="majorHAnsi" w:cstheme="majorHAnsi"/>
        </w:rPr>
        <w:t xml:space="preserve">. </w:t>
      </w:r>
    </w:p>
    <w:p w14:paraId="4B5E65B5" w14:textId="5E55C5BC" w:rsidR="003124F8" w:rsidRPr="00F70890" w:rsidRDefault="003124F8" w:rsidP="00FB70A6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Program je součástí projektu „Podpora nových služeb v péči o duševně nemocné“ </w:t>
      </w:r>
      <w:proofErr w:type="spellStart"/>
      <w:r w:rsidRPr="00F70890">
        <w:rPr>
          <w:rFonts w:asciiTheme="majorHAnsi" w:hAnsiTheme="majorHAnsi" w:cstheme="majorHAnsi"/>
        </w:rPr>
        <w:t>reg</w:t>
      </w:r>
      <w:proofErr w:type="spellEnd"/>
      <w:r w:rsidRPr="00F70890">
        <w:rPr>
          <w:rFonts w:asciiTheme="majorHAnsi" w:hAnsiTheme="majorHAnsi" w:cstheme="majorHAnsi"/>
        </w:rPr>
        <w:t>. č. projektu: CZ.03.2.63/0.0/0.0/15_039/0008217, realizovaného MZ</w:t>
      </w:r>
      <w:r w:rsidR="001B5A1F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 xml:space="preserve">ČR v rámci Operačního programu Zaměstnanost (dále jen „OPZ“), prioritní osa – Sociální začleňování a boj s chudobou. </w:t>
      </w:r>
    </w:p>
    <w:p w14:paraId="7F70BF32" w14:textId="1B43A26C" w:rsidR="003124F8" w:rsidRPr="00F70890" w:rsidRDefault="00A22782" w:rsidP="00FB70A6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MTDZ-S</w:t>
      </w:r>
      <w:r w:rsidR="00CF09BC" w:rsidRPr="00F70890">
        <w:rPr>
          <w:rFonts w:asciiTheme="majorHAnsi" w:hAnsiTheme="majorHAnsi" w:cstheme="majorHAnsi"/>
        </w:rPr>
        <w:t xml:space="preserve"> </w:t>
      </w:r>
      <w:r w:rsidR="00E82E59" w:rsidRPr="00F70890">
        <w:rPr>
          <w:rFonts w:asciiTheme="majorHAnsi" w:hAnsiTheme="majorHAnsi" w:cstheme="majorHAnsi"/>
        </w:rPr>
        <w:t>j</w:t>
      </w:r>
      <w:r w:rsidR="00556F51" w:rsidRPr="00F70890">
        <w:rPr>
          <w:rFonts w:asciiTheme="majorHAnsi" w:hAnsiTheme="majorHAnsi" w:cstheme="majorHAnsi"/>
        </w:rPr>
        <w:t>e</w:t>
      </w:r>
      <w:r w:rsidR="00E82E59" w:rsidRPr="00F70890">
        <w:rPr>
          <w:rFonts w:asciiTheme="majorHAnsi" w:hAnsiTheme="majorHAnsi" w:cstheme="majorHAnsi"/>
        </w:rPr>
        <w:t xml:space="preserve"> </w:t>
      </w:r>
      <w:r w:rsidR="00881476" w:rsidRPr="00F70890">
        <w:rPr>
          <w:rFonts w:asciiTheme="majorHAnsi" w:hAnsiTheme="majorHAnsi" w:cstheme="majorHAnsi"/>
        </w:rPr>
        <w:t xml:space="preserve">službou, která je ve světě efektivní, avšak v ČR tento typ péče chybí. Rozvoj </w:t>
      </w:r>
      <w:r>
        <w:rPr>
          <w:rFonts w:asciiTheme="majorHAnsi" w:hAnsiTheme="majorHAnsi" w:cstheme="majorHAnsi"/>
        </w:rPr>
        <w:t>MTDZ-S</w:t>
      </w:r>
      <w:r w:rsidR="00CF09BC" w:rsidRPr="00F70890">
        <w:rPr>
          <w:rFonts w:asciiTheme="majorHAnsi" w:hAnsiTheme="majorHAnsi" w:cstheme="majorHAnsi"/>
        </w:rPr>
        <w:t xml:space="preserve"> </w:t>
      </w:r>
      <w:r w:rsidR="00881476" w:rsidRPr="00F70890">
        <w:rPr>
          <w:rFonts w:asciiTheme="majorHAnsi" w:hAnsiTheme="majorHAnsi" w:cstheme="majorHAnsi"/>
        </w:rPr>
        <w:t>je také v souladu s Národním akčním plánem pro Alzheimerovu nemoc a jiná obdobná onemocnění na léta 2016-2019 (Cíl 3 – Zlepšení přístupu k vhodné péči, zajištění vhodné péče a její koordinace</w:t>
      </w:r>
      <w:r w:rsidR="00556F51" w:rsidRPr="00F70890">
        <w:rPr>
          <w:rFonts w:asciiTheme="majorHAnsi" w:hAnsiTheme="majorHAnsi" w:cstheme="majorHAnsi"/>
        </w:rPr>
        <w:t>)</w:t>
      </w:r>
      <w:r w:rsidR="002630D4" w:rsidRPr="00F70890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MTDZ-S</w:t>
      </w:r>
      <w:r w:rsidR="00CF09BC" w:rsidRPr="00F70890">
        <w:rPr>
          <w:rFonts w:asciiTheme="majorHAnsi" w:hAnsiTheme="majorHAnsi" w:cstheme="majorHAnsi"/>
        </w:rPr>
        <w:t xml:space="preserve"> </w:t>
      </w:r>
      <w:r w:rsidR="002630D4" w:rsidRPr="00F70890">
        <w:rPr>
          <w:rFonts w:asciiTheme="majorHAnsi" w:hAnsiTheme="majorHAnsi" w:cstheme="majorHAnsi"/>
        </w:rPr>
        <w:t>je multiprofesní</w:t>
      </w:r>
      <w:r w:rsidR="00457FC2" w:rsidRPr="00F70890">
        <w:rPr>
          <w:rFonts w:asciiTheme="majorHAnsi" w:hAnsiTheme="majorHAnsi" w:cstheme="majorHAnsi"/>
        </w:rPr>
        <w:t xml:space="preserve"> komunitní </w:t>
      </w:r>
      <w:r w:rsidR="002630D4" w:rsidRPr="00F70890">
        <w:rPr>
          <w:rFonts w:asciiTheme="majorHAnsi" w:hAnsiTheme="majorHAnsi" w:cstheme="majorHAnsi"/>
        </w:rPr>
        <w:t xml:space="preserve">tým pracující formou case managementu. </w:t>
      </w:r>
      <w:r w:rsidR="00556F51" w:rsidRPr="00F70890">
        <w:rPr>
          <w:rFonts w:asciiTheme="majorHAnsi" w:hAnsiTheme="majorHAnsi" w:cstheme="majorHAnsi"/>
        </w:rPr>
        <w:t>Jeho</w:t>
      </w:r>
      <w:r w:rsidR="00976219" w:rsidRPr="00F70890">
        <w:rPr>
          <w:rFonts w:asciiTheme="majorHAnsi" w:hAnsiTheme="majorHAnsi" w:cstheme="majorHAnsi"/>
        </w:rPr>
        <w:t xml:space="preserve"> základními principy práce jsou</w:t>
      </w:r>
      <w:r w:rsidR="00556F51" w:rsidRPr="00F70890">
        <w:rPr>
          <w:rFonts w:asciiTheme="majorHAnsi" w:hAnsiTheme="majorHAnsi" w:cstheme="majorHAnsi"/>
        </w:rPr>
        <w:t xml:space="preserve"> </w:t>
      </w:r>
      <w:r w:rsidR="002630D4" w:rsidRPr="00F70890">
        <w:rPr>
          <w:rFonts w:asciiTheme="majorHAnsi" w:hAnsiTheme="majorHAnsi" w:cstheme="majorHAnsi"/>
        </w:rPr>
        <w:t>včasný kontakt, pomoc v krizi, asertivní vyhledávání, kontinuita, případové vedení, terapeutický vztah</w:t>
      </w:r>
      <w:r w:rsidR="00556F51" w:rsidRPr="00F70890">
        <w:rPr>
          <w:rFonts w:asciiTheme="majorHAnsi" w:hAnsiTheme="majorHAnsi" w:cstheme="majorHAnsi"/>
        </w:rPr>
        <w:t xml:space="preserve"> a </w:t>
      </w:r>
      <w:r w:rsidR="002630D4" w:rsidRPr="00F70890">
        <w:rPr>
          <w:rFonts w:asciiTheme="majorHAnsi" w:hAnsiTheme="majorHAnsi" w:cstheme="majorHAnsi"/>
        </w:rPr>
        <w:t>spolupráce se sociální sítí.</w:t>
      </w:r>
      <w:r w:rsidR="00976219" w:rsidRPr="00F70890">
        <w:rPr>
          <w:rFonts w:asciiTheme="majorHAnsi" w:hAnsiTheme="majorHAnsi" w:cstheme="majorHAnsi"/>
        </w:rPr>
        <w:t xml:space="preserve"> Primární působnost MTDZ – S/ MTDZ-SS je </w:t>
      </w:r>
      <w:r w:rsidR="00CF2226" w:rsidRPr="00F70890">
        <w:rPr>
          <w:rFonts w:asciiTheme="majorHAnsi" w:hAnsiTheme="majorHAnsi" w:cstheme="majorHAnsi"/>
        </w:rPr>
        <w:t xml:space="preserve">v domácím </w:t>
      </w:r>
      <w:r w:rsidR="00976219" w:rsidRPr="00F70890">
        <w:rPr>
          <w:rFonts w:asciiTheme="majorHAnsi" w:hAnsiTheme="majorHAnsi" w:cstheme="majorHAnsi"/>
        </w:rPr>
        <w:t>prostředí</w:t>
      </w:r>
      <w:r w:rsidR="00F3687F" w:rsidRPr="00F70890">
        <w:rPr>
          <w:rFonts w:asciiTheme="majorHAnsi" w:hAnsiTheme="majorHAnsi" w:cstheme="majorHAnsi"/>
        </w:rPr>
        <w:t xml:space="preserve"> </w:t>
      </w:r>
      <w:r w:rsidR="00265723">
        <w:rPr>
          <w:rFonts w:asciiTheme="majorHAnsi" w:hAnsiTheme="majorHAnsi" w:cstheme="majorHAnsi"/>
        </w:rPr>
        <w:t>klienta</w:t>
      </w:r>
      <w:r w:rsidR="00E638F8">
        <w:rPr>
          <w:rStyle w:val="Znakapoznpodarou"/>
          <w:rFonts w:asciiTheme="majorHAnsi" w:hAnsiTheme="majorHAnsi" w:cstheme="majorHAnsi"/>
        </w:rPr>
        <w:footnoteReference w:id="2"/>
      </w:r>
      <w:r w:rsidR="00976219" w:rsidRPr="00F70890">
        <w:rPr>
          <w:rFonts w:asciiTheme="majorHAnsi" w:hAnsiTheme="majorHAnsi" w:cstheme="majorHAnsi"/>
        </w:rPr>
        <w:t>.</w:t>
      </w:r>
      <w:r w:rsidR="002630D4" w:rsidRPr="00F70890">
        <w:rPr>
          <w:rFonts w:asciiTheme="majorHAnsi" w:hAnsiTheme="majorHAnsi" w:cstheme="majorHAnsi"/>
        </w:rPr>
        <w:t xml:space="preserve"> Cílem </w:t>
      </w:r>
      <w:r>
        <w:rPr>
          <w:rFonts w:asciiTheme="majorHAnsi" w:hAnsiTheme="majorHAnsi" w:cstheme="majorHAnsi"/>
        </w:rPr>
        <w:t>MTDZ-S</w:t>
      </w:r>
      <w:r w:rsidR="00CF09BC" w:rsidRPr="00F70890">
        <w:rPr>
          <w:rFonts w:asciiTheme="majorHAnsi" w:hAnsiTheme="majorHAnsi" w:cstheme="majorHAnsi"/>
        </w:rPr>
        <w:t xml:space="preserve"> </w:t>
      </w:r>
      <w:r w:rsidR="002630D4" w:rsidRPr="00F70890">
        <w:rPr>
          <w:rFonts w:asciiTheme="majorHAnsi" w:hAnsiTheme="majorHAnsi" w:cstheme="majorHAnsi"/>
        </w:rPr>
        <w:t xml:space="preserve">je podpora osob s duševním onemocněním a jejich rodin, která vede k prevenci hospitalizací či k jejich zkracování a napomáhá k reintegraci dlouhodobě hospitalizovaných </w:t>
      </w:r>
      <w:r w:rsidR="00C1060C" w:rsidRPr="00F70890">
        <w:rPr>
          <w:rFonts w:asciiTheme="majorHAnsi" w:hAnsiTheme="majorHAnsi" w:cstheme="majorHAnsi"/>
        </w:rPr>
        <w:t xml:space="preserve">do běžné komunity. </w:t>
      </w:r>
      <w:bookmarkStart w:id="12" w:name="_Hlk28944138"/>
      <w:r w:rsidR="00D10150" w:rsidRPr="00F70890">
        <w:rPr>
          <w:rFonts w:asciiTheme="majorHAnsi" w:hAnsiTheme="majorHAnsi" w:cstheme="majorHAnsi"/>
        </w:rPr>
        <w:t xml:space="preserve">Činnost </w:t>
      </w:r>
      <w:r>
        <w:rPr>
          <w:rFonts w:asciiTheme="majorHAnsi" w:hAnsiTheme="majorHAnsi" w:cstheme="majorHAnsi"/>
        </w:rPr>
        <w:t>MTDZ-S</w:t>
      </w:r>
      <w:r w:rsidR="00CF09BC" w:rsidRPr="00F70890">
        <w:rPr>
          <w:rFonts w:asciiTheme="majorHAnsi" w:hAnsiTheme="majorHAnsi" w:cstheme="majorHAnsi"/>
        </w:rPr>
        <w:t xml:space="preserve"> </w:t>
      </w:r>
      <w:r w:rsidR="00D10150" w:rsidRPr="00F70890">
        <w:rPr>
          <w:rFonts w:asciiTheme="majorHAnsi" w:hAnsiTheme="majorHAnsi" w:cstheme="majorHAnsi"/>
        </w:rPr>
        <w:t xml:space="preserve">přispívá </w:t>
      </w:r>
      <w:r w:rsidR="00976219" w:rsidRPr="00F70890">
        <w:rPr>
          <w:rFonts w:asciiTheme="majorHAnsi" w:hAnsiTheme="majorHAnsi" w:cstheme="majorHAnsi"/>
        </w:rPr>
        <w:t xml:space="preserve">také </w:t>
      </w:r>
      <w:r w:rsidR="00D10150" w:rsidRPr="00F70890">
        <w:rPr>
          <w:rFonts w:asciiTheme="majorHAnsi" w:hAnsiTheme="majorHAnsi" w:cstheme="majorHAnsi"/>
        </w:rPr>
        <w:t>k prevenci institucionalizace</w:t>
      </w:r>
      <w:r w:rsidR="00976219" w:rsidRPr="00F70890">
        <w:rPr>
          <w:rFonts w:asciiTheme="majorHAnsi" w:hAnsiTheme="majorHAnsi" w:cstheme="majorHAnsi"/>
        </w:rPr>
        <w:t xml:space="preserve">. </w:t>
      </w:r>
      <w:r w:rsidR="00D10150" w:rsidRPr="00F70890">
        <w:rPr>
          <w:rFonts w:asciiTheme="majorHAnsi" w:hAnsiTheme="majorHAnsi" w:cstheme="majorHAnsi"/>
        </w:rPr>
        <w:t xml:space="preserve"> </w:t>
      </w:r>
    </w:p>
    <w:bookmarkEnd w:id="12"/>
    <w:p w14:paraId="2363D754" w14:textId="2101185B" w:rsidR="003124F8" w:rsidRPr="00F70890" w:rsidRDefault="003124F8" w:rsidP="00FB70A6">
      <w:pPr>
        <w:pStyle w:val="Odstavecseseznamem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Pilotním provozem se rozumí provoz sloužící ke zmapování činnosti a finanční náročnosti </w:t>
      </w:r>
      <w:r w:rsidR="00A22782">
        <w:rPr>
          <w:rFonts w:asciiTheme="majorHAnsi" w:hAnsiTheme="majorHAnsi" w:cstheme="majorHAnsi"/>
        </w:rPr>
        <w:t>MTDZ-S</w:t>
      </w:r>
      <w:r w:rsidR="00756479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 xml:space="preserve">prostřednictvím informací o zdravotních výkonech a informací o poskytnutých sociálních službách, k nastavení úhradových mechanismů a k jejich prověření v praxi. Výstupem ověření výčtu výkonů </w:t>
      </w:r>
      <w:r w:rsidRPr="00F70890">
        <w:rPr>
          <w:rFonts w:asciiTheme="majorHAnsi" w:hAnsiTheme="majorHAnsi" w:cstheme="majorHAnsi"/>
        </w:rPr>
        <w:lastRenderedPageBreak/>
        <w:t>použitých v pilotním provozu bude nastavení finálního souboru výkonů k vykazování zdravotních služeb.</w:t>
      </w:r>
      <w:r w:rsidRPr="00F70890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  <w:r w:rsidRPr="00F70890">
        <w:rPr>
          <w:rFonts w:asciiTheme="majorHAnsi" w:hAnsiTheme="majorHAnsi" w:cstheme="majorHAnsi"/>
        </w:rPr>
        <w:t xml:space="preserve">Konkrétní rozsah služeb a minimální personální a materiálně technické zabezpečení jsou pro účely pilotního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definovány v následujících kapitolách této Metodiky. </w:t>
      </w:r>
    </w:p>
    <w:p w14:paraId="4848763A" w14:textId="31550B3F" w:rsidR="003124F8" w:rsidRPr="00F70890" w:rsidRDefault="003124F8" w:rsidP="00FB70A6">
      <w:pPr>
        <w:pStyle w:val="Odstavecseseznamem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Informace a výstupy z realizace pilotních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budou využity pro komplexní zhodnocení jejich fungování v konkrétních podmínkách ČR. Součástí pilotního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jsou aktivity, které budou sloužit pro evaluaci; sběr kvalitativních markerů, které budou vykazovány v rámci datového rozhraní pro vyúčtování zdravotním pojišťovnám; sběr dat prostřednictvím příslušných registrů a evidenci služeb pro možné budoucí nastavení financování služeb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prostřednictvím standardního systému poskytování veřejných financí. </w:t>
      </w:r>
    </w:p>
    <w:p w14:paraId="56EC0F00" w14:textId="411BE8EF" w:rsidR="007741B2" w:rsidRPr="00F70890" w:rsidRDefault="003124F8" w:rsidP="00FB70A6">
      <w:pPr>
        <w:pStyle w:val="Odstavecseseznamem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Územní zaměření Programu je území celé České republiky. </w:t>
      </w:r>
      <w:r w:rsidR="007741B2" w:rsidRPr="00F70890">
        <w:rPr>
          <w:rFonts w:asciiTheme="majorHAnsi" w:hAnsiTheme="majorHAnsi" w:cstheme="majorHAnsi"/>
        </w:rPr>
        <w:t xml:space="preserve">Podpořen </w:t>
      </w:r>
      <w:r w:rsidR="00756479" w:rsidRPr="00F70890">
        <w:rPr>
          <w:rFonts w:asciiTheme="majorHAnsi" w:hAnsiTheme="majorHAnsi" w:cstheme="majorHAnsi"/>
        </w:rPr>
        <w:t xml:space="preserve">může </w:t>
      </w:r>
      <w:r w:rsidR="007741B2" w:rsidRPr="00F70890">
        <w:rPr>
          <w:rFonts w:asciiTheme="majorHAnsi" w:hAnsiTheme="majorHAnsi" w:cstheme="majorHAnsi"/>
        </w:rPr>
        <w:t xml:space="preserve">být </w:t>
      </w:r>
      <w:r w:rsidR="00756479" w:rsidRPr="00F70890">
        <w:rPr>
          <w:rFonts w:asciiTheme="majorHAnsi" w:hAnsiTheme="majorHAnsi" w:cstheme="majorHAnsi"/>
        </w:rPr>
        <w:t xml:space="preserve">1 </w:t>
      </w:r>
      <w:r w:rsidR="00E702B5" w:rsidRPr="00F70890">
        <w:rPr>
          <w:rFonts w:asciiTheme="majorHAnsi" w:hAnsiTheme="majorHAnsi" w:cstheme="majorHAnsi"/>
        </w:rPr>
        <w:t>MTDZ-S</w:t>
      </w:r>
      <w:r w:rsidR="008727E3">
        <w:rPr>
          <w:rFonts w:asciiTheme="majorHAnsi" w:hAnsiTheme="majorHAnsi" w:cstheme="majorHAnsi"/>
        </w:rPr>
        <w:t xml:space="preserve">. </w:t>
      </w:r>
      <w:r w:rsidR="007C4066" w:rsidRPr="00F70890">
        <w:rPr>
          <w:rFonts w:asciiTheme="majorHAnsi" w:hAnsiTheme="majorHAnsi" w:cstheme="majorHAnsi"/>
        </w:rPr>
        <w:t xml:space="preserve">Místem poskytování služeb </w:t>
      </w:r>
      <w:r w:rsidR="00A22782">
        <w:rPr>
          <w:rFonts w:asciiTheme="majorHAnsi" w:hAnsiTheme="majorHAnsi" w:cstheme="majorHAnsi"/>
        </w:rPr>
        <w:t>MTDZ-S</w:t>
      </w:r>
      <w:r w:rsidR="007C4066" w:rsidRPr="00F70890">
        <w:rPr>
          <w:rFonts w:asciiTheme="majorHAnsi" w:hAnsiTheme="majorHAnsi" w:cstheme="majorHAnsi"/>
        </w:rPr>
        <w:t xml:space="preserve"> (sídlem </w:t>
      </w:r>
      <w:r w:rsidR="00A22782">
        <w:rPr>
          <w:rFonts w:asciiTheme="majorHAnsi" w:hAnsiTheme="majorHAnsi" w:cstheme="majorHAnsi"/>
        </w:rPr>
        <w:t>MTDZ-S</w:t>
      </w:r>
      <w:r w:rsidR="007C4066" w:rsidRPr="00F70890">
        <w:rPr>
          <w:rFonts w:asciiTheme="majorHAnsi" w:hAnsiTheme="majorHAnsi" w:cstheme="majorHAnsi"/>
        </w:rPr>
        <w:t xml:space="preserve">) může být Praha nebo obec s rozšířenou působností dle zákona č. 314/2002 Sb., o stanovení obcí s pověřeným obecním úřadem a stanovení obcí s rozšířenou působností, ve znění pozdějších předpisů. </w:t>
      </w:r>
    </w:p>
    <w:p w14:paraId="6C008127" w14:textId="77777777" w:rsidR="003124F8" w:rsidRPr="00F70890" w:rsidRDefault="003124F8" w:rsidP="00FB70A6">
      <w:pPr>
        <w:pStyle w:val="Odstavecseseznamem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Cílovou skupinou Programu jsou:</w:t>
      </w:r>
    </w:p>
    <w:p w14:paraId="6A67B332" w14:textId="2BDF8374" w:rsidR="003124F8" w:rsidRPr="00F70890" w:rsidRDefault="00D1053C" w:rsidP="00976031">
      <w:pPr>
        <w:pStyle w:val="Odstavecseseznamem"/>
        <w:numPr>
          <w:ilvl w:val="1"/>
          <w:numId w:val="2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osoby s demencí bez ohledu na věk. Diagnostické kategorie G2x a G3x, F00 (demence u </w:t>
      </w:r>
      <w:r w:rsidR="007C4066" w:rsidRPr="00F70890">
        <w:rPr>
          <w:rFonts w:asciiTheme="majorHAnsi" w:hAnsiTheme="majorHAnsi" w:cstheme="majorHAnsi"/>
        </w:rPr>
        <w:t xml:space="preserve">       </w:t>
      </w:r>
      <w:r w:rsidR="00D10150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>Alzheimerovy nemoci), F01–F03 (ostatní demence)</w:t>
      </w:r>
      <w:r w:rsidR="00974DFD" w:rsidRPr="00F70890">
        <w:rPr>
          <w:rFonts w:asciiTheme="majorHAnsi" w:hAnsiTheme="majorHAnsi" w:cstheme="majorHAnsi"/>
        </w:rPr>
        <w:t>;</w:t>
      </w:r>
    </w:p>
    <w:p w14:paraId="27527316" w14:textId="4F90F952" w:rsidR="003124F8" w:rsidRPr="00F70890" w:rsidRDefault="00B80753" w:rsidP="00976031">
      <w:pPr>
        <w:pStyle w:val="Odstavecseseznamem"/>
        <w:numPr>
          <w:ilvl w:val="1"/>
          <w:numId w:val="2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osoby ve věku 65+ s potřebou včasné intervence, tj. v riziku rozvoje psychiatrického onemocnění (cíl: včasná detekce, </w:t>
      </w:r>
      <w:r w:rsidR="00EC0C50" w:rsidRPr="00F70890">
        <w:rPr>
          <w:rFonts w:asciiTheme="majorHAnsi" w:hAnsiTheme="majorHAnsi" w:cstheme="majorHAnsi"/>
        </w:rPr>
        <w:t>rozpoznání symptomů a včasná léčba)</w:t>
      </w:r>
      <w:r w:rsidR="00974DFD" w:rsidRPr="00F70890">
        <w:rPr>
          <w:rFonts w:asciiTheme="majorHAnsi" w:hAnsiTheme="majorHAnsi" w:cstheme="majorHAnsi"/>
        </w:rPr>
        <w:t>;</w:t>
      </w:r>
    </w:p>
    <w:p w14:paraId="2115D861" w14:textId="37ABA977" w:rsidR="003124F8" w:rsidRPr="00F70890" w:rsidRDefault="00CA7DA7" w:rsidP="00976031">
      <w:pPr>
        <w:pStyle w:val="Odstavecseseznamem"/>
        <w:numPr>
          <w:ilvl w:val="1"/>
          <w:numId w:val="2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osoby ve věku 65+ s potřebou intenzivní podpory v období zhoršení stavu, ať již u nově vzniklých akutních stavů </w:t>
      </w:r>
      <w:r w:rsidR="00B734ED" w:rsidRPr="00F70890">
        <w:rPr>
          <w:rFonts w:asciiTheme="majorHAnsi" w:hAnsiTheme="majorHAnsi" w:cstheme="majorHAnsi"/>
        </w:rPr>
        <w:t>č</w:t>
      </w:r>
      <w:r w:rsidRPr="00F70890">
        <w:rPr>
          <w:rFonts w:asciiTheme="majorHAnsi" w:hAnsiTheme="majorHAnsi" w:cstheme="majorHAnsi"/>
        </w:rPr>
        <w:t>i akutní dekompenzace chronických psychiatrických onemocnění s výjimkou akutních intoxikací</w:t>
      </w:r>
      <w:r w:rsidR="00B734ED" w:rsidRPr="00F70890">
        <w:rPr>
          <w:rFonts w:asciiTheme="majorHAnsi" w:hAnsiTheme="majorHAnsi" w:cstheme="majorHAnsi"/>
        </w:rPr>
        <w:t>;</w:t>
      </w:r>
    </w:p>
    <w:p w14:paraId="33CED681" w14:textId="03C78845" w:rsidR="00B734ED" w:rsidRPr="00F70890" w:rsidRDefault="00C00D73" w:rsidP="00976031">
      <w:pPr>
        <w:pStyle w:val="Odstavecseseznamem"/>
        <w:numPr>
          <w:ilvl w:val="1"/>
          <w:numId w:val="2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osoby pečující o osoby s demencí s cílem snížení zátěže</w:t>
      </w:r>
      <w:r w:rsidR="00F323B9" w:rsidRPr="00F70890">
        <w:rPr>
          <w:rFonts w:asciiTheme="majorHAnsi" w:hAnsiTheme="majorHAnsi" w:cstheme="majorHAnsi"/>
        </w:rPr>
        <w:t>;</w:t>
      </w:r>
    </w:p>
    <w:p w14:paraId="18C366A2" w14:textId="77777777" w:rsidR="00D10150" w:rsidRPr="00F70890" w:rsidRDefault="00D10150" w:rsidP="00FB70A6">
      <w:pPr>
        <w:pStyle w:val="Odstavecseseznamem"/>
        <w:ind w:left="1080"/>
        <w:jc w:val="both"/>
        <w:rPr>
          <w:rFonts w:asciiTheme="majorHAnsi" w:hAnsiTheme="majorHAnsi" w:cstheme="majorHAnsi"/>
        </w:rPr>
      </w:pPr>
    </w:p>
    <w:p w14:paraId="5E1ABC5B" w14:textId="3B900B69" w:rsidR="003124F8" w:rsidRPr="00F70890" w:rsidRDefault="003124F8" w:rsidP="00FB70A6">
      <w:pPr>
        <w:pStyle w:val="Odstavecseseznamem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Délka realizace pilotního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je stanovena na 18 měsíců.</w:t>
      </w:r>
    </w:p>
    <w:p w14:paraId="42B8D4F6" w14:textId="03D63A21" w:rsidR="003124F8" w:rsidRPr="00F70890" w:rsidRDefault="003124F8" w:rsidP="00FB70A6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bookmarkStart w:id="13" w:name="_Ref507273428"/>
      <w:r w:rsidRPr="00F70890">
        <w:rPr>
          <w:rFonts w:asciiTheme="majorHAnsi" w:hAnsiTheme="majorHAnsi" w:cstheme="majorHAnsi"/>
        </w:rPr>
        <w:t xml:space="preserve">Dosažení účelu Programu bude s ohledem na požadavek komplexnosti služeb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měřeno naplněním následujících společných programových ukazatelů:  </w:t>
      </w:r>
      <w:bookmarkEnd w:id="13"/>
    </w:p>
    <w:p w14:paraId="5225B286" w14:textId="77777777" w:rsidR="003124F8" w:rsidRPr="00F70890" w:rsidRDefault="003124F8" w:rsidP="00FB70A6">
      <w:pPr>
        <w:jc w:val="both"/>
        <w:rPr>
          <w:rFonts w:asciiTheme="majorHAnsi" w:hAnsiTheme="majorHAnsi" w:cstheme="majorHAnsi"/>
        </w:rPr>
      </w:pPr>
    </w:p>
    <w:tbl>
      <w:tblPr>
        <w:tblStyle w:val="Mkatabulky"/>
        <w:tblW w:w="8849" w:type="dxa"/>
        <w:tblInd w:w="360" w:type="dxa"/>
        <w:tblLook w:val="04A0" w:firstRow="1" w:lastRow="0" w:firstColumn="1" w:lastColumn="0" w:noHBand="0" w:noVBand="1"/>
      </w:tblPr>
      <w:tblGrid>
        <w:gridCol w:w="3862"/>
        <w:gridCol w:w="1123"/>
        <w:gridCol w:w="2069"/>
        <w:gridCol w:w="1795"/>
      </w:tblGrid>
      <w:tr w:rsidR="003124F8" w:rsidRPr="00F70890" w14:paraId="3FCD8F64" w14:textId="77777777" w:rsidTr="00A843E6">
        <w:tc>
          <w:tcPr>
            <w:tcW w:w="3862" w:type="dxa"/>
            <w:vAlign w:val="center"/>
          </w:tcPr>
          <w:p w14:paraId="0B3E9586" w14:textId="77777777" w:rsidR="003124F8" w:rsidRPr="00F70890" w:rsidRDefault="003124F8" w:rsidP="00FB70A6">
            <w:pPr>
              <w:pStyle w:val="Odstavecseseznamem"/>
              <w:spacing w:before="0"/>
              <w:ind w:left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Název společného ukazatele </w:t>
            </w:r>
          </w:p>
        </w:tc>
        <w:tc>
          <w:tcPr>
            <w:tcW w:w="1123" w:type="dxa"/>
          </w:tcPr>
          <w:p w14:paraId="7AFAFD28" w14:textId="77777777" w:rsidR="003124F8" w:rsidRPr="00F70890" w:rsidRDefault="003124F8" w:rsidP="00FB70A6">
            <w:pPr>
              <w:pStyle w:val="Odstavecseseznamem"/>
              <w:spacing w:before="0"/>
              <w:ind w:left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Cílová hodnota </w:t>
            </w:r>
          </w:p>
        </w:tc>
        <w:tc>
          <w:tcPr>
            <w:tcW w:w="2069" w:type="dxa"/>
          </w:tcPr>
          <w:p w14:paraId="09CEF2AD" w14:textId="1DECA779" w:rsidR="003124F8" w:rsidRPr="00F70890" w:rsidRDefault="003124F8" w:rsidP="00FB70A6">
            <w:pPr>
              <w:pStyle w:val="Odstavecseseznamem"/>
              <w:spacing w:before="0"/>
              <w:ind w:left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Sledován na úrovni jednotlivých </w:t>
            </w:r>
            <w:r w:rsidR="00A22782">
              <w:rPr>
                <w:rFonts w:asciiTheme="majorHAnsi" w:hAnsiTheme="majorHAnsi" w:cstheme="majorHAnsi"/>
              </w:rPr>
              <w:t>MTDZ-S</w:t>
            </w:r>
            <w:r w:rsidRPr="00F7089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95" w:type="dxa"/>
          </w:tcPr>
          <w:p w14:paraId="63409629" w14:textId="595C24BC" w:rsidR="003124F8" w:rsidRPr="00F70890" w:rsidRDefault="003124F8" w:rsidP="00FB70A6">
            <w:pPr>
              <w:pStyle w:val="Odstavecseseznamem"/>
              <w:spacing w:before="0"/>
              <w:ind w:left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Hodnota pro jednotlivé </w:t>
            </w:r>
            <w:r w:rsidR="00A22782">
              <w:rPr>
                <w:rFonts w:asciiTheme="majorHAnsi" w:hAnsiTheme="majorHAnsi" w:cstheme="majorHAnsi"/>
              </w:rPr>
              <w:t>MTDZ-S</w:t>
            </w:r>
          </w:p>
        </w:tc>
      </w:tr>
      <w:tr w:rsidR="003124F8" w:rsidRPr="00F70890" w14:paraId="457192C1" w14:textId="77777777" w:rsidTr="00A843E6">
        <w:tc>
          <w:tcPr>
            <w:tcW w:w="3862" w:type="dxa"/>
          </w:tcPr>
          <w:p w14:paraId="4C02C9C4" w14:textId="1D956DB2" w:rsidR="003124F8" w:rsidRPr="00F70890" w:rsidRDefault="003124F8" w:rsidP="00FB70A6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Zavedení komplexních zdravotních</w:t>
            </w:r>
            <w:r w:rsidR="00C40066" w:rsidRPr="00F70890">
              <w:rPr>
                <w:rFonts w:asciiTheme="majorHAnsi" w:hAnsiTheme="majorHAnsi" w:cstheme="majorHAnsi"/>
              </w:rPr>
              <w:t xml:space="preserve"> a</w:t>
            </w:r>
            <w:r w:rsidRPr="00F70890">
              <w:rPr>
                <w:rFonts w:asciiTheme="majorHAnsi" w:hAnsiTheme="majorHAnsi" w:cstheme="majorHAnsi"/>
              </w:rPr>
              <w:t xml:space="preserve"> sociálních služeb v rámci </w:t>
            </w:r>
            <w:r w:rsidR="00A22782">
              <w:rPr>
                <w:rFonts w:asciiTheme="majorHAnsi" w:hAnsiTheme="majorHAnsi" w:cstheme="majorHAnsi"/>
              </w:rPr>
              <w:t>MTDZ-S</w:t>
            </w:r>
          </w:p>
        </w:tc>
        <w:tc>
          <w:tcPr>
            <w:tcW w:w="1123" w:type="dxa"/>
            <w:vAlign w:val="center"/>
          </w:tcPr>
          <w:p w14:paraId="22034743" w14:textId="7218B0C3" w:rsidR="003124F8" w:rsidRPr="00F70890" w:rsidRDefault="00C40066" w:rsidP="00FB70A6">
            <w:pPr>
              <w:pStyle w:val="Odstavecseseznamem"/>
              <w:spacing w:before="0"/>
              <w:ind w:left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 </w:t>
            </w:r>
            <w:r w:rsidR="00981B6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69" w:type="dxa"/>
            <w:vAlign w:val="center"/>
          </w:tcPr>
          <w:p w14:paraId="72D18DC2" w14:textId="77777777" w:rsidR="003124F8" w:rsidRPr="00F70890" w:rsidRDefault="003124F8" w:rsidP="00FB70A6">
            <w:pPr>
              <w:pStyle w:val="Odstavecseseznamem"/>
              <w:spacing w:before="0"/>
              <w:ind w:left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ANO </w:t>
            </w:r>
          </w:p>
        </w:tc>
        <w:tc>
          <w:tcPr>
            <w:tcW w:w="1795" w:type="dxa"/>
            <w:vAlign w:val="center"/>
          </w:tcPr>
          <w:p w14:paraId="6C38430F" w14:textId="77777777" w:rsidR="003124F8" w:rsidRPr="00F70890" w:rsidRDefault="003124F8" w:rsidP="00FB70A6">
            <w:pPr>
              <w:pStyle w:val="Odstavecseseznamem"/>
              <w:spacing w:before="0"/>
              <w:ind w:left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1</w:t>
            </w:r>
          </w:p>
        </w:tc>
      </w:tr>
      <w:tr w:rsidR="003124F8" w:rsidRPr="00F70890" w14:paraId="308731B7" w14:textId="77777777" w:rsidTr="00A843E6">
        <w:tc>
          <w:tcPr>
            <w:tcW w:w="3862" w:type="dxa"/>
          </w:tcPr>
          <w:p w14:paraId="3117DD24" w14:textId="77777777" w:rsidR="003124F8" w:rsidRPr="00F70890" w:rsidRDefault="003124F8" w:rsidP="00FB70A6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Zavedení multidisciplinárního týmu </w:t>
            </w:r>
          </w:p>
        </w:tc>
        <w:tc>
          <w:tcPr>
            <w:tcW w:w="1123" w:type="dxa"/>
          </w:tcPr>
          <w:p w14:paraId="7B8B7E8C" w14:textId="38420AEC" w:rsidR="003124F8" w:rsidRPr="00F70890" w:rsidRDefault="00C40066" w:rsidP="00FB70A6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 </w:t>
            </w:r>
            <w:r w:rsidR="00981B6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69" w:type="dxa"/>
          </w:tcPr>
          <w:p w14:paraId="3182C436" w14:textId="77777777" w:rsidR="003124F8" w:rsidRPr="00F70890" w:rsidRDefault="003124F8" w:rsidP="00FB70A6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1795" w:type="dxa"/>
          </w:tcPr>
          <w:p w14:paraId="00AE0F22" w14:textId="77777777" w:rsidR="003124F8" w:rsidRPr="00F70890" w:rsidRDefault="003124F8" w:rsidP="00FB70A6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1</w:t>
            </w:r>
          </w:p>
        </w:tc>
      </w:tr>
      <w:tr w:rsidR="003124F8" w:rsidRPr="00F70890" w14:paraId="2A03F4E6" w14:textId="77777777" w:rsidTr="00A843E6">
        <w:tc>
          <w:tcPr>
            <w:tcW w:w="3862" w:type="dxa"/>
          </w:tcPr>
          <w:p w14:paraId="4D8B1352" w14:textId="340636BA" w:rsidR="003124F8" w:rsidRPr="00F70890" w:rsidRDefault="003124F8" w:rsidP="00FB70A6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Evaluace pilotního provozu </w:t>
            </w:r>
            <w:r w:rsidR="00A22782">
              <w:rPr>
                <w:rFonts w:asciiTheme="majorHAnsi" w:hAnsiTheme="majorHAnsi" w:cstheme="majorHAnsi"/>
              </w:rPr>
              <w:t>MTDZ-S</w:t>
            </w:r>
          </w:p>
        </w:tc>
        <w:tc>
          <w:tcPr>
            <w:tcW w:w="1123" w:type="dxa"/>
          </w:tcPr>
          <w:p w14:paraId="6B710DF6" w14:textId="51BA0DDD" w:rsidR="003124F8" w:rsidRPr="00F70890" w:rsidRDefault="00351648" w:rsidP="00FB70A6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F70890">
              <w:rPr>
                <w:rFonts w:asciiTheme="majorHAnsi" w:hAnsiTheme="majorHAnsi" w:cstheme="majorHAnsi"/>
              </w:rPr>
              <w:t xml:space="preserve"> </w:t>
            </w:r>
            <w:r w:rsidR="003124F8" w:rsidRPr="00F708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69" w:type="dxa"/>
          </w:tcPr>
          <w:p w14:paraId="6B317E5E" w14:textId="77777777" w:rsidR="003124F8" w:rsidRPr="00F70890" w:rsidRDefault="003124F8" w:rsidP="00FB70A6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NE</w:t>
            </w:r>
          </w:p>
        </w:tc>
        <w:tc>
          <w:tcPr>
            <w:tcW w:w="1795" w:type="dxa"/>
          </w:tcPr>
          <w:p w14:paraId="64C9BA7B" w14:textId="77777777" w:rsidR="003124F8" w:rsidRPr="00F70890" w:rsidRDefault="003124F8" w:rsidP="00FB70A6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Nerelevantní </w:t>
            </w:r>
          </w:p>
        </w:tc>
      </w:tr>
    </w:tbl>
    <w:p w14:paraId="74D6EAD3" w14:textId="77777777" w:rsidR="003124F8" w:rsidRPr="00F70890" w:rsidRDefault="003124F8" w:rsidP="00FB70A6">
      <w:pPr>
        <w:pStyle w:val="Odstavecseseznamem"/>
        <w:ind w:left="360"/>
        <w:jc w:val="both"/>
        <w:rPr>
          <w:rFonts w:asciiTheme="majorHAnsi" w:hAnsiTheme="majorHAnsi" w:cstheme="majorHAnsi"/>
        </w:rPr>
      </w:pPr>
    </w:p>
    <w:p w14:paraId="73FBA798" w14:textId="77777777" w:rsidR="003124F8" w:rsidRPr="00F70890" w:rsidRDefault="003124F8" w:rsidP="00FB70A6">
      <w:pPr>
        <w:pStyle w:val="Odstavecseseznamem"/>
        <w:keepNext/>
        <w:ind w:left="357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Za naplnění společného programového ukazatele je považováno: </w:t>
      </w:r>
    </w:p>
    <w:p w14:paraId="185977AB" w14:textId="3CCBAC70" w:rsidR="003124F8" w:rsidRPr="00F70890" w:rsidRDefault="003124F8" w:rsidP="00976031">
      <w:pPr>
        <w:pStyle w:val="Odstavecseseznamem"/>
        <w:numPr>
          <w:ilvl w:val="0"/>
          <w:numId w:val="38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U ukazatele Zavedení komplexních zdravotních</w:t>
      </w:r>
      <w:r w:rsidR="00D372AD" w:rsidRPr="00F70890">
        <w:rPr>
          <w:rFonts w:asciiTheme="majorHAnsi" w:hAnsiTheme="majorHAnsi" w:cstheme="majorHAnsi"/>
        </w:rPr>
        <w:t xml:space="preserve"> a</w:t>
      </w:r>
      <w:r w:rsidRPr="00F70890">
        <w:rPr>
          <w:rFonts w:asciiTheme="majorHAnsi" w:hAnsiTheme="majorHAnsi" w:cstheme="majorHAnsi"/>
        </w:rPr>
        <w:t xml:space="preserve"> sociálních služeb v rámci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: Za naplnění je považováno úplné poskytování </w:t>
      </w:r>
      <w:r w:rsidR="00351648" w:rsidRPr="00F70890">
        <w:rPr>
          <w:rFonts w:asciiTheme="majorHAnsi" w:hAnsiTheme="majorHAnsi" w:cstheme="majorHAnsi"/>
        </w:rPr>
        <w:t xml:space="preserve">činností a služeb </w:t>
      </w:r>
      <w:r w:rsidR="00265723">
        <w:rPr>
          <w:rFonts w:asciiTheme="majorHAnsi" w:hAnsiTheme="majorHAnsi" w:cstheme="majorHAnsi"/>
        </w:rPr>
        <w:t xml:space="preserve">klientům </w:t>
      </w:r>
      <w:r w:rsidRPr="00F70890">
        <w:rPr>
          <w:rFonts w:asciiTheme="majorHAnsi" w:hAnsiTheme="majorHAnsi" w:cstheme="majorHAnsi"/>
        </w:rPr>
        <w:t xml:space="preserve">v rozsahu popsaném v kapitole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_Ref503183117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VII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>. článku</w:t>
      </w:r>
      <w:r w:rsidR="00E80FDD" w:rsidRPr="00F70890">
        <w:rPr>
          <w:rFonts w:asciiTheme="majorHAnsi" w:hAnsiTheme="majorHAnsi" w:cstheme="majorHAnsi"/>
        </w:rPr>
        <w:t xml:space="preserve"> </w:t>
      </w:r>
      <w:r w:rsidR="00756479" w:rsidRPr="00F70890">
        <w:rPr>
          <w:rFonts w:asciiTheme="majorHAnsi" w:hAnsiTheme="majorHAnsi" w:cstheme="majorHAnsi"/>
        </w:rPr>
        <w:t>4.</w:t>
      </w:r>
    </w:p>
    <w:p w14:paraId="3B50A1EE" w14:textId="57F54747" w:rsidR="003124F8" w:rsidRPr="00F70890" w:rsidRDefault="003124F8" w:rsidP="00976031">
      <w:pPr>
        <w:pStyle w:val="Odstavecseseznamem"/>
        <w:numPr>
          <w:ilvl w:val="0"/>
          <w:numId w:val="38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Ukazatel Zavedení multidisciplinárního týmu: Za naplnění je považováno sestavení multidisciplinárního týmu se zastoupením odborností uvedených v kapitole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_Ref507187242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VIII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 xml:space="preserve">., které poskytují výše uvedené služby </w:t>
      </w:r>
      <w:r w:rsidR="00265723">
        <w:rPr>
          <w:rFonts w:asciiTheme="majorHAnsi" w:hAnsiTheme="majorHAnsi" w:cstheme="majorHAnsi"/>
        </w:rPr>
        <w:t xml:space="preserve">klientům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>.</w:t>
      </w:r>
    </w:p>
    <w:p w14:paraId="1F60F3E4" w14:textId="62810BFA" w:rsidR="003124F8" w:rsidRPr="00F70890" w:rsidRDefault="003124F8" w:rsidP="00976031">
      <w:pPr>
        <w:pStyle w:val="Odstavecseseznamem"/>
        <w:numPr>
          <w:ilvl w:val="0"/>
          <w:numId w:val="38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Evaluace pilotního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: Provedení evaluace projektu „Podpora nových služeb v péči o duševně nemocné“ </w:t>
      </w:r>
      <w:bookmarkStart w:id="14" w:name="_Hlk21605623"/>
      <w:r w:rsidRPr="00F70890">
        <w:rPr>
          <w:rFonts w:asciiTheme="majorHAnsi" w:hAnsiTheme="majorHAnsi" w:cstheme="majorHAnsi"/>
        </w:rPr>
        <w:t>(</w:t>
      </w:r>
      <w:proofErr w:type="spellStart"/>
      <w:r w:rsidRPr="00F70890">
        <w:rPr>
          <w:rFonts w:asciiTheme="majorHAnsi" w:hAnsiTheme="majorHAnsi" w:cstheme="majorHAnsi"/>
        </w:rPr>
        <w:t>reg.č</w:t>
      </w:r>
      <w:proofErr w:type="spellEnd"/>
      <w:r w:rsidRPr="00F70890">
        <w:rPr>
          <w:rFonts w:asciiTheme="majorHAnsi" w:hAnsiTheme="majorHAnsi" w:cstheme="majorHAnsi"/>
        </w:rPr>
        <w:t>.: CZ.03.2.63/0.0/0.0/15_039/0008217)</w:t>
      </w:r>
      <w:bookmarkEnd w:id="14"/>
      <w:r w:rsidRPr="00F70890">
        <w:rPr>
          <w:rFonts w:asciiTheme="majorHAnsi" w:hAnsiTheme="majorHAnsi" w:cstheme="majorHAnsi"/>
        </w:rPr>
        <w:t xml:space="preserve">. Za naplnění ze strany příjemců je považováno předávání dat a vykazování údajů o činnosti a poskytnutých zdravotních a sociálních službách v rámci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>, a součinnost v</w:t>
      </w:r>
      <w:r w:rsidR="005D3552">
        <w:rPr>
          <w:rFonts w:asciiTheme="majorHAnsi" w:hAnsiTheme="majorHAnsi" w:cstheme="majorHAnsi"/>
        </w:rPr>
        <w:t> </w:t>
      </w:r>
      <w:r w:rsidRPr="00F70890">
        <w:rPr>
          <w:rFonts w:asciiTheme="majorHAnsi" w:hAnsiTheme="majorHAnsi" w:cstheme="majorHAnsi"/>
        </w:rPr>
        <w:t>rámci interní a externí evaluace projektu, dle pokynů</w:t>
      </w:r>
      <w:r w:rsidR="00A44F7A" w:rsidRPr="00F70890">
        <w:rPr>
          <w:rFonts w:asciiTheme="majorHAnsi" w:hAnsiTheme="majorHAnsi" w:cstheme="majorHAnsi"/>
        </w:rPr>
        <w:t xml:space="preserve"> MZ ČR</w:t>
      </w:r>
      <w:r w:rsidRPr="00F70890">
        <w:rPr>
          <w:rFonts w:asciiTheme="majorHAnsi" w:hAnsiTheme="majorHAnsi" w:cstheme="majorHAnsi"/>
        </w:rPr>
        <w:t xml:space="preserve">. </w:t>
      </w:r>
    </w:p>
    <w:p w14:paraId="65792FCB" w14:textId="482ABC22" w:rsidR="003124F8" w:rsidRPr="00F70890" w:rsidRDefault="003124F8" w:rsidP="00FB70A6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lastRenderedPageBreak/>
        <w:t xml:space="preserve">V rámci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dochází k funkčnímu propojení zdravotních</w:t>
      </w:r>
      <w:r w:rsidR="00BF4DBE" w:rsidRPr="00F70890">
        <w:rPr>
          <w:rFonts w:asciiTheme="majorHAnsi" w:hAnsiTheme="majorHAnsi" w:cstheme="majorHAnsi"/>
        </w:rPr>
        <w:t xml:space="preserve"> a</w:t>
      </w:r>
      <w:r w:rsidR="00D56FFE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 xml:space="preserve">sociálních </w:t>
      </w:r>
      <w:r w:rsidR="00D56FFE" w:rsidRPr="00F70890">
        <w:rPr>
          <w:rFonts w:asciiTheme="majorHAnsi" w:hAnsiTheme="majorHAnsi" w:cstheme="majorHAnsi"/>
        </w:rPr>
        <w:t>služeb</w:t>
      </w:r>
      <w:r w:rsidRPr="00F70890">
        <w:rPr>
          <w:rFonts w:asciiTheme="majorHAnsi" w:hAnsiTheme="majorHAnsi" w:cstheme="majorHAnsi"/>
        </w:rPr>
        <w:t xml:space="preserve">. Aktuálně však není běžné, aby měl jeden subjekt k dispozici všechna potřebná oprávnění k poskytování definovaných služeb, personální kapacity a zkušenosti, z tohoto důvodu je v rámci Programu umožněna spolupráce více subjektů (viz kapitola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_Ref503259654 \r \h </w:instrText>
      </w:r>
      <w:r w:rsidR="00D56FFE" w:rsidRPr="00F70890">
        <w:rPr>
          <w:rFonts w:asciiTheme="majorHAnsi" w:hAnsiTheme="majorHAnsi" w:cstheme="majorHAnsi"/>
        </w:rPr>
        <w:instrText xml:space="preserve">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V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 xml:space="preserve">.).  </w:t>
      </w:r>
    </w:p>
    <w:p w14:paraId="752B60E6" w14:textId="7EDD4440" w:rsidR="003124F8" w:rsidRPr="00F70890" w:rsidRDefault="003124F8" w:rsidP="00FB70A6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 Vzhledem k odlišnému procesnímu řešení veřejné podpory v rámci sociálních a v rámci zdravotních služeb budou vydávána v rámci Programu odlišná Rozhodnutí o poskytnutí dotace pro poskytovatele sociálních služeb a pro poskytovatele zdravotních služeb, z tohoto důvodu je vyžadováno, aby byla podávána zvlášť Žádost o dotaci na poskytování sociální služby v rámci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a zvlášť Žádost o dotaci na poskytování zdravotní služby v rámci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a to i v případě, že realizace pilotního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bude zajištěna jedním subjektem (blíže viz kapitola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_Ref6899679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XV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 xml:space="preserve">.). </w:t>
      </w:r>
    </w:p>
    <w:p w14:paraId="1C3155D0" w14:textId="77777777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15" w:name="_Toc34039348"/>
      <w:r w:rsidRPr="00F70890">
        <w:rPr>
          <w:rFonts w:asciiTheme="majorHAnsi" w:hAnsiTheme="majorHAnsi" w:cstheme="majorHAnsi"/>
        </w:rPr>
        <w:t>Časové nastavení</w:t>
      </w:r>
      <w:bookmarkEnd w:id="15"/>
    </w:p>
    <w:tbl>
      <w:tblPr>
        <w:tblStyle w:val="Mkatabulky1"/>
        <w:tblW w:w="8856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6906"/>
        <w:gridCol w:w="1950"/>
      </w:tblGrid>
      <w:tr w:rsidR="00D56FFE" w:rsidRPr="00F70890" w14:paraId="71634EEE" w14:textId="77777777" w:rsidTr="00D10150">
        <w:tc>
          <w:tcPr>
            <w:tcW w:w="6906" w:type="dxa"/>
            <w:vAlign w:val="bottom"/>
          </w:tcPr>
          <w:p w14:paraId="3D738C31" w14:textId="77777777" w:rsidR="00D56FFE" w:rsidRPr="00F70890" w:rsidRDefault="00D56FFE" w:rsidP="00FB70A6">
            <w:pPr>
              <w:spacing w:before="0"/>
              <w:rPr>
                <w:rFonts w:asciiTheme="majorHAnsi" w:hAnsiTheme="majorHAnsi" w:cstheme="majorHAnsi"/>
              </w:rPr>
            </w:pPr>
            <w:bookmarkStart w:id="16" w:name="_Hlk27722665"/>
            <w:r w:rsidRPr="00F70890">
              <w:rPr>
                <w:rFonts w:asciiTheme="majorHAnsi" w:hAnsiTheme="majorHAnsi" w:cstheme="majorHAnsi"/>
              </w:rPr>
              <w:t xml:space="preserve">Datum vyhlášení </w:t>
            </w:r>
          </w:p>
        </w:tc>
        <w:tc>
          <w:tcPr>
            <w:tcW w:w="1950" w:type="dxa"/>
          </w:tcPr>
          <w:p w14:paraId="14D603FA" w14:textId="4F4BA65F" w:rsidR="00D56FFE" w:rsidRPr="00F70890" w:rsidRDefault="008727E3" w:rsidP="00FB70A6">
            <w:pPr>
              <w:spacing w:before="0"/>
              <w:jc w:val="both"/>
              <w:rPr>
                <w:rFonts w:asciiTheme="majorHAnsi" w:hAnsiTheme="majorHAnsi" w:cstheme="majorHAnsi"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="00E638F8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>2</w:t>
            </w:r>
            <w:r w:rsidR="00E638F8">
              <w:rPr>
                <w:rFonts w:asciiTheme="majorHAnsi" w:hAnsiTheme="majorHAnsi" w:cstheme="majorHAnsi"/>
                <w:bCs/>
              </w:rPr>
              <w:t xml:space="preserve">. </w:t>
            </w:r>
            <w:r w:rsidR="00D56FFE" w:rsidRPr="00F70890">
              <w:rPr>
                <w:rFonts w:asciiTheme="majorHAnsi" w:hAnsiTheme="majorHAnsi" w:cstheme="majorHAnsi"/>
                <w:bCs/>
              </w:rPr>
              <w:t>202</w:t>
            </w:r>
            <w:r>
              <w:rPr>
                <w:rFonts w:asciiTheme="majorHAnsi" w:hAnsiTheme="majorHAnsi" w:cstheme="majorHAnsi"/>
                <w:bCs/>
              </w:rPr>
              <w:t>1</w:t>
            </w:r>
          </w:p>
        </w:tc>
      </w:tr>
      <w:tr w:rsidR="00D56FFE" w:rsidRPr="00F70890" w14:paraId="5205E6FD" w14:textId="77777777" w:rsidTr="00D10150">
        <w:tc>
          <w:tcPr>
            <w:tcW w:w="6906" w:type="dxa"/>
            <w:vAlign w:val="bottom"/>
          </w:tcPr>
          <w:p w14:paraId="09D7FABF" w14:textId="03C10F53" w:rsidR="00D56FFE" w:rsidRPr="00F70890" w:rsidRDefault="00D56FFE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Datum zahájení příjmu žádost</w:t>
            </w:r>
            <w:r w:rsidR="00180463" w:rsidRPr="00F70890">
              <w:rPr>
                <w:rFonts w:asciiTheme="majorHAnsi" w:hAnsiTheme="majorHAnsi" w:cstheme="majorHAnsi"/>
              </w:rPr>
              <w:t>í</w:t>
            </w:r>
            <w:r w:rsidRPr="00F70890">
              <w:rPr>
                <w:rFonts w:asciiTheme="majorHAnsi" w:hAnsiTheme="majorHAnsi" w:cstheme="majorHAnsi"/>
              </w:rPr>
              <w:t xml:space="preserve"> o dotaci </w:t>
            </w:r>
          </w:p>
        </w:tc>
        <w:tc>
          <w:tcPr>
            <w:tcW w:w="1950" w:type="dxa"/>
          </w:tcPr>
          <w:p w14:paraId="3DBB35A6" w14:textId="6E6DCAC5" w:rsidR="00D56FFE" w:rsidRPr="00F70890" w:rsidRDefault="008727E3" w:rsidP="00FB70A6">
            <w:pPr>
              <w:spacing w:before="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="00E638F8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>2</w:t>
            </w:r>
            <w:r w:rsidR="00E638F8">
              <w:rPr>
                <w:rFonts w:asciiTheme="majorHAnsi" w:hAnsiTheme="majorHAnsi" w:cstheme="majorHAnsi"/>
                <w:bCs/>
              </w:rPr>
              <w:t xml:space="preserve">. </w:t>
            </w:r>
            <w:r w:rsidR="00D56FFE" w:rsidRPr="00F70890">
              <w:rPr>
                <w:rFonts w:asciiTheme="majorHAnsi" w:hAnsiTheme="majorHAnsi" w:cstheme="majorHAnsi"/>
                <w:bCs/>
              </w:rPr>
              <w:t>202</w:t>
            </w:r>
            <w:r>
              <w:rPr>
                <w:rFonts w:asciiTheme="majorHAnsi" w:hAnsiTheme="majorHAnsi" w:cstheme="majorHAnsi"/>
                <w:bCs/>
              </w:rPr>
              <w:t>1</w:t>
            </w:r>
          </w:p>
        </w:tc>
      </w:tr>
      <w:tr w:rsidR="00D56FFE" w:rsidRPr="00F70890" w14:paraId="60CEC4C7" w14:textId="77777777" w:rsidTr="00D10150">
        <w:tc>
          <w:tcPr>
            <w:tcW w:w="6906" w:type="dxa"/>
            <w:vAlign w:val="bottom"/>
          </w:tcPr>
          <w:p w14:paraId="477B4EE7" w14:textId="5BBB7DAA" w:rsidR="00D56FFE" w:rsidRPr="00F70890" w:rsidRDefault="00D56FFE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</w:rPr>
              <w:t>Datum ukončení příjmu žádost</w:t>
            </w:r>
            <w:r w:rsidR="00180463" w:rsidRPr="00F70890">
              <w:rPr>
                <w:rFonts w:asciiTheme="majorHAnsi" w:hAnsiTheme="majorHAnsi" w:cstheme="majorHAnsi"/>
              </w:rPr>
              <w:t>í</w:t>
            </w:r>
            <w:r w:rsidRPr="00F70890">
              <w:rPr>
                <w:rFonts w:asciiTheme="majorHAnsi" w:hAnsiTheme="majorHAnsi" w:cstheme="majorHAnsi"/>
              </w:rPr>
              <w:t xml:space="preserve"> o dotaci </w:t>
            </w:r>
          </w:p>
        </w:tc>
        <w:tc>
          <w:tcPr>
            <w:tcW w:w="1950" w:type="dxa"/>
          </w:tcPr>
          <w:p w14:paraId="608EC956" w14:textId="5FB746C9" w:rsidR="00D56FFE" w:rsidRPr="00F70890" w:rsidRDefault="008727E3" w:rsidP="00FB70A6">
            <w:pPr>
              <w:spacing w:before="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  <w:r w:rsidR="00E638F8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>3</w:t>
            </w:r>
            <w:r w:rsidR="00E638F8">
              <w:rPr>
                <w:rFonts w:asciiTheme="majorHAnsi" w:hAnsiTheme="majorHAnsi" w:cstheme="majorHAnsi"/>
                <w:bCs/>
              </w:rPr>
              <w:t xml:space="preserve">. </w:t>
            </w:r>
            <w:r w:rsidR="00D56FFE" w:rsidRPr="00F70890">
              <w:rPr>
                <w:rFonts w:asciiTheme="majorHAnsi" w:hAnsiTheme="majorHAnsi" w:cstheme="majorHAnsi"/>
                <w:bCs/>
              </w:rPr>
              <w:t>202</w:t>
            </w:r>
            <w:r>
              <w:rPr>
                <w:rFonts w:asciiTheme="majorHAnsi" w:hAnsiTheme="majorHAnsi" w:cstheme="majorHAnsi"/>
                <w:bCs/>
              </w:rPr>
              <w:t>1</w:t>
            </w:r>
          </w:p>
        </w:tc>
      </w:tr>
      <w:tr w:rsidR="00D56FFE" w:rsidRPr="00F70890" w14:paraId="2BE1B563" w14:textId="77777777" w:rsidTr="00D10150">
        <w:tc>
          <w:tcPr>
            <w:tcW w:w="6906" w:type="dxa"/>
            <w:vAlign w:val="bottom"/>
          </w:tcPr>
          <w:p w14:paraId="775FECA4" w14:textId="7E1EC4BB" w:rsidR="00D56FFE" w:rsidRPr="00F70890" w:rsidRDefault="00D56FFE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Délka pilotního provozu </w:t>
            </w:r>
            <w:r w:rsidR="00A22782">
              <w:rPr>
                <w:rFonts w:asciiTheme="majorHAnsi" w:hAnsiTheme="majorHAnsi" w:cstheme="majorHAnsi"/>
              </w:rPr>
              <w:t>MTDZ-S</w:t>
            </w:r>
          </w:p>
        </w:tc>
        <w:tc>
          <w:tcPr>
            <w:tcW w:w="1950" w:type="dxa"/>
          </w:tcPr>
          <w:p w14:paraId="3606546D" w14:textId="7FCA5B3E" w:rsidR="00D56FFE" w:rsidRPr="00F70890" w:rsidRDefault="00D56FFE" w:rsidP="00FB70A6">
            <w:pPr>
              <w:spacing w:before="0"/>
              <w:jc w:val="both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18 měsíců</w:t>
            </w:r>
          </w:p>
        </w:tc>
      </w:tr>
      <w:tr w:rsidR="00D56FFE" w:rsidRPr="00F70890" w14:paraId="00D56210" w14:textId="77777777" w:rsidTr="00D10150">
        <w:tc>
          <w:tcPr>
            <w:tcW w:w="6906" w:type="dxa"/>
            <w:vAlign w:val="bottom"/>
          </w:tcPr>
          <w:p w14:paraId="0CF85E00" w14:textId="08B082C7" w:rsidR="00D56FFE" w:rsidRPr="00F70890" w:rsidRDefault="00D56FFE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Nejzazší datum pro ukončení fyzické realizace pilotního provozu </w:t>
            </w:r>
            <w:r w:rsidR="00A22782">
              <w:rPr>
                <w:rFonts w:asciiTheme="majorHAnsi" w:hAnsiTheme="majorHAnsi" w:cstheme="majorHAnsi"/>
              </w:rPr>
              <w:t>MTDZ-S</w:t>
            </w:r>
            <w:r w:rsidRPr="00F7089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50" w:type="dxa"/>
          </w:tcPr>
          <w:p w14:paraId="2F3AE0F8" w14:textId="7651F767" w:rsidR="00D56FFE" w:rsidRPr="00F70890" w:rsidRDefault="008838F9" w:rsidP="00FB70A6">
            <w:pPr>
              <w:spacing w:before="0"/>
              <w:jc w:val="both"/>
              <w:rPr>
                <w:rFonts w:asciiTheme="majorHAnsi" w:hAnsiTheme="majorHAnsi" w:cstheme="majorHAnsi"/>
                <w:bCs/>
              </w:rPr>
            </w:pPr>
            <w:r w:rsidRPr="00F70890">
              <w:rPr>
                <w:rFonts w:asciiTheme="majorHAnsi" w:hAnsiTheme="majorHAnsi" w:cstheme="majorHAnsi"/>
                <w:bCs/>
              </w:rPr>
              <w:t>3</w:t>
            </w:r>
            <w:r w:rsidR="008727E3">
              <w:rPr>
                <w:rFonts w:asciiTheme="majorHAnsi" w:hAnsiTheme="majorHAnsi" w:cstheme="majorHAnsi"/>
                <w:bCs/>
              </w:rPr>
              <w:t>0</w:t>
            </w:r>
            <w:r w:rsidRPr="00F70890">
              <w:rPr>
                <w:rFonts w:asciiTheme="majorHAnsi" w:hAnsiTheme="majorHAnsi" w:cstheme="majorHAnsi"/>
                <w:bCs/>
              </w:rPr>
              <w:t xml:space="preserve">. </w:t>
            </w:r>
            <w:r w:rsidR="008727E3">
              <w:rPr>
                <w:rFonts w:asciiTheme="majorHAnsi" w:hAnsiTheme="majorHAnsi" w:cstheme="majorHAnsi"/>
                <w:bCs/>
              </w:rPr>
              <w:t>9</w:t>
            </w:r>
            <w:r w:rsidRPr="00F70890">
              <w:rPr>
                <w:rFonts w:asciiTheme="majorHAnsi" w:hAnsiTheme="majorHAnsi" w:cstheme="majorHAnsi"/>
                <w:bCs/>
              </w:rPr>
              <w:t xml:space="preserve">. </w:t>
            </w:r>
            <w:r w:rsidR="00D56FFE" w:rsidRPr="00F70890">
              <w:rPr>
                <w:rFonts w:asciiTheme="majorHAnsi" w:hAnsiTheme="majorHAnsi" w:cstheme="majorHAnsi"/>
                <w:bCs/>
              </w:rPr>
              <w:t>2022</w:t>
            </w:r>
          </w:p>
        </w:tc>
      </w:tr>
      <w:bookmarkEnd w:id="16"/>
    </w:tbl>
    <w:p w14:paraId="58271F04" w14:textId="77777777" w:rsidR="003124F8" w:rsidRPr="00F70890" w:rsidRDefault="003124F8" w:rsidP="00FB70A6">
      <w:pPr>
        <w:spacing w:after="120"/>
        <w:jc w:val="both"/>
        <w:rPr>
          <w:rFonts w:asciiTheme="majorHAnsi" w:hAnsiTheme="majorHAnsi" w:cstheme="majorHAnsi"/>
        </w:rPr>
      </w:pPr>
    </w:p>
    <w:p w14:paraId="6FDDD1B7" w14:textId="77777777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17" w:name="_Ref502838232"/>
      <w:bookmarkStart w:id="18" w:name="_Toc34039349"/>
      <w:r w:rsidRPr="00F70890">
        <w:rPr>
          <w:rFonts w:asciiTheme="majorHAnsi" w:hAnsiTheme="majorHAnsi" w:cstheme="majorHAnsi"/>
        </w:rPr>
        <w:t>Oprávnění žadatelé</w:t>
      </w:r>
      <w:bookmarkEnd w:id="17"/>
      <w:bookmarkEnd w:id="18"/>
      <w:r w:rsidRPr="00F70890">
        <w:rPr>
          <w:rFonts w:asciiTheme="majorHAnsi" w:hAnsiTheme="majorHAnsi" w:cstheme="majorHAnsi"/>
        </w:rPr>
        <w:t xml:space="preserve"> </w:t>
      </w:r>
    </w:p>
    <w:p w14:paraId="2BC33D96" w14:textId="77777777" w:rsidR="003124F8" w:rsidRPr="00F70890" w:rsidRDefault="003124F8" w:rsidP="00FB70A6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Oprávněnými žadateli jsou fyzické nebo právnické osoby, které jsou registrovaným subjektem v ČR, tj. osoby, které mají vlastní identifikační číslo (tzv. IČO, někdy také IČ) a dále:  </w:t>
      </w:r>
    </w:p>
    <w:p w14:paraId="7C1E70BD" w14:textId="77777777" w:rsidR="003124F8" w:rsidRPr="00F70890" w:rsidRDefault="003124F8" w:rsidP="00FB70A6">
      <w:pPr>
        <w:pStyle w:val="Odstavecseseznamem"/>
        <w:numPr>
          <w:ilvl w:val="1"/>
          <w:numId w:val="41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mají aktivní datovou schránku dle zákona č. 300/2008 Sb., o elektronických úkonech a autorizované konverzi dokumentů, ve znění pozdějších předpisů;</w:t>
      </w:r>
    </w:p>
    <w:p w14:paraId="36D80D47" w14:textId="4A7B6E11" w:rsidR="003124F8" w:rsidRPr="00F70890" w:rsidRDefault="003124F8" w:rsidP="00FB70A6">
      <w:pPr>
        <w:pStyle w:val="Odstavecseseznamem"/>
        <w:numPr>
          <w:ilvl w:val="1"/>
          <w:numId w:val="41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jsou v případě Žádosti o dotaci na poskytování sociální služby v rámci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poskytovateli sociálních služeb v souladu se zákonem č. 108/2006 Sb., o sociálních službách, ve znění pozdějších předpisů (dále jen „</w:t>
      </w:r>
      <w:r w:rsidRPr="00F70890">
        <w:rPr>
          <w:rFonts w:asciiTheme="majorHAnsi" w:hAnsiTheme="majorHAnsi" w:cstheme="majorHAnsi"/>
          <w:i/>
        </w:rPr>
        <w:t>Zákon o sociálních službách</w:t>
      </w:r>
      <w:r w:rsidRPr="00F70890">
        <w:rPr>
          <w:rFonts w:asciiTheme="majorHAnsi" w:hAnsiTheme="majorHAnsi" w:cstheme="majorHAnsi"/>
        </w:rPr>
        <w:t>“);</w:t>
      </w:r>
    </w:p>
    <w:p w14:paraId="19823822" w14:textId="2D0A397F" w:rsidR="003124F8" w:rsidRPr="00F70890" w:rsidRDefault="003124F8" w:rsidP="00FB70A6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</w:rPr>
      </w:pPr>
      <w:bookmarkStart w:id="19" w:name="_Ref502838195"/>
      <w:bookmarkEnd w:id="19"/>
      <w:r w:rsidRPr="00F70890">
        <w:rPr>
          <w:rFonts w:asciiTheme="majorHAnsi" w:hAnsiTheme="majorHAnsi" w:cstheme="majorHAnsi"/>
        </w:rPr>
        <w:t>V případě Žádost</w:t>
      </w:r>
      <w:r w:rsidR="00163EB6" w:rsidRPr="00F70890">
        <w:rPr>
          <w:rFonts w:asciiTheme="majorHAnsi" w:hAnsiTheme="majorHAnsi" w:cstheme="majorHAnsi"/>
        </w:rPr>
        <w:t>i</w:t>
      </w:r>
      <w:r w:rsidRPr="00F70890">
        <w:rPr>
          <w:rFonts w:asciiTheme="majorHAnsi" w:hAnsiTheme="majorHAnsi" w:cstheme="majorHAnsi"/>
        </w:rPr>
        <w:t xml:space="preserve"> o dotaci na poskytování sociální služby v rámci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jsou oprávněnými žadateli subjekty, kterým byl vydán příslušným </w:t>
      </w:r>
      <w:r w:rsidR="00797DA4">
        <w:rPr>
          <w:rFonts w:asciiTheme="majorHAnsi" w:hAnsiTheme="majorHAnsi" w:cstheme="majorHAnsi"/>
        </w:rPr>
        <w:t>k</w:t>
      </w:r>
      <w:r w:rsidRPr="00F70890">
        <w:rPr>
          <w:rFonts w:asciiTheme="majorHAnsi" w:hAnsiTheme="majorHAnsi" w:cstheme="majorHAnsi"/>
        </w:rPr>
        <w:t>rajským úřadem/Magistrátem hlavního města Prahy (příslušným odborem sociálních věcí) Záznam o projednání záměru</w:t>
      </w:r>
      <w:r w:rsidRPr="00F70890">
        <w:rPr>
          <w:rStyle w:val="Znakapoznpodarou"/>
          <w:rFonts w:asciiTheme="majorHAnsi" w:hAnsiTheme="majorHAnsi" w:cstheme="majorHAnsi"/>
        </w:rPr>
        <w:footnoteReference w:id="3"/>
      </w:r>
      <w:r w:rsidRPr="00F70890">
        <w:rPr>
          <w:rFonts w:asciiTheme="majorHAnsi" w:hAnsiTheme="majorHAnsi" w:cstheme="majorHAnsi"/>
        </w:rPr>
        <w:t xml:space="preserve">. </w:t>
      </w:r>
    </w:p>
    <w:p w14:paraId="33B033F0" w14:textId="77777777" w:rsidR="003124F8" w:rsidRPr="00F70890" w:rsidRDefault="003124F8" w:rsidP="00FB70A6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 w:cstheme="majorHAnsi"/>
          <w:lang w:eastAsia="en-US"/>
        </w:rPr>
      </w:pPr>
      <w:r w:rsidRPr="00F70890">
        <w:rPr>
          <w:rFonts w:asciiTheme="majorHAnsi" w:hAnsiTheme="majorHAnsi" w:cstheme="majorHAnsi"/>
        </w:rPr>
        <w:t>Oprávněnými žadateli nemohou být osoby, které nejsou oprávněny účastnit se Výzvy nebo získat dotaci z důvodů právní nebo finanční nezpůsobilosti, tj. pokud:</w:t>
      </w:r>
    </w:p>
    <w:p w14:paraId="09C551E3" w14:textId="77777777" w:rsidR="003124F8" w:rsidRPr="00F70890" w:rsidRDefault="003124F8" w:rsidP="00976031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jsou v likvidaci, v úpadku, hrozícím úpadku či je proti nim vedeno insolvenční řízení ve smyslu zákona č. 182/2006 Sb., o úpadku a způsobech jeho řešení (insolvenční zákon), ve znění pozdějších předpisů; </w:t>
      </w:r>
    </w:p>
    <w:p w14:paraId="71E320D1" w14:textId="77777777" w:rsidR="003124F8" w:rsidRPr="00F70890" w:rsidRDefault="003124F8" w:rsidP="00976031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mají v evidenci daní zachyceny daňové nedoplatky nebo mají nedoplatek na pojistném nebo na penále na veřejné zdravotní pojištění nebo na sociálním zabezpečení nebo příspěvku na státní politiku zaměstnanosti; </w:t>
      </w:r>
    </w:p>
    <w:p w14:paraId="316EEA56" w14:textId="77777777" w:rsidR="003124F8" w:rsidRPr="00F70890" w:rsidRDefault="003124F8" w:rsidP="00976031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byl na ně vydán inkasní příkaz po předcházejícím rozhodnutí Evropské komise prohlašujícím, že poskytnutá podpora je protiprávní a neslučitelná se společným trhem; </w:t>
      </w:r>
    </w:p>
    <w:p w14:paraId="0720BB30" w14:textId="646820B9" w:rsidR="003124F8" w:rsidRDefault="003124F8" w:rsidP="00976031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byla jim v posledních 3 letech pravomocně uložena pokuta za umožnění výkonu nelegální práce podle § 5 písm. e) zákona č. 435/2004 Sb., o zaměstnanosti, ve znění pozdějších předpisů. </w:t>
      </w:r>
    </w:p>
    <w:p w14:paraId="0DB9E107" w14:textId="0748C5D7" w:rsidR="003124F8" w:rsidRPr="00FC5821" w:rsidRDefault="00FC5821" w:rsidP="00976031">
      <w:pPr>
        <w:pStyle w:val="Odstavecseseznamem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ajorHAnsi" w:hAnsiTheme="majorHAnsi"/>
        </w:rPr>
      </w:pPr>
      <w:bookmarkStart w:id="20" w:name="_Hlk55754220"/>
      <w:r>
        <w:rPr>
          <w:rFonts w:asciiTheme="majorHAnsi" w:hAnsiTheme="majorHAnsi"/>
        </w:rPr>
        <w:t>ž</w:t>
      </w:r>
      <w:r w:rsidRPr="00EA647A">
        <w:rPr>
          <w:rFonts w:asciiTheme="majorHAnsi" w:hAnsiTheme="majorHAnsi"/>
        </w:rPr>
        <w:t xml:space="preserve">adatel </w:t>
      </w:r>
      <w:r>
        <w:rPr>
          <w:rFonts w:asciiTheme="majorHAnsi" w:hAnsiTheme="majorHAnsi"/>
        </w:rPr>
        <w:t>je</w:t>
      </w:r>
      <w:r w:rsidRPr="00EA647A">
        <w:rPr>
          <w:rFonts w:asciiTheme="majorHAnsi" w:hAnsiTheme="majorHAnsi"/>
        </w:rPr>
        <w:t xml:space="preserve"> obchodní společností, ve které veřejný funkcionář uvedený v § 2 odst. 1 písm. c) zákona č. 159/2006 Sb., o střetu zájmů, nebo jím ovládaná osoba vlastní podíl představující alespoň 25 % účasti společníka v obchodní společnosti, a to i v případě, kdy je obchodní </w:t>
      </w:r>
      <w:r w:rsidRPr="00EA647A">
        <w:rPr>
          <w:rFonts w:asciiTheme="majorHAnsi" w:hAnsiTheme="majorHAnsi"/>
        </w:rPr>
        <w:lastRenderedPageBreak/>
        <w:t xml:space="preserve">společnost ve svěřenském fondu, jehož zakladatelem, správcem, obmyšleným nebo jinou osobou ve smyslu zákona č. 253/2008 Sb., o některých opatřeních proti legalizaci výnosů z trestné činnosti a financování terorismu, ve znění pozdějších předpisů, je veřejný funkcionář uvedený v § 2 odst. 1 písm. c) zákona č. 159/2006 Sb., o střetu zájmů. </w:t>
      </w:r>
      <w:bookmarkEnd w:id="20"/>
    </w:p>
    <w:p w14:paraId="2EFA930D" w14:textId="77777777" w:rsidR="003124F8" w:rsidRPr="00F70890" w:rsidRDefault="003124F8" w:rsidP="00FB70A6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Podmínky v článcích 1) až 3) musí být splněny k datu podání Žádosti o dotaci a dále po celou dobu realizace pilotního provozu</w:t>
      </w:r>
    </w:p>
    <w:p w14:paraId="5DE81477" w14:textId="77777777" w:rsidR="003124F8" w:rsidRPr="00F70890" w:rsidRDefault="003124F8" w:rsidP="00FB70A6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Výše uvedené požadavky dokládá Žadatel formou:</w:t>
      </w:r>
    </w:p>
    <w:p w14:paraId="2B6602A8" w14:textId="46248B69" w:rsidR="003124F8" w:rsidRPr="00F70890" w:rsidRDefault="003124F8" w:rsidP="00976031">
      <w:pPr>
        <w:pStyle w:val="Odstavecseseznamem"/>
        <w:numPr>
          <w:ilvl w:val="0"/>
          <w:numId w:val="45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prosté kopie Rozhodnutí o udělení oprávnění k poskytování zdravotních služeb</w:t>
      </w:r>
      <w:r w:rsidR="00DD1A05">
        <w:rPr>
          <w:rStyle w:val="Znakapoznpodarou"/>
          <w:rFonts w:asciiTheme="majorHAnsi" w:hAnsiTheme="majorHAnsi" w:cstheme="majorHAnsi"/>
        </w:rPr>
        <w:footnoteReference w:id="4"/>
      </w:r>
      <w:r w:rsidRPr="00F70890">
        <w:rPr>
          <w:rFonts w:asciiTheme="majorHAnsi" w:hAnsiTheme="majorHAnsi" w:cstheme="majorHAnsi"/>
        </w:rPr>
        <w:t xml:space="preserve"> dle Zákona o zdravotních službách (v případě Žádosti o dotaci na poskytování zdravotní služby v rámci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) nebo Rozhodnutí o registraci sociální služby dle Zákona o sociálních službách (v případě Žádosti o dotaci na poskytování sociální služby v rámci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). </w:t>
      </w:r>
    </w:p>
    <w:p w14:paraId="0380B051" w14:textId="4193648C" w:rsidR="003124F8" w:rsidRPr="00F70890" w:rsidRDefault="003124F8" w:rsidP="00976031">
      <w:pPr>
        <w:pStyle w:val="Odstavecseseznamem"/>
        <w:numPr>
          <w:ilvl w:val="0"/>
          <w:numId w:val="45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prosté kopie Záznamu o projednání záměru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s příslušným krajským úřadem/Magistrátem hlavního města Prahy. </w:t>
      </w:r>
    </w:p>
    <w:p w14:paraId="7AF8B943" w14:textId="43D52853" w:rsidR="003124F8" w:rsidRPr="00F70890" w:rsidRDefault="003124F8" w:rsidP="00976031">
      <w:pPr>
        <w:pStyle w:val="Odstavecseseznamem"/>
        <w:numPr>
          <w:ilvl w:val="0"/>
          <w:numId w:val="45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čestného prohlášení o splnění podmínek dle ustanovení 1) písm. a</w:t>
      </w:r>
      <w:r w:rsidR="00B42C8D" w:rsidRPr="00F70890">
        <w:rPr>
          <w:rFonts w:asciiTheme="majorHAnsi" w:hAnsiTheme="majorHAnsi" w:cstheme="majorHAnsi"/>
        </w:rPr>
        <w:t>)</w:t>
      </w:r>
      <w:r w:rsidRPr="00F70890">
        <w:rPr>
          <w:rFonts w:asciiTheme="majorHAnsi" w:hAnsiTheme="majorHAnsi" w:cstheme="majorHAnsi"/>
        </w:rPr>
        <w:t xml:space="preserve"> a 3) - je obsaženo ve formuláři Žádosti o dotaci. </w:t>
      </w:r>
    </w:p>
    <w:p w14:paraId="32E83521" w14:textId="77777777" w:rsidR="003124F8" w:rsidRPr="00F70890" w:rsidRDefault="003124F8" w:rsidP="00FB70A6">
      <w:pPr>
        <w:pStyle w:val="Odstavecseseznamem"/>
        <w:spacing w:after="120"/>
        <w:ind w:left="360"/>
        <w:jc w:val="both"/>
        <w:rPr>
          <w:rFonts w:asciiTheme="majorHAnsi" w:hAnsiTheme="majorHAnsi" w:cstheme="majorHAnsi"/>
        </w:rPr>
      </w:pPr>
    </w:p>
    <w:p w14:paraId="114AFB26" w14:textId="285B7597" w:rsidR="003124F8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21" w:name="_Ref503259654"/>
      <w:bookmarkStart w:id="22" w:name="_Ref503263972"/>
      <w:bookmarkStart w:id="23" w:name="_Ref504480626"/>
      <w:bookmarkStart w:id="24" w:name="_Ref504649449"/>
      <w:bookmarkStart w:id="25" w:name="_Ref504649497"/>
      <w:bookmarkStart w:id="26" w:name="_Ref504650304"/>
      <w:bookmarkStart w:id="27" w:name="_Toc34039350"/>
      <w:r w:rsidRPr="00F70890">
        <w:rPr>
          <w:rFonts w:asciiTheme="majorHAnsi" w:hAnsiTheme="majorHAnsi" w:cstheme="majorHAnsi"/>
        </w:rPr>
        <w:t>Spolupráce více subjektů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57BAF8FF" w14:textId="77777777" w:rsidR="00976031" w:rsidRPr="00976031" w:rsidRDefault="00976031" w:rsidP="00976031"/>
    <w:p w14:paraId="470C2BE3" w14:textId="484A6661" w:rsidR="003124F8" w:rsidRPr="00F70890" w:rsidRDefault="003124F8" w:rsidP="00FB70A6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b/>
          <w:bCs/>
        </w:rPr>
      </w:pPr>
      <w:bookmarkStart w:id="28" w:name="_Ref503352993"/>
      <w:r w:rsidRPr="00F70890">
        <w:rPr>
          <w:rFonts w:asciiTheme="majorHAnsi" w:hAnsiTheme="majorHAnsi" w:cstheme="majorHAnsi"/>
          <w:b/>
          <w:bCs/>
        </w:rPr>
        <w:t xml:space="preserve">Pro zajištění pilotního provozu </w:t>
      </w:r>
      <w:r w:rsidR="00A22782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 je nutné, aby </w:t>
      </w:r>
      <w:r w:rsidR="00A22782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 disponovalo následujícími platnými rozhodnutími o registraci sociálních služeb a oprávněními k poskytování zdravotních služeb (tato rozhodnutí a oprávnění jsou předkládána MZ ČR před vydáním Rozhodnutí o poskytnutí dotace viz Kapitola </w:t>
      </w:r>
      <w:r w:rsidR="00351648" w:rsidRPr="00F70890">
        <w:rPr>
          <w:rFonts w:asciiTheme="majorHAnsi" w:hAnsiTheme="majorHAnsi" w:cstheme="majorHAnsi"/>
          <w:b/>
          <w:bCs/>
        </w:rPr>
        <w:t>X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_Ref505158850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  <w:b/>
          <w:bCs/>
        </w:rPr>
        <w:t>XVII</w:t>
      </w:r>
      <w:r w:rsidRPr="00F70890">
        <w:rPr>
          <w:rFonts w:asciiTheme="majorHAnsi" w:hAnsiTheme="majorHAnsi" w:cstheme="majorHAnsi"/>
        </w:rPr>
        <w:fldChar w:fldCharType="end"/>
      </w:r>
      <w:r w:rsidR="00351648" w:rsidRPr="00F70890">
        <w:rPr>
          <w:rFonts w:asciiTheme="majorHAnsi" w:hAnsiTheme="majorHAnsi" w:cstheme="majorHAnsi"/>
        </w:rPr>
        <w:t>.</w:t>
      </w:r>
      <w:r w:rsidRPr="00F70890">
        <w:rPr>
          <w:rFonts w:asciiTheme="majorHAnsi" w:hAnsiTheme="majorHAnsi" w:cstheme="majorHAnsi"/>
          <w:b/>
          <w:bCs/>
        </w:rPr>
        <w:t>):</w:t>
      </w:r>
      <w:bookmarkEnd w:id="28"/>
      <w:r w:rsidRPr="00F70890">
        <w:rPr>
          <w:rFonts w:asciiTheme="majorHAnsi" w:hAnsiTheme="majorHAnsi" w:cstheme="majorHAnsi"/>
          <w:b/>
          <w:bCs/>
        </w:rPr>
        <w:t xml:space="preserve"> </w:t>
      </w:r>
    </w:p>
    <w:p w14:paraId="38FC88B2" w14:textId="720D2267" w:rsidR="003124F8" w:rsidRPr="00F70890" w:rsidRDefault="003124F8" w:rsidP="00976031">
      <w:pPr>
        <w:pStyle w:val="Odstavecseseznamem"/>
        <w:numPr>
          <w:ilvl w:val="0"/>
          <w:numId w:val="47"/>
        </w:numPr>
        <w:ind w:hanging="218"/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Sociální služby podle Zákona o sociálních službách </w:t>
      </w:r>
    </w:p>
    <w:p w14:paraId="7CEDC499" w14:textId="516D45FD" w:rsidR="00A0113D" w:rsidRPr="00F70890" w:rsidRDefault="00A0113D" w:rsidP="00FB70A6">
      <w:pPr>
        <w:pStyle w:val="Odstavecseseznamem"/>
        <w:ind w:left="502"/>
        <w:jc w:val="both"/>
        <w:textAlignment w:val="baseline"/>
        <w:rPr>
          <w:rFonts w:asciiTheme="majorHAnsi" w:hAnsiTheme="majorHAnsi" w:cstheme="majorHAnsi"/>
        </w:rPr>
      </w:pPr>
    </w:p>
    <w:p w14:paraId="639B8D27" w14:textId="0DDA8DE5" w:rsidR="00A0113D" w:rsidRPr="00F70890" w:rsidRDefault="00A0113D" w:rsidP="00FB70A6">
      <w:pPr>
        <w:pStyle w:val="Odstavecseseznamem"/>
        <w:ind w:left="502"/>
        <w:jc w:val="both"/>
        <w:textAlignment w:val="baseline"/>
        <w:rPr>
          <w:rFonts w:asciiTheme="majorHAnsi" w:hAnsiTheme="majorHAnsi" w:cstheme="majorHAnsi"/>
        </w:rPr>
      </w:pPr>
      <w:bookmarkStart w:id="29" w:name="_Hlk33771524"/>
      <w:r w:rsidRPr="00F70890">
        <w:rPr>
          <w:rFonts w:asciiTheme="majorHAnsi" w:hAnsiTheme="majorHAnsi" w:cstheme="majorHAnsi"/>
        </w:rPr>
        <w:t>Služba: odlehčovací služba (dle § 44</w:t>
      </w:r>
      <w:r w:rsidR="003D60C9" w:rsidRPr="00F70890">
        <w:rPr>
          <w:rFonts w:asciiTheme="majorHAnsi" w:hAnsiTheme="majorHAnsi" w:cstheme="majorHAnsi"/>
        </w:rPr>
        <w:t xml:space="preserve"> </w:t>
      </w:r>
      <w:r w:rsidR="007D10DF">
        <w:rPr>
          <w:rFonts w:asciiTheme="majorHAnsi" w:hAnsiTheme="majorHAnsi" w:cstheme="majorHAnsi"/>
        </w:rPr>
        <w:t>Zákona o sociálních službách</w:t>
      </w:r>
      <w:r w:rsidRPr="00F70890">
        <w:rPr>
          <w:rFonts w:asciiTheme="majorHAnsi" w:hAnsiTheme="majorHAnsi" w:cstheme="majorHAnsi"/>
        </w:rPr>
        <w:t>)</w:t>
      </w:r>
    </w:p>
    <w:p w14:paraId="6D7D81F4" w14:textId="0425FE70" w:rsidR="00A0113D" w:rsidRPr="00F70890" w:rsidRDefault="00A0113D" w:rsidP="00FB70A6">
      <w:pPr>
        <w:pStyle w:val="Odstavecseseznamem"/>
        <w:ind w:left="502"/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Forma: terénní </w:t>
      </w:r>
    </w:p>
    <w:bookmarkEnd w:id="29"/>
    <w:p w14:paraId="7CA4012A" w14:textId="42A5858F" w:rsidR="00A0113D" w:rsidRPr="00F70890" w:rsidRDefault="00A0113D" w:rsidP="00FB70A6">
      <w:pPr>
        <w:pStyle w:val="Odstavecseseznamem"/>
        <w:ind w:left="502"/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Cílová skupina:</w:t>
      </w:r>
      <w:r w:rsidR="006B14A1" w:rsidRPr="00F70890">
        <w:rPr>
          <w:rFonts w:asciiTheme="majorHAnsi" w:hAnsiTheme="majorHAnsi" w:cstheme="majorHAnsi"/>
        </w:rPr>
        <w:t xml:space="preserve"> osoby, které mají sníženou soběstačnost z důvodu věku, chronického onemocnění nebo zdravotního postižení, o které je jinak pečováno v jejich přirozeném sociálním prostředí</w:t>
      </w:r>
    </w:p>
    <w:p w14:paraId="630187A1" w14:textId="77777777" w:rsidR="000B7CEF" w:rsidRPr="00F70890" w:rsidRDefault="000B7CEF" w:rsidP="00FB70A6">
      <w:pPr>
        <w:pStyle w:val="Odstavecseseznamem"/>
        <w:ind w:left="502"/>
        <w:jc w:val="both"/>
        <w:textAlignment w:val="baseline"/>
        <w:rPr>
          <w:rFonts w:asciiTheme="majorHAnsi" w:hAnsiTheme="majorHAnsi" w:cstheme="majorHAnsi"/>
        </w:rPr>
      </w:pPr>
    </w:p>
    <w:p w14:paraId="00DCF800" w14:textId="3334F6E9" w:rsidR="003124F8" w:rsidRPr="00F70890" w:rsidRDefault="003124F8" w:rsidP="00FB70A6">
      <w:pPr>
        <w:pStyle w:val="Odstavecseseznamem"/>
        <w:ind w:left="502"/>
        <w:jc w:val="both"/>
        <w:textAlignment w:val="baseline"/>
        <w:rPr>
          <w:rFonts w:asciiTheme="majorHAnsi" w:hAnsiTheme="majorHAnsi" w:cstheme="majorHAnsi"/>
        </w:rPr>
      </w:pPr>
    </w:p>
    <w:p w14:paraId="3822BC57" w14:textId="77777777" w:rsidR="003124F8" w:rsidRPr="00F70890" w:rsidRDefault="003124F8" w:rsidP="00976031">
      <w:pPr>
        <w:pStyle w:val="Odstavecseseznamem"/>
        <w:numPr>
          <w:ilvl w:val="0"/>
          <w:numId w:val="47"/>
        </w:numPr>
        <w:ind w:hanging="218"/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Zdravotní služby podle Zákona o zdravotních službách a jeho prováděcích předpisů</w:t>
      </w:r>
    </w:p>
    <w:p w14:paraId="27A0331E" w14:textId="77777777" w:rsidR="003124F8" w:rsidRPr="00F70890" w:rsidRDefault="003124F8" w:rsidP="00FB70A6">
      <w:pPr>
        <w:pStyle w:val="Odstavecseseznamem"/>
        <w:ind w:left="1494" w:right="1125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47D5DF36" w14:textId="77777777" w:rsidR="003124F8" w:rsidRPr="00F70890" w:rsidRDefault="003124F8" w:rsidP="00FB70A6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Obory zdravotní péče: </w:t>
      </w:r>
    </w:p>
    <w:p w14:paraId="72E1083C" w14:textId="5053472A" w:rsidR="003124F8" w:rsidRPr="00F70890" w:rsidRDefault="003124F8" w:rsidP="00FB70A6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1. </w:t>
      </w:r>
      <w:r w:rsidR="005F76D7"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psychiatrie</w:t>
      </w:r>
    </w:p>
    <w:p w14:paraId="3E05DC09" w14:textId="60507A5A" w:rsidR="003124F8" w:rsidRPr="00F70890" w:rsidRDefault="003124F8" w:rsidP="00FB70A6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2. </w:t>
      </w:r>
      <w:r w:rsidR="003D60C9"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geriatrie</w:t>
      </w:r>
    </w:p>
    <w:p w14:paraId="01D71107" w14:textId="0A72B81F" w:rsidR="003124F8" w:rsidRPr="00F70890" w:rsidRDefault="003124F8" w:rsidP="00FB70A6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3. </w:t>
      </w:r>
      <w:r w:rsidR="003D60C9"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klinická psychologie </w:t>
      </w:r>
    </w:p>
    <w:p w14:paraId="5FE1E26A" w14:textId="5A10E22A" w:rsidR="003124F8" w:rsidRPr="00F70890" w:rsidRDefault="005F76D7" w:rsidP="00FB70A6">
      <w:pPr>
        <w:pStyle w:val="paragraph"/>
        <w:spacing w:before="0" w:beforeAutospacing="0" w:after="0" w:afterAutospacing="0"/>
        <w:ind w:left="502" w:right="1125"/>
        <w:textAlignment w:val="baseline"/>
        <w:rPr>
          <w:rStyle w:val="normaltextrun"/>
          <w:rFonts w:asciiTheme="majorHAnsi" w:hAnsiTheme="majorHAnsi" w:cstheme="majorHAnsi"/>
        </w:rPr>
      </w:pP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4</w:t>
      </w:r>
      <w:r w:rsidR="003124F8"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. všeobecná sestra </w:t>
      </w:r>
    </w:p>
    <w:p w14:paraId="0E551C93" w14:textId="00D06BB6" w:rsidR="005F76D7" w:rsidRPr="00F70890" w:rsidRDefault="005F76D7" w:rsidP="00FB70A6">
      <w:pPr>
        <w:pStyle w:val="paragraph"/>
        <w:spacing w:before="0" w:beforeAutospacing="0" w:after="0" w:afterAutospacing="0"/>
        <w:ind w:left="502" w:right="1125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5.</w:t>
      </w:r>
      <w:r w:rsidR="003D60C9"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všeobecná sestra se specializací Ošetřovatelská péče v psychiatrii </w:t>
      </w:r>
    </w:p>
    <w:p w14:paraId="30859C88" w14:textId="4416407B" w:rsidR="00D710C2" w:rsidRPr="00F70890" w:rsidRDefault="00D710C2" w:rsidP="00FB70A6">
      <w:pPr>
        <w:pStyle w:val="paragraph"/>
        <w:spacing w:before="0" w:beforeAutospacing="0" w:after="0" w:afterAutospacing="0"/>
        <w:ind w:left="502" w:right="1125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6. </w:t>
      </w:r>
      <w:r w:rsidR="007F4F89"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ergoterapie</w:t>
      </w:r>
    </w:p>
    <w:p w14:paraId="4881FF91" w14:textId="77777777" w:rsidR="003F3CE6" w:rsidRPr="00F70890" w:rsidRDefault="003F3CE6" w:rsidP="00FB70A6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ajorHAnsi"/>
        </w:rPr>
      </w:pPr>
    </w:p>
    <w:p w14:paraId="654D477B" w14:textId="0AF73391" w:rsidR="003124F8" w:rsidRPr="00F70890" w:rsidRDefault="003124F8" w:rsidP="00FB70A6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Forma zdravotní péče:</w:t>
      </w:r>
      <w:r w:rsidRPr="00F70890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875244A" w14:textId="77777777" w:rsidR="00BD6429" w:rsidRDefault="003124F8" w:rsidP="00857A6D">
      <w:pPr>
        <w:pStyle w:val="paragraph"/>
        <w:spacing w:before="0" w:beforeAutospacing="0" w:after="0" w:afterAutospacing="0"/>
        <w:ind w:left="502" w:right="1125"/>
        <w:jc w:val="both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color w:val="000000"/>
          <w:sz w:val="22"/>
          <w:szCs w:val="22"/>
        </w:rPr>
        <w:t xml:space="preserve">1. </w:t>
      </w: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ambulantní péče</w:t>
      </w:r>
      <w:r w:rsidRPr="00F70890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343FA29" w14:textId="113F3975" w:rsidR="00805884" w:rsidRDefault="003124F8" w:rsidP="00976031">
      <w:pPr>
        <w:pStyle w:val="paragraph"/>
        <w:spacing w:before="0" w:beforeAutospacing="0" w:after="0" w:afterAutospacing="0"/>
        <w:ind w:left="709" w:right="1125" w:hanging="207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2. péče poskytovaná ve vlastním sociálním prostředí </w:t>
      </w:r>
      <w:r w:rsidR="00CB6A6D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pacienta</w:t>
      </w:r>
      <w:r w:rsidR="00776542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423A9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u sestry pro péči v psychiatrii a všeobecné sestry</w:t>
      </w:r>
      <w:r w:rsidR="006225F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, ergoterapeuta, psychiatra,</w:t>
      </w:r>
      <w:r w:rsidR="005471C8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geriatra,</w:t>
      </w:r>
      <w:r w:rsidR="006225F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k</w:t>
      </w:r>
      <w:r w:rsidR="005471C8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l</w:t>
      </w:r>
      <w:r w:rsidR="006225F1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inického psychologa</w:t>
      </w:r>
    </w:p>
    <w:p w14:paraId="1D1B7B3A" w14:textId="77777777" w:rsidR="003124F8" w:rsidRPr="00F70890" w:rsidRDefault="003124F8" w:rsidP="00FB70A6">
      <w:pPr>
        <w:pStyle w:val="paragraph"/>
        <w:spacing w:before="0" w:beforeAutospacing="0" w:after="0" w:afterAutospacing="0"/>
        <w:ind w:left="1410" w:right="1125"/>
        <w:jc w:val="both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</w:p>
    <w:p w14:paraId="078F1A21" w14:textId="55DAC5D5" w:rsidR="003124F8" w:rsidRPr="00F70890" w:rsidRDefault="003124F8" w:rsidP="00FB70A6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lastRenderedPageBreak/>
        <w:t xml:space="preserve">Místo poskytování služeb pilotním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musí být shodné s místem poskytování zdravotních služeb uvedeným v oprávnění k poskytování zdravotních služeb a místem zařízení nebo poskytování sociálních služeb uvedeným v registraci sociálních služeb.</w:t>
      </w:r>
    </w:p>
    <w:p w14:paraId="0D4202FF" w14:textId="6ACFA447" w:rsidR="003124F8" w:rsidRPr="00F70890" w:rsidRDefault="003124F8" w:rsidP="00FB70A6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Vzhledem k tomu, že aktuálně není běžnou praxí, aby jeden subjekt disponoval všemi potřebnými oprávněními a rozhodnutími (viz předchozí články této kapitoly), kapacitami a zkušenostmi pro zajištění komplexních zdravotních a sociálních služeb v rámci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je přípustné, aby se na realizaci pilotního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podílelo více subjektů (dále označeny jako „Spolupracující subjekty“) – nejvýše však dva. </w:t>
      </w:r>
    </w:p>
    <w:p w14:paraId="2F688963" w14:textId="3344B623" w:rsidR="003124F8" w:rsidRPr="00F70890" w:rsidRDefault="003124F8" w:rsidP="00FB70A6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Spolupráce více subjektů musí být odůvodněná a Spolupracující subjekty se musí podílet již na přípravě svých Žádostí o dotaci. Cílem spolupráce musí být zajištění komplexních zdravotních</w:t>
      </w:r>
      <w:r w:rsidR="00EA6BEC" w:rsidRPr="00F70890">
        <w:rPr>
          <w:rFonts w:asciiTheme="majorHAnsi" w:hAnsiTheme="majorHAnsi" w:cstheme="majorHAnsi"/>
        </w:rPr>
        <w:t xml:space="preserve"> a</w:t>
      </w:r>
      <w:r w:rsidRPr="00F70890">
        <w:rPr>
          <w:rFonts w:asciiTheme="majorHAnsi" w:hAnsiTheme="majorHAnsi" w:cstheme="majorHAnsi"/>
        </w:rPr>
        <w:t xml:space="preserve"> sociálních služeb odpovídajících parametrů </w:t>
      </w:r>
      <w:r w:rsidR="00A22782">
        <w:rPr>
          <w:rFonts w:asciiTheme="majorHAnsi" w:hAnsiTheme="majorHAnsi" w:cstheme="majorHAnsi"/>
        </w:rPr>
        <w:t>MTDZ-S</w:t>
      </w:r>
      <w:r w:rsidR="00EE0D8E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 xml:space="preserve">stanovených touto Metodikou. Jde o situaci, kdy Spolupracujícími subjekty jsou poskytovatel sociálních služeb na straně jedné, a poskytovatel zdravotních služeb na straně druhé. Za Spolupracující subjekt dle této Metodiky se nepovažuje osoba, která pro účely </w:t>
      </w:r>
      <w:r w:rsidR="00E702B5" w:rsidRPr="00F70890">
        <w:rPr>
          <w:rFonts w:asciiTheme="majorHAnsi" w:hAnsiTheme="majorHAnsi" w:cstheme="majorHAnsi"/>
        </w:rPr>
        <w:t>MTDZ-S</w:t>
      </w:r>
      <w:r w:rsidR="00EE0D8E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 xml:space="preserve">poskytne pouze pronájem prostor, materiálně technické zajištění, technickoadministrativní služby apod. </w:t>
      </w:r>
      <w:bookmarkStart w:id="30" w:name="_Ref504480615"/>
    </w:p>
    <w:p w14:paraId="77CD491C" w14:textId="72919670" w:rsidR="000B7CEF" w:rsidRPr="00F70890" w:rsidRDefault="003124F8" w:rsidP="00FB70A6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Vzhledem k pilotnímu charakteru Programu, jehož cílem je mimo jiné i ověření fungování prvních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v konkrétních podmínkách a využití výstupů pilotního ověření při dalším zavádění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je požadováno, </w:t>
      </w:r>
      <w:r w:rsidRPr="00F70890">
        <w:rPr>
          <w:rFonts w:asciiTheme="majorHAnsi" w:hAnsiTheme="majorHAnsi" w:cstheme="majorHAnsi"/>
          <w:b/>
          <w:bCs/>
        </w:rPr>
        <w:t xml:space="preserve">aby způsobilé výdaje v rámci </w:t>
      </w:r>
      <w:r w:rsidR="00A22782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 poskytovatele sociálních služeb i poskytovatele zdravotních služeb (tj. obou Spolupracujících subjektů/jednoho subjektu zajišťujícího obě služby) byly financovány z dotace poskytnuté v rámci tohoto Programu (viz blíže kapitola </w:t>
      </w:r>
      <w:r w:rsidRPr="00F70890">
        <w:rPr>
          <w:rFonts w:asciiTheme="majorHAnsi" w:hAnsiTheme="majorHAnsi" w:cstheme="majorHAnsi"/>
          <w:b/>
          <w:bCs/>
        </w:rPr>
        <w:fldChar w:fldCharType="begin"/>
      </w:r>
      <w:r w:rsidRPr="00F70890">
        <w:rPr>
          <w:rFonts w:asciiTheme="majorHAnsi" w:hAnsiTheme="majorHAnsi" w:cstheme="majorHAnsi"/>
          <w:b/>
          <w:bCs/>
        </w:rPr>
        <w:instrText xml:space="preserve"> REF _Ref504462642 \r \h  \* MERGEFORMAT </w:instrText>
      </w:r>
      <w:r w:rsidRPr="00F70890">
        <w:rPr>
          <w:rFonts w:asciiTheme="majorHAnsi" w:hAnsiTheme="majorHAnsi" w:cstheme="majorHAnsi"/>
          <w:b/>
          <w:bCs/>
        </w:rPr>
      </w:r>
      <w:r w:rsidRPr="00F70890">
        <w:rPr>
          <w:rFonts w:asciiTheme="majorHAnsi" w:hAnsiTheme="majorHAnsi" w:cstheme="majorHAnsi"/>
          <w:b/>
          <w:bCs/>
        </w:rPr>
        <w:fldChar w:fldCharType="separate"/>
      </w:r>
      <w:r w:rsidR="007138AB" w:rsidRPr="00F70890">
        <w:rPr>
          <w:rFonts w:asciiTheme="majorHAnsi" w:hAnsiTheme="majorHAnsi" w:cstheme="majorHAnsi"/>
          <w:b/>
          <w:bCs/>
        </w:rPr>
        <w:t>XII</w:t>
      </w:r>
      <w:r w:rsidRPr="00F70890">
        <w:rPr>
          <w:rFonts w:asciiTheme="majorHAnsi" w:hAnsiTheme="majorHAnsi" w:cstheme="majorHAnsi"/>
          <w:b/>
          <w:bCs/>
        </w:rPr>
        <w:fldChar w:fldCharType="end"/>
      </w:r>
      <w:r w:rsidRPr="00F70890">
        <w:rPr>
          <w:rFonts w:asciiTheme="majorHAnsi" w:hAnsiTheme="majorHAnsi" w:cstheme="majorHAnsi"/>
          <w:b/>
          <w:bCs/>
        </w:rPr>
        <w:t>.)</w:t>
      </w:r>
      <w:r w:rsidRPr="00F70890">
        <w:rPr>
          <w:rFonts w:asciiTheme="majorHAnsi" w:hAnsiTheme="majorHAnsi" w:cstheme="majorHAnsi"/>
        </w:rPr>
        <w:t>.</w:t>
      </w:r>
      <w:bookmarkEnd w:id="30"/>
      <w:r w:rsidRPr="00F70890">
        <w:rPr>
          <w:rFonts w:asciiTheme="majorHAnsi" w:hAnsiTheme="majorHAnsi" w:cstheme="majorHAnsi"/>
        </w:rPr>
        <w:t xml:space="preserve">  </w:t>
      </w:r>
    </w:p>
    <w:p w14:paraId="2BA988D0" w14:textId="0A9DEFFE" w:rsidR="003124F8" w:rsidRPr="00F70890" w:rsidRDefault="003124F8" w:rsidP="00FB70A6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 případě, že se na realizaci pilotního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budou podílet Spolupracující subjekty, </w:t>
      </w:r>
      <w:r w:rsidRPr="00F70890">
        <w:rPr>
          <w:rFonts w:asciiTheme="majorHAnsi" w:hAnsiTheme="majorHAnsi" w:cstheme="majorHAnsi"/>
          <w:b/>
          <w:bCs/>
        </w:rPr>
        <w:t xml:space="preserve">každý z nich podává samostatnou Žádost o dotaci (blíže viz kapitola </w:t>
      </w:r>
      <w:r w:rsidRPr="00F70890">
        <w:rPr>
          <w:rFonts w:asciiTheme="majorHAnsi" w:hAnsiTheme="majorHAnsi" w:cstheme="majorHAnsi"/>
          <w:b/>
          <w:bCs/>
        </w:rPr>
        <w:fldChar w:fldCharType="begin"/>
      </w:r>
      <w:r w:rsidRPr="00F70890">
        <w:rPr>
          <w:rFonts w:asciiTheme="majorHAnsi" w:hAnsiTheme="majorHAnsi" w:cstheme="majorHAnsi"/>
          <w:b/>
          <w:bCs/>
        </w:rPr>
        <w:instrText xml:space="preserve"> REF _Ref508714984 \r \h  \* MERGEFORMAT </w:instrText>
      </w:r>
      <w:r w:rsidRPr="00F70890">
        <w:rPr>
          <w:rFonts w:asciiTheme="majorHAnsi" w:hAnsiTheme="majorHAnsi" w:cstheme="majorHAnsi"/>
          <w:b/>
          <w:bCs/>
        </w:rPr>
      </w:r>
      <w:r w:rsidRPr="00F70890">
        <w:rPr>
          <w:rFonts w:asciiTheme="majorHAnsi" w:hAnsiTheme="majorHAnsi" w:cstheme="majorHAnsi"/>
          <w:b/>
          <w:bCs/>
        </w:rPr>
        <w:fldChar w:fldCharType="separate"/>
      </w:r>
      <w:r w:rsidR="007138AB" w:rsidRPr="00F70890">
        <w:rPr>
          <w:rFonts w:asciiTheme="majorHAnsi" w:hAnsiTheme="majorHAnsi" w:cstheme="majorHAnsi"/>
          <w:b/>
          <w:bCs/>
        </w:rPr>
        <w:t>XV</w:t>
      </w:r>
      <w:r w:rsidRPr="00F70890">
        <w:rPr>
          <w:rFonts w:asciiTheme="majorHAnsi" w:hAnsiTheme="majorHAnsi" w:cstheme="majorHAnsi"/>
          <w:b/>
          <w:bCs/>
        </w:rPr>
        <w:fldChar w:fldCharType="end"/>
      </w:r>
      <w:r w:rsidRPr="00F70890">
        <w:rPr>
          <w:rFonts w:asciiTheme="majorHAnsi" w:hAnsiTheme="majorHAnsi" w:cstheme="majorHAnsi"/>
          <w:b/>
          <w:bCs/>
        </w:rPr>
        <w:t>.), je s ním vedeno samostatné řízení dle § 14g a následujících ustanovení Rozpočtových pravidel a bude mu případně vydáno samostatné Rozhodnutí o poskytnutí dotace.</w:t>
      </w:r>
      <w:r w:rsidRPr="00F70890">
        <w:rPr>
          <w:rFonts w:asciiTheme="majorHAnsi" w:hAnsiTheme="majorHAnsi" w:cstheme="majorHAnsi"/>
        </w:rPr>
        <w:t xml:space="preserve"> Každý ze Spolupracujících subjektů nese plnou odpovědnost za realizaci pilotního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včetně naplnění účelu dotace a zároveň jsou proti němu uplatňovány případné sankce na základě neplnění podmínek a závazných indikátorů.</w:t>
      </w:r>
    </w:p>
    <w:p w14:paraId="6B8443C9" w14:textId="06EC83EE" w:rsidR="003124F8" w:rsidRPr="00F70890" w:rsidRDefault="003124F8" w:rsidP="00FB70A6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 případě, že je Žádost o dotaci navržena k poskytnutí dotace zcela či zčásti (viz kapitoly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_Ref503350748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XVI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 xml:space="preserve">. a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_Ref505158850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XVII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 xml:space="preserve">.), vyzve v souladu s § 14k </w:t>
      </w:r>
      <w:r w:rsidR="004423A9">
        <w:rPr>
          <w:rFonts w:asciiTheme="majorHAnsi" w:hAnsiTheme="majorHAnsi" w:cstheme="majorHAnsi"/>
        </w:rPr>
        <w:t xml:space="preserve">odst. 3 </w:t>
      </w:r>
      <w:r w:rsidRPr="00F70890">
        <w:rPr>
          <w:rFonts w:asciiTheme="majorHAnsi" w:hAnsiTheme="majorHAnsi" w:cstheme="majorHAnsi"/>
        </w:rPr>
        <w:t>Rozpočtových pravidel MZ ČR Žadatele k doložení (kromě dalších nutných dokumentů</w:t>
      </w:r>
      <w:r w:rsidR="008E4B27" w:rsidRPr="00F70890">
        <w:rPr>
          <w:rFonts w:asciiTheme="majorHAnsi" w:hAnsiTheme="majorHAnsi" w:cstheme="majorHAnsi"/>
        </w:rPr>
        <w:t>)</w:t>
      </w:r>
      <w:r w:rsidRPr="00F70890">
        <w:rPr>
          <w:rStyle w:val="Znakapoznpodarou"/>
          <w:rFonts w:asciiTheme="majorHAnsi" w:hAnsiTheme="majorHAnsi" w:cstheme="majorHAnsi"/>
        </w:rPr>
        <w:footnoteReference w:id="5"/>
      </w:r>
      <w:r w:rsidRPr="00F70890">
        <w:rPr>
          <w:rFonts w:asciiTheme="majorHAnsi" w:hAnsiTheme="majorHAnsi" w:cstheme="majorHAnsi"/>
        </w:rPr>
        <w:t xml:space="preserve"> všech požadovaných </w:t>
      </w:r>
      <w:r w:rsidRPr="00F70890">
        <w:rPr>
          <w:rFonts w:asciiTheme="majorHAnsi" w:hAnsiTheme="majorHAnsi" w:cstheme="majorHAnsi"/>
          <w:b/>
          <w:bCs/>
        </w:rPr>
        <w:t>rozhodnutí o registraci sociálních služeb a oprávnění k</w:t>
      </w:r>
      <w:r w:rsidR="005D3552">
        <w:rPr>
          <w:rFonts w:asciiTheme="majorHAnsi" w:hAnsiTheme="majorHAnsi" w:cstheme="majorHAnsi"/>
          <w:b/>
          <w:bCs/>
        </w:rPr>
        <w:t> </w:t>
      </w:r>
      <w:r w:rsidRPr="00F70890">
        <w:rPr>
          <w:rFonts w:asciiTheme="majorHAnsi" w:hAnsiTheme="majorHAnsi" w:cstheme="majorHAnsi"/>
          <w:b/>
          <w:bCs/>
        </w:rPr>
        <w:t xml:space="preserve">poskytování zdravotních služeb dle článku </w:t>
      </w:r>
      <w:r w:rsidRPr="00F70890">
        <w:rPr>
          <w:rFonts w:asciiTheme="majorHAnsi" w:hAnsiTheme="majorHAnsi" w:cstheme="majorHAnsi"/>
          <w:b/>
          <w:bCs/>
        </w:rPr>
        <w:fldChar w:fldCharType="begin"/>
      </w:r>
      <w:r w:rsidRPr="00F70890">
        <w:rPr>
          <w:rFonts w:asciiTheme="majorHAnsi" w:hAnsiTheme="majorHAnsi" w:cstheme="majorHAnsi"/>
          <w:b/>
          <w:bCs/>
        </w:rPr>
        <w:instrText xml:space="preserve"> REF _Ref503352993 \r \h  \* MERGEFORMAT </w:instrText>
      </w:r>
      <w:r w:rsidRPr="00F70890">
        <w:rPr>
          <w:rFonts w:asciiTheme="majorHAnsi" w:hAnsiTheme="majorHAnsi" w:cstheme="majorHAnsi"/>
          <w:b/>
          <w:bCs/>
        </w:rPr>
      </w:r>
      <w:r w:rsidRPr="00F70890">
        <w:rPr>
          <w:rFonts w:asciiTheme="majorHAnsi" w:hAnsiTheme="majorHAnsi" w:cstheme="majorHAnsi"/>
          <w:b/>
          <w:bCs/>
        </w:rPr>
        <w:fldChar w:fldCharType="separate"/>
      </w:r>
      <w:r w:rsidR="007138AB" w:rsidRPr="00F70890">
        <w:rPr>
          <w:rFonts w:asciiTheme="majorHAnsi" w:hAnsiTheme="majorHAnsi" w:cstheme="majorHAnsi"/>
          <w:b/>
          <w:bCs/>
        </w:rPr>
        <w:t>1)</w:t>
      </w:r>
      <w:r w:rsidRPr="00F70890">
        <w:rPr>
          <w:rFonts w:asciiTheme="majorHAnsi" w:hAnsiTheme="majorHAnsi" w:cstheme="majorHAnsi"/>
          <w:b/>
          <w:bCs/>
        </w:rPr>
        <w:fldChar w:fldCharType="end"/>
      </w:r>
      <w:r w:rsidRPr="00F70890">
        <w:rPr>
          <w:rFonts w:asciiTheme="majorHAnsi" w:hAnsiTheme="majorHAnsi" w:cstheme="majorHAnsi"/>
          <w:b/>
          <w:bCs/>
        </w:rPr>
        <w:t xml:space="preserve">  této kapitoly.</w:t>
      </w:r>
      <w:r w:rsidRPr="00F70890">
        <w:rPr>
          <w:rFonts w:asciiTheme="majorHAnsi" w:hAnsiTheme="majorHAnsi" w:cstheme="majorHAnsi"/>
        </w:rPr>
        <w:t xml:space="preserve">  </w:t>
      </w:r>
      <w:bookmarkStart w:id="31" w:name="_Ref518812825"/>
    </w:p>
    <w:p w14:paraId="4C2977F2" w14:textId="77777777" w:rsidR="003124F8" w:rsidRPr="00F70890" w:rsidRDefault="003124F8" w:rsidP="00FB70A6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Vzájemná spolupráce Spolupracujících subjektů musí být upravena smlouvou, jejíž kopie bude doložena jako součást (příloha) příslušných Žádostí o dotaci. Smlouva o spolupráci musí obsahovat minimálně:</w:t>
      </w:r>
      <w:bookmarkEnd w:id="31"/>
    </w:p>
    <w:p w14:paraId="6DEB578D" w14:textId="113D104B" w:rsidR="003124F8" w:rsidRPr="00F70890" w:rsidRDefault="003E777A" w:rsidP="00976031">
      <w:pPr>
        <w:pStyle w:val="Odstavecseseznamem"/>
        <w:numPr>
          <w:ilvl w:val="1"/>
          <w:numId w:val="4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i</w:t>
      </w:r>
      <w:r w:rsidR="003124F8" w:rsidRPr="00F70890">
        <w:rPr>
          <w:rFonts w:asciiTheme="majorHAnsi" w:hAnsiTheme="majorHAnsi" w:cstheme="majorHAnsi"/>
        </w:rPr>
        <w:t>dentifikaci smluvních stran</w:t>
      </w:r>
      <w:r w:rsidRPr="00F70890">
        <w:rPr>
          <w:rFonts w:asciiTheme="majorHAnsi" w:hAnsiTheme="majorHAnsi" w:cstheme="majorHAnsi"/>
        </w:rPr>
        <w:t>;</w:t>
      </w:r>
    </w:p>
    <w:p w14:paraId="788AB7DA" w14:textId="11D4B036" w:rsidR="003124F8" w:rsidRPr="00F70890" w:rsidRDefault="003E777A" w:rsidP="00976031">
      <w:pPr>
        <w:pStyle w:val="Odstavecseseznamem"/>
        <w:numPr>
          <w:ilvl w:val="1"/>
          <w:numId w:val="4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v</w:t>
      </w:r>
      <w:r w:rsidR="003124F8" w:rsidRPr="00F70890">
        <w:rPr>
          <w:rFonts w:asciiTheme="majorHAnsi" w:hAnsiTheme="majorHAnsi" w:cstheme="majorHAnsi"/>
        </w:rPr>
        <w:t>ymezení předmětu a účelu smlouvy</w:t>
      </w:r>
      <w:r w:rsidR="00F73C6B" w:rsidRPr="00F70890">
        <w:rPr>
          <w:rFonts w:asciiTheme="majorHAnsi" w:hAnsiTheme="majorHAnsi" w:cstheme="majorHAnsi"/>
        </w:rPr>
        <w:t>;</w:t>
      </w:r>
    </w:p>
    <w:p w14:paraId="7CBC1B4E" w14:textId="43FAACB3" w:rsidR="003124F8" w:rsidRPr="00F70890" w:rsidRDefault="003E777A" w:rsidP="00976031">
      <w:pPr>
        <w:pStyle w:val="Odstavecseseznamem"/>
        <w:numPr>
          <w:ilvl w:val="1"/>
          <w:numId w:val="4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m</w:t>
      </w:r>
      <w:r w:rsidR="003124F8" w:rsidRPr="00F70890">
        <w:rPr>
          <w:rFonts w:asciiTheme="majorHAnsi" w:hAnsiTheme="majorHAnsi" w:cstheme="majorHAnsi"/>
        </w:rPr>
        <w:t xml:space="preserve">ísto provozovny </w:t>
      </w:r>
      <w:r w:rsidR="00A22782">
        <w:rPr>
          <w:rFonts w:asciiTheme="majorHAnsi" w:hAnsiTheme="majorHAnsi" w:cstheme="majorHAnsi"/>
        </w:rPr>
        <w:t>MTDZ-S</w:t>
      </w:r>
      <w:r w:rsidR="00F73C6B" w:rsidRPr="00F70890">
        <w:rPr>
          <w:rFonts w:asciiTheme="majorHAnsi" w:hAnsiTheme="majorHAnsi" w:cstheme="majorHAnsi"/>
        </w:rPr>
        <w:t>;</w:t>
      </w:r>
    </w:p>
    <w:p w14:paraId="57707BF1" w14:textId="22C9C8DB" w:rsidR="003124F8" w:rsidRPr="00F70890" w:rsidRDefault="003E777A" w:rsidP="00976031">
      <w:pPr>
        <w:pStyle w:val="Odstavecseseznamem"/>
        <w:numPr>
          <w:ilvl w:val="1"/>
          <w:numId w:val="4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t</w:t>
      </w:r>
      <w:r w:rsidR="003124F8" w:rsidRPr="00F70890">
        <w:rPr>
          <w:rFonts w:asciiTheme="majorHAnsi" w:hAnsiTheme="majorHAnsi" w:cstheme="majorHAnsi"/>
        </w:rPr>
        <w:t xml:space="preserve">rvání smlouvy min. po dobu pilotního provozu </w:t>
      </w:r>
      <w:r w:rsidR="00A22782">
        <w:rPr>
          <w:rFonts w:asciiTheme="majorHAnsi" w:hAnsiTheme="majorHAnsi" w:cstheme="majorHAnsi"/>
        </w:rPr>
        <w:t>MTDZ-S</w:t>
      </w:r>
      <w:r w:rsidR="00F73C6B" w:rsidRPr="00F70890">
        <w:rPr>
          <w:rFonts w:asciiTheme="majorHAnsi" w:hAnsiTheme="majorHAnsi" w:cstheme="majorHAnsi"/>
        </w:rPr>
        <w:t>;</w:t>
      </w:r>
    </w:p>
    <w:p w14:paraId="114FA917" w14:textId="3E519099" w:rsidR="003124F8" w:rsidRPr="00F70890" w:rsidRDefault="003E777A" w:rsidP="00976031">
      <w:pPr>
        <w:pStyle w:val="Odstavecseseznamem"/>
        <w:numPr>
          <w:ilvl w:val="1"/>
          <w:numId w:val="4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u</w:t>
      </w:r>
      <w:r w:rsidR="003124F8" w:rsidRPr="00F70890">
        <w:rPr>
          <w:rFonts w:asciiTheme="majorHAnsi" w:hAnsiTheme="majorHAnsi" w:cstheme="majorHAnsi"/>
        </w:rPr>
        <w:t xml:space="preserve">stanovení, že Spolupracující subjekty jsou v souladu s § 1872 zákona č. 89/2012 Sb., občanský zákoník, ve znění pozdějších předpisů (dále jen </w:t>
      </w:r>
      <w:r w:rsidR="003124F8" w:rsidRPr="00F70890">
        <w:rPr>
          <w:rFonts w:asciiTheme="majorHAnsi" w:hAnsiTheme="majorHAnsi" w:cstheme="majorHAnsi"/>
          <w:i/>
          <w:iCs/>
        </w:rPr>
        <w:t>„Občanský zákoník“</w:t>
      </w:r>
      <w:r w:rsidR="003124F8" w:rsidRPr="00F70890">
        <w:rPr>
          <w:rFonts w:asciiTheme="majorHAnsi" w:hAnsiTheme="majorHAnsi" w:cstheme="majorHAnsi"/>
        </w:rPr>
        <w:t xml:space="preserve">), zavázány společně a nerozdílně ke splnění povinnosti zajistit naplnění účelu dotace a naplnění společných ukazatelů a indikátorů, jakož i ze závazků plynoucích z porušení této povinnosti (blíže viz Příloha č. 9 Metodiky </w:t>
      </w:r>
      <w:r w:rsidR="003124F8" w:rsidRPr="00F70890">
        <w:rPr>
          <w:rFonts w:asciiTheme="majorHAnsi" w:hAnsiTheme="majorHAnsi" w:cstheme="majorHAnsi"/>
          <w:i/>
          <w:iCs/>
        </w:rPr>
        <w:t xml:space="preserve">Výklad k obsahu Smlouvy o spolupráci mezi Spolupracujícími subjekty v rámci </w:t>
      </w:r>
      <w:r w:rsidR="00A22782">
        <w:rPr>
          <w:rFonts w:asciiTheme="majorHAnsi" w:hAnsiTheme="majorHAnsi" w:cstheme="majorHAnsi"/>
          <w:i/>
          <w:iCs/>
        </w:rPr>
        <w:t>MTDZ-S</w:t>
      </w:r>
      <w:r w:rsidR="009D070A" w:rsidRPr="00F70890">
        <w:rPr>
          <w:rFonts w:asciiTheme="majorHAnsi" w:hAnsiTheme="majorHAnsi" w:cstheme="majorHAnsi"/>
        </w:rPr>
        <w:t>);</w:t>
      </w:r>
      <w:r w:rsidR="003124F8" w:rsidRPr="00F70890">
        <w:rPr>
          <w:rFonts w:asciiTheme="majorHAnsi" w:hAnsiTheme="majorHAnsi" w:cstheme="majorHAnsi"/>
        </w:rPr>
        <w:t xml:space="preserve">  </w:t>
      </w:r>
    </w:p>
    <w:p w14:paraId="38169758" w14:textId="0E22AB33" w:rsidR="003124F8" w:rsidRPr="00F70890" w:rsidRDefault="00F73C6B" w:rsidP="00976031">
      <w:pPr>
        <w:pStyle w:val="Odstavecseseznamem"/>
        <w:numPr>
          <w:ilvl w:val="1"/>
          <w:numId w:val="4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u</w:t>
      </w:r>
      <w:r w:rsidR="003124F8" w:rsidRPr="00F70890">
        <w:rPr>
          <w:rFonts w:asciiTheme="majorHAnsi" w:hAnsiTheme="majorHAnsi" w:cstheme="majorHAnsi"/>
        </w:rPr>
        <w:t>stanovení týkající se vzájemného vztahu vypořádání mezi Spolupracujícími subjekty v případě neplnění podmínek poskytnutí dotace obsažených v Rozhodnutí o poskytnutí dotace</w:t>
      </w:r>
      <w:r w:rsidRPr="00F70890">
        <w:rPr>
          <w:rFonts w:asciiTheme="majorHAnsi" w:hAnsiTheme="majorHAnsi" w:cstheme="majorHAnsi"/>
        </w:rPr>
        <w:t>;</w:t>
      </w:r>
    </w:p>
    <w:p w14:paraId="55B8E974" w14:textId="56F1E7B5" w:rsidR="003124F8" w:rsidRPr="00F70890" w:rsidRDefault="00F73C6B" w:rsidP="00976031">
      <w:pPr>
        <w:pStyle w:val="Odstavecseseznamem"/>
        <w:numPr>
          <w:ilvl w:val="1"/>
          <w:numId w:val="4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u</w:t>
      </w:r>
      <w:r w:rsidR="003124F8" w:rsidRPr="00F70890">
        <w:rPr>
          <w:rFonts w:asciiTheme="majorHAnsi" w:hAnsiTheme="majorHAnsi" w:cstheme="majorHAnsi"/>
        </w:rPr>
        <w:t>stanovení týkající se zániku či ukončení spolupráce jedné či více stran</w:t>
      </w:r>
      <w:r w:rsidRPr="00F70890">
        <w:rPr>
          <w:rFonts w:asciiTheme="majorHAnsi" w:hAnsiTheme="majorHAnsi" w:cstheme="majorHAnsi"/>
        </w:rPr>
        <w:t>;</w:t>
      </w:r>
    </w:p>
    <w:p w14:paraId="31E0E2DB" w14:textId="390113CE" w:rsidR="003124F8" w:rsidRPr="00F70890" w:rsidRDefault="00F73C6B" w:rsidP="00976031">
      <w:pPr>
        <w:pStyle w:val="Odstavecseseznamem"/>
        <w:numPr>
          <w:ilvl w:val="1"/>
          <w:numId w:val="4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u</w:t>
      </w:r>
      <w:r w:rsidR="003124F8" w:rsidRPr="00F70890">
        <w:rPr>
          <w:rFonts w:asciiTheme="majorHAnsi" w:hAnsiTheme="majorHAnsi" w:cstheme="majorHAnsi"/>
        </w:rPr>
        <w:t>stanovení týkající se změn smlouvy</w:t>
      </w:r>
      <w:r w:rsidRPr="00F70890">
        <w:rPr>
          <w:rFonts w:asciiTheme="majorHAnsi" w:hAnsiTheme="majorHAnsi" w:cstheme="majorHAnsi"/>
        </w:rPr>
        <w:t>;</w:t>
      </w:r>
    </w:p>
    <w:p w14:paraId="0CA3D838" w14:textId="47FD2879" w:rsidR="003124F8" w:rsidRPr="00F70890" w:rsidRDefault="00F73C6B" w:rsidP="00976031">
      <w:pPr>
        <w:pStyle w:val="Odstavecseseznamem"/>
        <w:numPr>
          <w:ilvl w:val="1"/>
          <w:numId w:val="46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d</w:t>
      </w:r>
      <w:r w:rsidR="003124F8" w:rsidRPr="00F70890">
        <w:rPr>
          <w:rFonts w:asciiTheme="majorHAnsi" w:hAnsiTheme="majorHAnsi" w:cstheme="majorHAnsi"/>
        </w:rPr>
        <w:t>atum, místo a podpis oprávněných osob</w:t>
      </w:r>
      <w:r w:rsidRPr="00F70890">
        <w:rPr>
          <w:rFonts w:asciiTheme="majorHAnsi" w:hAnsiTheme="majorHAnsi" w:cstheme="majorHAnsi"/>
        </w:rPr>
        <w:t>;</w:t>
      </w:r>
    </w:p>
    <w:p w14:paraId="04AA8D93" w14:textId="1EE8F7FC" w:rsidR="003124F8" w:rsidRPr="00F70890" w:rsidRDefault="003124F8" w:rsidP="00FB70A6">
      <w:pPr>
        <w:numPr>
          <w:ilvl w:val="0"/>
          <w:numId w:val="3"/>
        </w:numPr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lastRenderedPageBreak/>
        <w:t xml:space="preserve">Smlouva o spolupráci musí být platná a účinná pro celé období realizace pilotního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a její změny jsou přípustné pouze po schválení MZ</w:t>
      </w:r>
      <w:r w:rsidR="00C25233" w:rsidRPr="00F70890">
        <w:rPr>
          <w:rFonts w:asciiTheme="majorHAnsi" w:hAnsiTheme="majorHAnsi" w:cstheme="majorHAnsi"/>
        </w:rPr>
        <w:t xml:space="preserve"> ČR</w:t>
      </w:r>
      <w:r w:rsidRPr="00F70890">
        <w:rPr>
          <w:rFonts w:asciiTheme="majorHAnsi" w:hAnsiTheme="majorHAnsi" w:cstheme="majorHAnsi"/>
        </w:rPr>
        <w:t xml:space="preserve"> (viz kapitola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_Ref508569027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XIX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>.).</w:t>
      </w:r>
    </w:p>
    <w:p w14:paraId="1E0600D8" w14:textId="77777777" w:rsidR="003124F8" w:rsidRPr="00F70890" w:rsidRDefault="003124F8" w:rsidP="00FB70A6">
      <w:pPr>
        <w:pStyle w:val="Odstavecseseznamem"/>
        <w:spacing w:after="120"/>
        <w:ind w:left="360"/>
        <w:jc w:val="both"/>
        <w:rPr>
          <w:rFonts w:asciiTheme="majorHAnsi" w:hAnsiTheme="majorHAnsi" w:cstheme="majorHAnsi"/>
        </w:rPr>
      </w:pPr>
    </w:p>
    <w:p w14:paraId="675B1A09" w14:textId="5CE9316E" w:rsidR="003124F8" w:rsidRPr="00F70890" w:rsidRDefault="00A22782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32" w:name="_Toc489216566"/>
      <w:bookmarkStart w:id="33" w:name="_Toc34039351"/>
      <w:r>
        <w:rPr>
          <w:rFonts w:asciiTheme="majorHAnsi" w:hAnsiTheme="majorHAnsi" w:cstheme="majorHAnsi"/>
        </w:rPr>
        <w:t>MTDZ-S</w:t>
      </w:r>
      <w:r w:rsidR="0072631D" w:rsidRPr="00F70890">
        <w:rPr>
          <w:rFonts w:asciiTheme="majorHAnsi" w:hAnsiTheme="majorHAnsi" w:cstheme="majorHAnsi"/>
        </w:rPr>
        <w:t xml:space="preserve"> </w:t>
      </w:r>
      <w:r w:rsidR="003124F8" w:rsidRPr="00F70890">
        <w:rPr>
          <w:rFonts w:asciiTheme="majorHAnsi" w:hAnsiTheme="majorHAnsi" w:cstheme="majorHAnsi"/>
        </w:rPr>
        <w:t>a jeho cílová skupina</w:t>
      </w:r>
      <w:bookmarkEnd w:id="32"/>
      <w:bookmarkEnd w:id="33"/>
    </w:p>
    <w:p w14:paraId="2B485C1E" w14:textId="77777777" w:rsidR="00732C16" w:rsidRPr="00F70890" w:rsidRDefault="00732C16" w:rsidP="00FB70A6">
      <w:pPr>
        <w:rPr>
          <w:rFonts w:asciiTheme="majorHAnsi" w:hAnsiTheme="majorHAnsi" w:cstheme="majorHAnsi"/>
        </w:rPr>
      </w:pPr>
    </w:p>
    <w:p w14:paraId="63124AF3" w14:textId="3670B2DA" w:rsidR="00C9007F" w:rsidRDefault="00A22782" w:rsidP="00FB70A6">
      <w:pPr>
        <w:pStyle w:val="Odstavecseseznamem"/>
        <w:numPr>
          <w:ilvl w:val="0"/>
          <w:numId w:val="57"/>
        </w:numPr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MTDZ-S</w:t>
      </w:r>
      <w:r w:rsidR="003124F8" w:rsidRPr="00F70890">
        <w:rPr>
          <w:rFonts w:asciiTheme="majorHAnsi" w:hAnsiTheme="majorHAnsi" w:cstheme="majorHAnsi"/>
        </w:rPr>
        <w:t xml:space="preserve"> je</w:t>
      </w:r>
      <w:r w:rsidR="00A771DE" w:rsidRPr="00F70890">
        <w:rPr>
          <w:rFonts w:asciiTheme="majorHAnsi" w:hAnsiTheme="majorHAnsi" w:cstheme="majorHAnsi"/>
        </w:rPr>
        <w:t xml:space="preserve"> koordinačním</w:t>
      </w:r>
      <w:r w:rsidR="00E722E6" w:rsidRPr="00F70890">
        <w:rPr>
          <w:rFonts w:asciiTheme="majorHAnsi" w:hAnsiTheme="majorHAnsi" w:cstheme="majorHAnsi"/>
        </w:rPr>
        <w:t xml:space="preserve"> prvkem v síti sociálních a zdravotních služeb ambulantní, terénní i lůžkové formy pečujících o osoby s duševním onemocněním, zejména o ty</w:t>
      </w:r>
      <w:r w:rsidR="00B167F4" w:rsidRPr="00F70890">
        <w:rPr>
          <w:rFonts w:asciiTheme="majorHAnsi" w:hAnsiTheme="majorHAnsi" w:cstheme="majorHAnsi"/>
        </w:rPr>
        <w:t xml:space="preserve"> žijící</w:t>
      </w:r>
      <w:r w:rsidR="000B7CEF" w:rsidRPr="00F70890">
        <w:rPr>
          <w:rFonts w:asciiTheme="majorHAnsi" w:hAnsiTheme="majorHAnsi" w:cstheme="majorHAnsi"/>
        </w:rPr>
        <w:t xml:space="preserve"> </w:t>
      </w:r>
      <w:r w:rsidR="00E722E6" w:rsidRPr="00F70890">
        <w:rPr>
          <w:rFonts w:asciiTheme="majorHAnsi" w:hAnsiTheme="majorHAnsi" w:cstheme="majorHAnsi"/>
        </w:rPr>
        <w:t>s demencí</w:t>
      </w:r>
      <w:r w:rsidR="003124F8" w:rsidRPr="00F70890">
        <w:rPr>
          <w:rFonts w:asciiTheme="majorHAnsi" w:hAnsiTheme="majorHAnsi" w:cstheme="majorHAnsi"/>
        </w:rPr>
        <w:t xml:space="preserve">. </w:t>
      </w:r>
    </w:p>
    <w:p w14:paraId="70EE5D6F" w14:textId="77777777" w:rsidR="004423A9" w:rsidRDefault="004423A9" w:rsidP="0044639A">
      <w:pPr>
        <w:pStyle w:val="Odstavecseseznamem"/>
        <w:ind w:left="36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23289BF7" w14:textId="75F93672" w:rsidR="00781117" w:rsidRPr="00F70890" w:rsidRDefault="00C9007F" w:rsidP="00857A6D">
      <w:pPr>
        <w:pStyle w:val="Odstavecseseznamem"/>
        <w:numPr>
          <w:ilvl w:val="0"/>
          <w:numId w:val="57"/>
        </w:numPr>
        <w:jc w:val="both"/>
        <w:textAlignment w:val="baseline"/>
        <w:rPr>
          <w:rFonts w:asciiTheme="majorHAnsi" w:hAnsiTheme="majorHAnsi" w:cstheme="majorHAnsi"/>
        </w:rPr>
      </w:pPr>
      <w:r w:rsidRPr="00857A6D">
        <w:rPr>
          <w:rFonts w:asciiTheme="majorHAnsi" w:hAnsiTheme="majorHAnsi" w:cstheme="majorHAnsi"/>
        </w:rPr>
        <w:t>Intenzivní podpora cestou MTDZ</w:t>
      </w:r>
      <w:r w:rsidR="002E6818" w:rsidRPr="00857A6D">
        <w:rPr>
          <w:rFonts w:asciiTheme="majorHAnsi" w:hAnsiTheme="majorHAnsi" w:cstheme="majorHAnsi"/>
        </w:rPr>
        <w:t>-S</w:t>
      </w:r>
      <w:r w:rsidRPr="00857A6D">
        <w:rPr>
          <w:rFonts w:asciiTheme="majorHAnsi" w:hAnsiTheme="majorHAnsi" w:cstheme="majorHAnsi"/>
        </w:rPr>
        <w:t xml:space="preserve"> směřuje ke stabilizaci stavu nemocného, ke zvýšení kompetence blízkých pečujících a k nastavení komunitních služeb dostupných v místě bydliště nemocného.</w:t>
      </w:r>
      <w:r w:rsidR="000B11DF" w:rsidRPr="00F70890">
        <w:rPr>
          <w:rFonts w:asciiTheme="majorHAnsi" w:hAnsiTheme="majorHAnsi" w:cstheme="majorHAnsi"/>
        </w:rPr>
        <w:t xml:space="preserve"> </w:t>
      </w:r>
      <w:r w:rsidR="000B11DF" w:rsidRPr="00857A6D">
        <w:rPr>
          <w:rFonts w:asciiTheme="majorHAnsi" w:hAnsiTheme="majorHAnsi" w:cstheme="majorHAnsi"/>
        </w:rPr>
        <w:t>Činnost týmu přispívá také k prevenci institucionalizace.</w:t>
      </w:r>
      <w:r w:rsidR="003124F8" w:rsidRPr="00F70890">
        <w:rPr>
          <w:rFonts w:asciiTheme="majorHAnsi" w:hAnsiTheme="majorHAnsi" w:cstheme="majorHAnsi"/>
        </w:rPr>
        <w:t xml:space="preserve"> Za tímto účelem </w:t>
      </w:r>
      <w:r w:rsidR="00A22782">
        <w:rPr>
          <w:rFonts w:asciiTheme="majorHAnsi" w:hAnsiTheme="majorHAnsi" w:cstheme="majorHAnsi"/>
        </w:rPr>
        <w:t>MTDZ-S</w:t>
      </w:r>
      <w:r w:rsidR="003124F8" w:rsidRPr="00F70890">
        <w:rPr>
          <w:rFonts w:asciiTheme="majorHAnsi" w:hAnsiTheme="majorHAnsi" w:cstheme="majorHAnsi"/>
        </w:rPr>
        <w:t xml:space="preserve"> jednak vytváří potřebné programy, jednak zajišťuje v rámci své spádové oblasti funkční propojení stávající ambulantní a lůžkové péče popsané v </w:t>
      </w:r>
      <w:r w:rsidR="003124F8" w:rsidRPr="00857A6D">
        <w:rPr>
          <w:rFonts w:asciiTheme="majorHAnsi" w:hAnsiTheme="majorHAnsi" w:cstheme="majorHAnsi"/>
        </w:rPr>
        <w:t xml:space="preserve">Základních principech péče </w:t>
      </w:r>
      <w:r w:rsidR="00A22782">
        <w:rPr>
          <w:rFonts w:asciiTheme="majorHAnsi" w:hAnsiTheme="majorHAnsi" w:cstheme="majorHAnsi"/>
        </w:rPr>
        <w:t>MTDZ-S</w:t>
      </w:r>
      <w:r w:rsidR="003124F8" w:rsidRPr="00F70890">
        <w:rPr>
          <w:rFonts w:asciiTheme="majorHAnsi" w:hAnsiTheme="majorHAnsi" w:cstheme="majorHAnsi"/>
        </w:rPr>
        <w:t xml:space="preserve"> (příloha č. 6 </w:t>
      </w:r>
      <w:r w:rsidR="00781117" w:rsidRPr="00F70890">
        <w:rPr>
          <w:rFonts w:asciiTheme="majorHAnsi" w:hAnsiTheme="majorHAnsi" w:cstheme="majorHAnsi"/>
        </w:rPr>
        <w:t>V</w:t>
      </w:r>
      <w:r w:rsidR="003124F8" w:rsidRPr="00F70890">
        <w:rPr>
          <w:rFonts w:asciiTheme="majorHAnsi" w:hAnsiTheme="majorHAnsi" w:cstheme="majorHAnsi"/>
        </w:rPr>
        <w:t>ýzvy).</w:t>
      </w:r>
      <w:r w:rsidR="006F2147" w:rsidRPr="00F70890">
        <w:rPr>
          <w:rFonts w:asciiTheme="majorHAnsi" w:hAnsiTheme="majorHAnsi" w:cstheme="majorHAnsi"/>
        </w:rPr>
        <w:t xml:space="preserve"> Ideálně v horizontu šesti měsíců jsou hlavní cíle služby </w:t>
      </w:r>
      <w:r w:rsidR="00A22782">
        <w:rPr>
          <w:rFonts w:asciiTheme="majorHAnsi" w:hAnsiTheme="majorHAnsi" w:cstheme="majorHAnsi"/>
        </w:rPr>
        <w:t>MTDZ-S</w:t>
      </w:r>
      <w:r w:rsidR="00EE0D8E" w:rsidRPr="00F70890">
        <w:rPr>
          <w:rFonts w:asciiTheme="majorHAnsi" w:hAnsiTheme="majorHAnsi" w:cstheme="majorHAnsi"/>
        </w:rPr>
        <w:t xml:space="preserve"> </w:t>
      </w:r>
      <w:r w:rsidR="006F2147" w:rsidRPr="00F70890">
        <w:rPr>
          <w:rFonts w:asciiTheme="majorHAnsi" w:hAnsiTheme="majorHAnsi" w:cstheme="majorHAnsi"/>
        </w:rPr>
        <w:t>z významné části naplněny a je možné intenzitu podpory snižovat. MTDZ-S</w:t>
      </w:r>
      <w:r w:rsidR="00FC5821">
        <w:rPr>
          <w:rFonts w:asciiTheme="majorHAnsi" w:hAnsiTheme="majorHAnsi" w:cstheme="majorHAnsi"/>
        </w:rPr>
        <w:t xml:space="preserve"> </w:t>
      </w:r>
      <w:r w:rsidR="006F2147" w:rsidRPr="00F70890">
        <w:rPr>
          <w:rFonts w:asciiTheme="majorHAnsi" w:hAnsiTheme="majorHAnsi" w:cstheme="majorHAnsi"/>
        </w:rPr>
        <w:t xml:space="preserve">směřuje k zajištění podpory stabilizovaného </w:t>
      </w:r>
      <w:r w:rsidR="002E6818">
        <w:rPr>
          <w:rFonts w:asciiTheme="majorHAnsi" w:hAnsiTheme="majorHAnsi" w:cstheme="majorHAnsi"/>
        </w:rPr>
        <w:t xml:space="preserve">klienta </w:t>
      </w:r>
      <w:r w:rsidR="006F2147" w:rsidRPr="00F70890">
        <w:rPr>
          <w:rFonts w:asciiTheme="majorHAnsi" w:hAnsiTheme="majorHAnsi" w:cstheme="majorHAnsi"/>
        </w:rPr>
        <w:t xml:space="preserve">cestou ostatních existujících služeb a k ukončení služby. Dle potřeby je možné znovuzařazení </w:t>
      </w:r>
      <w:r w:rsidR="002E6818">
        <w:rPr>
          <w:rFonts w:asciiTheme="majorHAnsi" w:hAnsiTheme="majorHAnsi" w:cstheme="majorHAnsi"/>
        </w:rPr>
        <w:t xml:space="preserve">klienta </w:t>
      </w:r>
      <w:r w:rsidR="00BD1DDB" w:rsidRPr="00F70890">
        <w:rPr>
          <w:rFonts w:asciiTheme="majorHAnsi" w:hAnsiTheme="majorHAnsi" w:cstheme="majorHAnsi"/>
        </w:rPr>
        <w:t>do intenzivní podpory MTDZ-S</w:t>
      </w:r>
      <w:r w:rsidR="00A22039" w:rsidRPr="00F70890">
        <w:rPr>
          <w:rFonts w:asciiTheme="majorHAnsi" w:hAnsiTheme="majorHAnsi" w:cstheme="majorHAnsi"/>
        </w:rPr>
        <w:t xml:space="preserve"> </w:t>
      </w:r>
      <w:r w:rsidR="00BD1DDB" w:rsidRPr="00F70890">
        <w:rPr>
          <w:rFonts w:asciiTheme="majorHAnsi" w:hAnsiTheme="majorHAnsi" w:cstheme="majorHAnsi"/>
        </w:rPr>
        <w:t xml:space="preserve">v případě dekompenzace stavu. </w:t>
      </w:r>
      <w:r w:rsidR="00AD4F45" w:rsidRPr="00F70890">
        <w:rPr>
          <w:rFonts w:asciiTheme="majorHAnsi" w:hAnsiTheme="majorHAnsi" w:cstheme="majorHAnsi"/>
        </w:rPr>
        <w:t xml:space="preserve">Do péče </w:t>
      </w:r>
      <w:r w:rsidR="00A22782">
        <w:rPr>
          <w:rFonts w:asciiTheme="majorHAnsi" w:hAnsiTheme="majorHAnsi" w:cstheme="majorHAnsi"/>
        </w:rPr>
        <w:t>MTDZ-S</w:t>
      </w:r>
      <w:r w:rsidR="00AD4F45" w:rsidRPr="00F70890">
        <w:rPr>
          <w:rFonts w:asciiTheme="majorHAnsi" w:hAnsiTheme="majorHAnsi" w:cstheme="majorHAnsi"/>
        </w:rPr>
        <w:t xml:space="preserve"> budou zařazeni </w:t>
      </w:r>
      <w:r w:rsidR="002E6818">
        <w:rPr>
          <w:rFonts w:asciiTheme="majorHAnsi" w:hAnsiTheme="majorHAnsi" w:cstheme="majorHAnsi"/>
        </w:rPr>
        <w:t>klient</w:t>
      </w:r>
      <w:r w:rsidR="006643BB">
        <w:rPr>
          <w:rFonts w:asciiTheme="majorHAnsi" w:hAnsiTheme="majorHAnsi" w:cstheme="majorHAnsi"/>
        </w:rPr>
        <w:t>i</w:t>
      </w:r>
      <w:r w:rsidR="00AD4F45" w:rsidRPr="00F70890">
        <w:rPr>
          <w:rFonts w:asciiTheme="majorHAnsi" w:hAnsiTheme="majorHAnsi" w:cstheme="majorHAnsi"/>
        </w:rPr>
        <w:t xml:space="preserve"> na základě vlastní žádosti či žádosti rodiny, na základě kontaktu a spolupráce se sociálně zdravotními pracovníky </w:t>
      </w:r>
      <w:r w:rsidR="000270F2" w:rsidRPr="00F70890">
        <w:rPr>
          <w:rFonts w:asciiTheme="majorHAnsi" w:hAnsiTheme="majorHAnsi" w:cstheme="majorHAnsi"/>
        </w:rPr>
        <w:t>či lékaři z nemocničních zařízení akutní/následné péče a z ambulantních praxí.</w:t>
      </w:r>
    </w:p>
    <w:p w14:paraId="19B2B901" w14:textId="77777777" w:rsidR="00781117" w:rsidRPr="00F70890" w:rsidRDefault="00781117" w:rsidP="00FB70A6">
      <w:pPr>
        <w:pStyle w:val="Odstavecseseznamem"/>
        <w:ind w:left="360"/>
        <w:jc w:val="both"/>
        <w:textAlignment w:val="baseline"/>
        <w:rPr>
          <w:rFonts w:asciiTheme="majorHAnsi" w:hAnsiTheme="majorHAnsi" w:cstheme="majorHAnsi"/>
        </w:rPr>
      </w:pPr>
    </w:p>
    <w:p w14:paraId="29A92200" w14:textId="4192FA85" w:rsidR="006543F4" w:rsidRPr="00F70890" w:rsidRDefault="003124F8" w:rsidP="00FB70A6">
      <w:pPr>
        <w:pStyle w:val="Odstavecseseznamem"/>
        <w:numPr>
          <w:ilvl w:val="0"/>
          <w:numId w:val="57"/>
        </w:numPr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  <w:bCs/>
        </w:rPr>
        <w:t xml:space="preserve">Cílovou skupinou </w:t>
      </w:r>
      <w:r w:rsidR="00A22782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 pro účely Programu jsou</w:t>
      </w:r>
      <w:r w:rsidR="00DA6CE8" w:rsidRPr="00F70890">
        <w:rPr>
          <w:rFonts w:asciiTheme="majorHAnsi" w:hAnsiTheme="majorHAnsi" w:cstheme="majorHAnsi"/>
          <w:b/>
          <w:bCs/>
        </w:rPr>
        <w:t>:</w:t>
      </w:r>
      <w:r w:rsidRPr="00F70890">
        <w:rPr>
          <w:rFonts w:asciiTheme="majorHAnsi" w:hAnsiTheme="majorHAnsi" w:cstheme="majorHAnsi"/>
          <w:b/>
          <w:bCs/>
        </w:rPr>
        <w:t xml:space="preserve"> </w:t>
      </w:r>
    </w:p>
    <w:p w14:paraId="59012F1E" w14:textId="1D214469" w:rsidR="003124F8" w:rsidRPr="00F70890" w:rsidRDefault="006543F4" w:rsidP="00976031">
      <w:pPr>
        <w:pStyle w:val="Odstavecseseznamem"/>
        <w:numPr>
          <w:ilvl w:val="0"/>
          <w:numId w:val="62"/>
        </w:numPr>
        <w:ind w:left="709" w:hanging="349"/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osoby s demencí bez ohledu na věk</w:t>
      </w:r>
      <w:r w:rsidR="00F323B9" w:rsidRPr="00F70890">
        <w:rPr>
          <w:rFonts w:asciiTheme="majorHAnsi" w:hAnsiTheme="majorHAnsi" w:cstheme="majorHAnsi"/>
        </w:rPr>
        <w:t xml:space="preserve">. Diagnostické kategorie </w:t>
      </w:r>
      <w:r w:rsidR="001B7E0A" w:rsidRPr="00F70890">
        <w:rPr>
          <w:rFonts w:asciiTheme="majorHAnsi" w:hAnsiTheme="majorHAnsi" w:cstheme="majorHAnsi"/>
        </w:rPr>
        <w:t>G2x a G3x, F00 (demence u Alzheimerovy nemoci), F01-F03 (</w:t>
      </w:r>
      <w:r w:rsidR="00CE1DB1" w:rsidRPr="00F70890">
        <w:rPr>
          <w:rFonts w:asciiTheme="majorHAnsi" w:hAnsiTheme="majorHAnsi" w:cstheme="majorHAnsi"/>
        </w:rPr>
        <w:t>ostatní demence);</w:t>
      </w:r>
    </w:p>
    <w:p w14:paraId="23B4D6D0" w14:textId="76CC2D41" w:rsidR="00CE1DB1" w:rsidRPr="00F70890" w:rsidRDefault="005F5F3B" w:rsidP="00976031">
      <w:pPr>
        <w:pStyle w:val="Odstavecseseznamem"/>
        <w:numPr>
          <w:ilvl w:val="0"/>
          <w:numId w:val="62"/>
        </w:numPr>
        <w:ind w:left="709" w:hanging="349"/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osoby ve věku 65+ s potřebou včasné intervence, tj. v riziku rozvoje psychiatrického onemocnění (cíl: včasná detekce, rozpoznání symptomů a včasná léčba);</w:t>
      </w:r>
    </w:p>
    <w:p w14:paraId="11F10270" w14:textId="199B0FE2" w:rsidR="005F5F3B" w:rsidRPr="00F70890" w:rsidRDefault="002A195D" w:rsidP="00976031">
      <w:pPr>
        <w:pStyle w:val="Odstavecseseznamem"/>
        <w:numPr>
          <w:ilvl w:val="0"/>
          <w:numId w:val="62"/>
        </w:numPr>
        <w:ind w:left="709" w:hanging="349"/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osoby ve věku 65+ s potřebou intenzivní podpory v období zhoršení stavu, ať již u nově vzniklých akutních stavů či akutní dekompenzace chronických psychiatrických onemocnění s výjimkou akutních intoxikací</w:t>
      </w:r>
      <w:r w:rsidR="00A632DC" w:rsidRPr="00F70890">
        <w:rPr>
          <w:rFonts w:asciiTheme="majorHAnsi" w:hAnsiTheme="majorHAnsi" w:cstheme="majorHAnsi"/>
        </w:rPr>
        <w:t>;</w:t>
      </w:r>
    </w:p>
    <w:p w14:paraId="6CBD0AB8" w14:textId="437ADD55" w:rsidR="00A632DC" w:rsidRPr="00F70890" w:rsidRDefault="00E01DFC" w:rsidP="00976031">
      <w:pPr>
        <w:pStyle w:val="Odstavecseseznamem"/>
        <w:numPr>
          <w:ilvl w:val="0"/>
          <w:numId w:val="62"/>
        </w:numPr>
        <w:ind w:left="709" w:hanging="349"/>
        <w:jc w:val="both"/>
        <w:textAlignment w:val="baseline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osoby pečující o osoby s demencí s cílem snížení zátěže</w:t>
      </w:r>
      <w:r w:rsidR="00781117" w:rsidRPr="00F70890">
        <w:rPr>
          <w:rFonts w:asciiTheme="majorHAnsi" w:hAnsiTheme="majorHAnsi" w:cstheme="majorHAnsi"/>
        </w:rPr>
        <w:t>.</w:t>
      </w:r>
    </w:p>
    <w:p w14:paraId="5B89EE67" w14:textId="77777777" w:rsidR="009343DE" w:rsidRPr="00F70890" w:rsidRDefault="009343DE" w:rsidP="00FB70A6">
      <w:pPr>
        <w:pStyle w:val="Odstavecseseznamem"/>
        <w:ind w:left="720"/>
        <w:jc w:val="both"/>
        <w:textAlignment w:val="baseline"/>
        <w:rPr>
          <w:rFonts w:asciiTheme="majorHAnsi" w:hAnsiTheme="majorHAnsi" w:cstheme="majorHAnsi"/>
        </w:rPr>
      </w:pPr>
    </w:p>
    <w:p w14:paraId="7D801169" w14:textId="77777777" w:rsidR="009343DE" w:rsidRPr="00F70890" w:rsidRDefault="009343DE" w:rsidP="00FB70A6">
      <w:pPr>
        <w:pStyle w:val="Odstavecseseznamem"/>
        <w:ind w:left="720"/>
        <w:jc w:val="both"/>
        <w:textAlignment w:val="baseline"/>
        <w:rPr>
          <w:rFonts w:asciiTheme="majorHAnsi" w:hAnsiTheme="majorHAnsi" w:cstheme="majorHAnsi"/>
        </w:rPr>
      </w:pPr>
    </w:p>
    <w:p w14:paraId="1D7983F1" w14:textId="560BC014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34" w:name="_Toc489216568"/>
      <w:bookmarkStart w:id="35" w:name="_Ref503183117"/>
      <w:bookmarkStart w:id="36" w:name="_Toc34039352"/>
      <w:r w:rsidRPr="00F70890">
        <w:rPr>
          <w:rFonts w:asciiTheme="majorHAnsi" w:hAnsiTheme="majorHAnsi" w:cstheme="majorHAnsi"/>
        </w:rPr>
        <w:t xml:space="preserve">Minimální rozsah, kapacita zdravotních a sociálních služeb v rámci </w:t>
      </w:r>
      <w:bookmarkEnd w:id="34"/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a materiálně technické zajištění</w:t>
      </w:r>
      <w:bookmarkEnd w:id="35"/>
      <w:bookmarkEnd w:id="36"/>
    </w:p>
    <w:p w14:paraId="7B032A4E" w14:textId="77777777" w:rsidR="009343DE" w:rsidRPr="00F70890" w:rsidRDefault="009343DE" w:rsidP="00FB70A6">
      <w:pPr>
        <w:rPr>
          <w:rFonts w:asciiTheme="majorHAnsi" w:hAnsiTheme="majorHAnsi" w:cstheme="majorHAnsi"/>
        </w:rPr>
      </w:pPr>
    </w:p>
    <w:p w14:paraId="59C7798F" w14:textId="74AA9CD6" w:rsidR="003124F8" w:rsidRPr="00F70890" w:rsidRDefault="00E702B5" w:rsidP="00FB70A6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MTDZ-S</w:t>
      </w:r>
      <w:r w:rsidR="00A22039" w:rsidRPr="00F70890">
        <w:rPr>
          <w:rFonts w:asciiTheme="majorHAnsi" w:hAnsiTheme="majorHAnsi" w:cstheme="majorHAnsi"/>
        </w:rPr>
        <w:t xml:space="preserve"> </w:t>
      </w:r>
      <w:r w:rsidR="003124F8" w:rsidRPr="00F70890">
        <w:rPr>
          <w:rFonts w:asciiTheme="majorHAnsi" w:hAnsiTheme="majorHAnsi" w:cstheme="majorHAnsi"/>
        </w:rPr>
        <w:t xml:space="preserve">má pro výkon činností takové odborné, časové, prostorové, finanční, materiálně-technické a personální zázemí, které odpovídá </w:t>
      </w:r>
      <w:r w:rsidR="00797DA4" w:rsidRPr="00797DA4">
        <w:rPr>
          <w:rFonts w:asciiTheme="majorHAnsi" w:hAnsiTheme="majorHAnsi" w:cstheme="majorHAnsi"/>
        </w:rPr>
        <w:t xml:space="preserve">právním předpisům a </w:t>
      </w:r>
      <w:r w:rsidR="003124F8" w:rsidRPr="00F70890">
        <w:rPr>
          <w:rFonts w:asciiTheme="majorHAnsi" w:hAnsiTheme="majorHAnsi" w:cstheme="majorHAnsi"/>
        </w:rPr>
        <w:t>rozsahu nabízených služeb a typu</w:t>
      </w:r>
      <w:r w:rsidR="00ED0815" w:rsidRPr="00F70890">
        <w:rPr>
          <w:rFonts w:asciiTheme="majorHAnsi" w:hAnsiTheme="majorHAnsi" w:cstheme="majorHAnsi"/>
        </w:rPr>
        <w:t xml:space="preserve"> </w:t>
      </w:r>
      <w:r w:rsidR="002E6818">
        <w:rPr>
          <w:rFonts w:asciiTheme="majorHAnsi" w:hAnsiTheme="majorHAnsi" w:cstheme="majorHAnsi"/>
        </w:rPr>
        <w:t>klientů</w:t>
      </w:r>
      <w:r w:rsidR="003124F8" w:rsidRPr="00F70890">
        <w:rPr>
          <w:rFonts w:asciiTheme="majorHAnsi" w:hAnsiTheme="majorHAnsi" w:cstheme="majorHAnsi"/>
        </w:rPr>
        <w:t xml:space="preserve">. </w:t>
      </w:r>
      <w:r w:rsidR="002E6818">
        <w:rPr>
          <w:rFonts w:asciiTheme="majorHAnsi" w:hAnsiTheme="majorHAnsi" w:cstheme="majorHAnsi"/>
        </w:rPr>
        <w:t xml:space="preserve">Klienti </w:t>
      </w:r>
      <w:r w:rsidR="00A22782">
        <w:rPr>
          <w:rFonts w:asciiTheme="majorHAnsi" w:hAnsiTheme="majorHAnsi" w:cstheme="majorHAnsi"/>
        </w:rPr>
        <w:t>MTDZ-S</w:t>
      </w:r>
      <w:r w:rsidR="00CF09BC" w:rsidRPr="00F70890">
        <w:rPr>
          <w:rFonts w:asciiTheme="majorHAnsi" w:hAnsiTheme="majorHAnsi" w:cstheme="majorHAnsi"/>
        </w:rPr>
        <w:t xml:space="preserve"> </w:t>
      </w:r>
      <w:r w:rsidR="003124F8" w:rsidRPr="00F70890">
        <w:rPr>
          <w:rFonts w:asciiTheme="majorHAnsi" w:hAnsiTheme="majorHAnsi" w:cstheme="majorHAnsi"/>
        </w:rPr>
        <w:t xml:space="preserve">jsou srozumitelně informováni o cílové skupině, cílech a metodách práce a je jim umožněno činit informovaná rozhodnutí. Služby jsou poskytovány na základě profesionality, etických zásad, provázanosti a práce s celým sociálním systémem </w:t>
      </w:r>
      <w:r w:rsidR="002E6818">
        <w:rPr>
          <w:rFonts w:asciiTheme="majorHAnsi" w:hAnsiTheme="majorHAnsi" w:cstheme="majorHAnsi"/>
        </w:rPr>
        <w:t xml:space="preserve">klienta </w:t>
      </w:r>
      <w:r w:rsidR="003124F8" w:rsidRPr="00F70890">
        <w:rPr>
          <w:rFonts w:asciiTheme="majorHAnsi" w:hAnsiTheme="majorHAnsi" w:cstheme="majorHAnsi"/>
        </w:rPr>
        <w:t>a jsou poskytovány v bezpečném a respektujícím prostředí. Metody práce vychází z vědecky ověřených poznatků. Při prvním kontaktu s </w:t>
      </w:r>
      <w:r w:rsidR="002E6818">
        <w:rPr>
          <w:rFonts w:asciiTheme="majorHAnsi" w:hAnsiTheme="majorHAnsi" w:cstheme="majorHAnsi"/>
        </w:rPr>
        <w:t>klientem</w:t>
      </w:r>
      <w:r w:rsidR="003124F8" w:rsidRPr="00F70890">
        <w:rPr>
          <w:rFonts w:asciiTheme="majorHAnsi" w:hAnsiTheme="majorHAnsi" w:cstheme="majorHAnsi"/>
        </w:rPr>
        <w:t xml:space="preserve"> a jeho rodinou bude stanoven klíčový pracovník dle hlavních potřeb</w:t>
      </w:r>
      <w:r w:rsidR="002E6818">
        <w:rPr>
          <w:rFonts w:asciiTheme="majorHAnsi" w:hAnsiTheme="majorHAnsi" w:cstheme="majorHAnsi"/>
        </w:rPr>
        <w:t xml:space="preserve"> klienta.</w:t>
      </w:r>
      <w:r w:rsidR="003124F8" w:rsidRPr="00F70890">
        <w:rPr>
          <w:rFonts w:asciiTheme="majorHAnsi" w:hAnsiTheme="majorHAnsi" w:cstheme="majorHAnsi"/>
        </w:rPr>
        <w:t xml:space="preserve"> </w:t>
      </w:r>
      <w:r w:rsidR="002E6818">
        <w:rPr>
          <w:rFonts w:asciiTheme="majorHAnsi" w:hAnsiTheme="majorHAnsi" w:cstheme="majorHAnsi"/>
        </w:rPr>
        <w:t>S</w:t>
      </w:r>
      <w:r w:rsidR="003124F8" w:rsidRPr="00F70890">
        <w:rPr>
          <w:rFonts w:asciiTheme="majorHAnsi" w:hAnsiTheme="majorHAnsi" w:cstheme="majorHAnsi"/>
        </w:rPr>
        <w:t>polečně s </w:t>
      </w:r>
      <w:r w:rsidR="002E6818">
        <w:rPr>
          <w:rFonts w:asciiTheme="majorHAnsi" w:hAnsiTheme="majorHAnsi" w:cstheme="majorHAnsi"/>
        </w:rPr>
        <w:t>klientem</w:t>
      </w:r>
      <w:r w:rsidR="003124F8" w:rsidRPr="00F70890">
        <w:rPr>
          <w:rFonts w:asciiTheme="majorHAnsi" w:hAnsiTheme="majorHAnsi" w:cstheme="majorHAnsi"/>
        </w:rPr>
        <w:t xml:space="preserve"> a jeho rodinou bude vytvořen individuální plán péče, který bude průběžně aktualizován s ohledem na konkrétní potřeby </w:t>
      </w:r>
      <w:r w:rsidR="002E6818">
        <w:rPr>
          <w:rFonts w:asciiTheme="majorHAnsi" w:hAnsiTheme="majorHAnsi" w:cstheme="majorHAnsi"/>
        </w:rPr>
        <w:t>klienta</w:t>
      </w:r>
      <w:r w:rsidR="003124F8" w:rsidRPr="00F70890">
        <w:rPr>
          <w:rFonts w:asciiTheme="majorHAnsi" w:hAnsiTheme="majorHAnsi" w:cstheme="majorHAnsi"/>
        </w:rPr>
        <w:t xml:space="preserve"> a cíle, kterých je třeba dosáhnout.  </w:t>
      </w:r>
    </w:p>
    <w:p w14:paraId="548F47F4" w14:textId="66E1D814" w:rsidR="003124F8" w:rsidRPr="00F70890" w:rsidRDefault="003124F8" w:rsidP="00FB70A6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Všechny služby </w:t>
      </w:r>
      <w:r w:rsidR="00A22782">
        <w:rPr>
          <w:rFonts w:asciiTheme="majorHAnsi" w:hAnsiTheme="majorHAnsi" w:cstheme="majorHAnsi"/>
        </w:rPr>
        <w:t>MTDZ-S</w:t>
      </w:r>
      <w:r w:rsidR="00CF09BC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 xml:space="preserve">jsou poskytovány multidisciplinárním týmem, který je </w:t>
      </w:r>
      <w:r w:rsidR="00F9111E">
        <w:rPr>
          <w:rFonts w:asciiTheme="majorHAnsi" w:hAnsiTheme="majorHAnsi" w:cstheme="majorHAnsi"/>
        </w:rPr>
        <w:t xml:space="preserve">složen </w:t>
      </w:r>
      <w:r w:rsidR="00F9111E" w:rsidRPr="005D3552">
        <w:rPr>
          <w:rFonts w:asciiTheme="majorHAnsi" w:hAnsiTheme="majorHAnsi" w:cstheme="majorHAnsi"/>
        </w:rPr>
        <w:t>z</w:t>
      </w:r>
      <w:r w:rsidR="005D3552">
        <w:rPr>
          <w:rFonts w:asciiTheme="majorHAnsi" w:hAnsiTheme="majorHAnsi" w:cstheme="majorHAnsi"/>
        </w:rPr>
        <w:t> </w:t>
      </w:r>
      <w:r w:rsidR="00F9111E" w:rsidRPr="002C5E99">
        <w:rPr>
          <w:rFonts w:asciiTheme="majorHAnsi" w:hAnsiTheme="majorHAnsi" w:cstheme="majorHAnsi"/>
        </w:rPr>
        <w:t xml:space="preserve">odborníků různých specializací, viz kapitola VIII., pečujících o osoby s duševním onemocněním, a to </w:t>
      </w:r>
      <w:r w:rsidR="00F9111E" w:rsidRPr="00423442">
        <w:rPr>
          <w:rFonts w:asciiTheme="majorHAnsi" w:hAnsiTheme="majorHAnsi" w:cstheme="majorHAnsi"/>
        </w:rPr>
        <w:t xml:space="preserve">nejlépe v jejich přirozeném prostředí. Každý člen týmu na základě své odbornosti získává určité informace o </w:t>
      </w:r>
      <w:r w:rsidR="00F9111E" w:rsidRPr="00423442">
        <w:rPr>
          <w:rFonts w:asciiTheme="majorHAnsi" w:hAnsiTheme="majorHAnsi" w:cstheme="majorHAnsi"/>
        </w:rPr>
        <w:lastRenderedPageBreak/>
        <w:t>klientovi a díky vzájemné spolupráci, jež je předpokladem k udržení kontinuity péče, se získává ucelený obraz o potřebách klient</w:t>
      </w:r>
      <w:r w:rsidR="00F9111E" w:rsidRPr="002C5E99">
        <w:rPr>
          <w:rFonts w:asciiTheme="majorHAnsi" w:hAnsiTheme="majorHAnsi" w:cstheme="majorHAnsi"/>
        </w:rPr>
        <w:t>a</w:t>
      </w:r>
      <w:r w:rsidR="00805884" w:rsidRPr="002C5E99">
        <w:rPr>
          <w:rFonts w:asciiTheme="majorHAnsi" w:hAnsiTheme="majorHAnsi" w:cstheme="majorHAnsi"/>
        </w:rPr>
        <w:t>.</w:t>
      </w:r>
    </w:p>
    <w:p w14:paraId="17C82FCA" w14:textId="504FAD76" w:rsidR="003124F8" w:rsidRPr="00F70890" w:rsidRDefault="003124F8" w:rsidP="00FB70A6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Přímou prací se rozumí jakákoli činnost pracovníka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která probíhá v přítomnosti </w:t>
      </w:r>
      <w:r w:rsidR="002E6818">
        <w:rPr>
          <w:rFonts w:asciiTheme="majorHAnsi" w:hAnsiTheme="majorHAnsi" w:cstheme="majorHAnsi"/>
        </w:rPr>
        <w:t xml:space="preserve">klienta </w:t>
      </w:r>
      <w:r w:rsidRPr="00F70890">
        <w:rPr>
          <w:rFonts w:asciiTheme="majorHAnsi" w:hAnsiTheme="majorHAnsi" w:cstheme="majorHAnsi"/>
        </w:rPr>
        <w:t xml:space="preserve">a/nebo osob, které o </w:t>
      </w:r>
      <w:r w:rsidR="002E6818">
        <w:rPr>
          <w:rFonts w:asciiTheme="majorHAnsi" w:hAnsiTheme="majorHAnsi" w:cstheme="majorHAnsi"/>
        </w:rPr>
        <w:t>klient</w:t>
      </w:r>
      <w:r w:rsidRPr="00F70890">
        <w:rPr>
          <w:rFonts w:asciiTheme="majorHAnsi" w:hAnsiTheme="majorHAnsi" w:cstheme="majorHAnsi"/>
        </w:rPr>
        <w:t xml:space="preserve">a pečují, či v jeho přímém zájmu, a cesta </w:t>
      </w:r>
      <w:r w:rsidR="002E6818">
        <w:rPr>
          <w:rFonts w:asciiTheme="majorHAnsi" w:hAnsiTheme="majorHAnsi" w:cstheme="majorHAnsi"/>
        </w:rPr>
        <w:t xml:space="preserve">za klientem </w:t>
      </w:r>
      <w:r w:rsidRPr="00F70890">
        <w:rPr>
          <w:rFonts w:asciiTheme="majorHAnsi" w:hAnsiTheme="majorHAnsi" w:cstheme="majorHAnsi"/>
        </w:rPr>
        <w:t xml:space="preserve">a/nebo osobami, které o </w:t>
      </w:r>
      <w:r w:rsidR="00265723">
        <w:rPr>
          <w:rFonts w:asciiTheme="majorHAnsi" w:hAnsiTheme="majorHAnsi" w:cstheme="majorHAnsi"/>
        </w:rPr>
        <w:t xml:space="preserve">klienta </w:t>
      </w:r>
      <w:r w:rsidRPr="00F70890">
        <w:rPr>
          <w:rFonts w:asciiTheme="majorHAnsi" w:hAnsiTheme="majorHAnsi" w:cstheme="majorHAnsi"/>
        </w:rPr>
        <w:t xml:space="preserve">pečují. Poskytovatel </w:t>
      </w:r>
      <w:r w:rsidR="00E702B5" w:rsidRPr="00F70890">
        <w:rPr>
          <w:rFonts w:asciiTheme="majorHAnsi" w:hAnsiTheme="majorHAnsi" w:cstheme="majorHAnsi"/>
        </w:rPr>
        <w:t>MTDZ-S</w:t>
      </w:r>
      <w:r w:rsidR="00A22039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 xml:space="preserve">je povinen vést si o čase a formě (ambulantní/terénní) evidenci, ze které je možné doložit procento přímé práce realizované mimo prostory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>. </w:t>
      </w:r>
    </w:p>
    <w:p w14:paraId="02C090C1" w14:textId="70BA39CE" w:rsidR="006F54BF" w:rsidRPr="00F70890" w:rsidRDefault="003124F8" w:rsidP="00FB70A6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</w:rPr>
      </w:pPr>
      <w:bookmarkStart w:id="37" w:name="_Ref507187196"/>
      <w:r w:rsidRPr="00F70890">
        <w:rPr>
          <w:rFonts w:asciiTheme="majorHAnsi" w:hAnsiTheme="majorHAnsi" w:cstheme="majorHAnsi"/>
        </w:rPr>
        <w:t>Pro pilotní provoz je nutné zajištění následujících</w:t>
      </w:r>
      <w:r w:rsidR="006F54BF" w:rsidRPr="00F70890">
        <w:rPr>
          <w:rFonts w:asciiTheme="majorHAnsi" w:hAnsiTheme="majorHAnsi" w:cstheme="majorHAnsi"/>
        </w:rPr>
        <w:t xml:space="preserve"> činností a služeb (dále jen </w:t>
      </w:r>
      <w:r w:rsidR="006F54BF" w:rsidRPr="00F70890">
        <w:rPr>
          <w:rFonts w:asciiTheme="majorHAnsi" w:hAnsiTheme="majorHAnsi" w:cstheme="majorHAnsi"/>
          <w:i/>
        </w:rPr>
        <w:t>„programy“</w:t>
      </w:r>
      <w:r w:rsidR="006F54BF" w:rsidRPr="00F70890">
        <w:rPr>
          <w:rFonts w:asciiTheme="majorHAnsi" w:hAnsiTheme="majorHAnsi" w:cstheme="majorHAnsi"/>
        </w:rPr>
        <w:t>),</w:t>
      </w:r>
      <w:r w:rsidRPr="00F70890">
        <w:rPr>
          <w:rFonts w:asciiTheme="majorHAnsi" w:hAnsiTheme="majorHAnsi" w:cstheme="majorHAnsi"/>
        </w:rPr>
        <w:t xml:space="preserve"> </w:t>
      </w:r>
      <w:bookmarkStart w:id="38" w:name="_Hlk38840451"/>
      <w:r w:rsidR="006F54BF" w:rsidRPr="00F70890">
        <w:rPr>
          <w:rFonts w:asciiTheme="majorHAnsi" w:hAnsiTheme="majorHAnsi" w:cstheme="majorHAnsi"/>
        </w:rPr>
        <w:t>p</w:t>
      </w:r>
      <w:r w:rsidRPr="00F70890">
        <w:rPr>
          <w:rFonts w:asciiTheme="majorHAnsi" w:hAnsiTheme="majorHAnsi" w:cstheme="majorHAnsi"/>
        </w:rPr>
        <w:t>odro</w:t>
      </w:r>
      <w:r w:rsidR="006F54BF" w:rsidRPr="00F70890">
        <w:rPr>
          <w:rFonts w:asciiTheme="majorHAnsi" w:hAnsiTheme="majorHAnsi" w:cstheme="majorHAnsi"/>
        </w:rPr>
        <w:t>bný</w:t>
      </w:r>
      <w:r w:rsidRPr="00F70890">
        <w:rPr>
          <w:rFonts w:asciiTheme="majorHAnsi" w:hAnsiTheme="majorHAnsi" w:cstheme="majorHAnsi"/>
        </w:rPr>
        <w:t xml:space="preserve"> popis jednotlivých </w:t>
      </w:r>
      <w:r w:rsidR="00A22039" w:rsidRPr="00F70890">
        <w:rPr>
          <w:rFonts w:asciiTheme="majorHAnsi" w:hAnsiTheme="majorHAnsi" w:cstheme="majorHAnsi"/>
        </w:rPr>
        <w:t xml:space="preserve">činností </w:t>
      </w:r>
      <w:r w:rsidRPr="00F70890">
        <w:rPr>
          <w:rFonts w:asciiTheme="majorHAnsi" w:hAnsiTheme="majorHAnsi" w:cstheme="majorHAnsi"/>
        </w:rPr>
        <w:t>je uveden v dokumentu Základní principy péče poskytované v </w:t>
      </w:r>
      <w:r w:rsidR="00E702B5" w:rsidRPr="00F70890">
        <w:rPr>
          <w:rFonts w:asciiTheme="majorHAnsi" w:hAnsiTheme="majorHAnsi" w:cstheme="majorHAnsi"/>
        </w:rPr>
        <w:t>MTDZ-S</w:t>
      </w:r>
      <w:r w:rsidR="006643BB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>– příloha č. 6</w:t>
      </w:r>
      <w:r w:rsidR="00781117" w:rsidRPr="00F70890">
        <w:rPr>
          <w:rFonts w:asciiTheme="majorHAnsi" w:hAnsiTheme="majorHAnsi" w:cstheme="majorHAnsi"/>
        </w:rPr>
        <w:t xml:space="preserve"> Výzvy</w:t>
      </w:r>
      <w:r w:rsidRPr="00F70890">
        <w:rPr>
          <w:rFonts w:asciiTheme="majorHAnsi" w:hAnsiTheme="majorHAnsi" w:cstheme="majorHAnsi"/>
        </w:rPr>
        <w:t>:</w:t>
      </w:r>
      <w:bookmarkEnd w:id="37"/>
    </w:p>
    <w:bookmarkEnd w:id="38"/>
    <w:p w14:paraId="54098F05" w14:textId="5633FBE9" w:rsidR="006F54BF" w:rsidRPr="002240CB" w:rsidRDefault="002240CB" w:rsidP="00976031">
      <w:pPr>
        <w:pStyle w:val="Odstavecseseznamem"/>
        <w:spacing w:after="120"/>
        <w:ind w:left="426"/>
        <w:jc w:val="both"/>
        <w:rPr>
          <w:rFonts w:asciiTheme="majorHAnsi" w:hAnsiTheme="majorHAnsi" w:cstheme="majorHAnsi"/>
        </w:rPr>
      </w:pPr>
      <w:r w:rsidRPr="002240CB">
        <w:rPr>
          <w:rFonts w:asciiTheme="majorHAnsi" w:hAnsiTheme="majorHAnsi" w:cstheme="majorHAnsi"/>
          <w:szCs w:val="22"/>
        </w:rPr>
        <w:t>Programy jsou realizovány formou terénní a/nebo ambulantní s maximálním důrazem na</w:t>
      </w:r>
      <w:r>
        <w:rPr>
          <w:rFonts w:asciiTheme="majorHAnsi" w:hAnsiTheme="majorHAnsi" w:cstheme="majorHAnsi"/>
          <w:szCs w:val="22"/>
        </w:rPr>
        <w:t xml:space="preserve"> z</w:t>
      </w:r>
      <w:r w:rsidR="006F54BF" w:rsidRPr="00F70890">
        <w:rPr>
          <w:rFonts w:asciiTheme="majorHAnsi" w:hAnsiTheme="majorHAnsi" w:cstheme="majorHAnsi"/>
          <w:szCs w:val="22"/>
        </w:rPr>
        <w:t>mocňování</w:t>
      </w:r>
      <w:r w:rsidR="00ED0815" w:rsidRPr="00F70890">
        <w:rPr>
          <w:rFonts w:asciiTheme="majorHAnsi" w:hAnsiTheme="majorHAnsi" w:cstheme="majorHAnsi"/>
          <w:szCs w:val="22"/>
        </w:rPr>
        <w:t xml:space="preserve"> </w:t>
      </w:r>
      <w:r w:rsidR="00C5676B">
        <w:rPr>
          <w:rFonts w:asciiTheme="majorHAnsi" w:hAnsiTheme="majorHAnsi" w:cstheme="majorHAnsi"/>
          <w:szCs w:val="22"/>
        </w:rPr>
        <w:t>klientů</w:t>
      </w:r>
      <w:r w:rsidR="003A335D" w:rsidRPr="00F70890">
        <w:rPr>
          <w:rFonts w:asciiTheme="majorHAnsi" w:hAnsiTheme="majorHAnsi" w:cstheme="majorHAnsi"/>
          <w:szCs w:val="22"/>
        </w:rPr>
        <w:t>, princip Subsidiarity</w:t>
      </w:r>
      <w:r w:rsidR="00732C16" w:rsidRPr="00F70890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</w:t>
      </w:r>
      <w:r w:rsidR="006F54BF" w:rsidRPr="002240CB">
        <w:rPr>
          <w:rFonts w:asciiTheme="majorHAnsi" w:hAnsiTheme="majorHAnsi" w:cstheme="majorHAnsi"/>
          <w:szCs w:val="22"/>
        </w:rPr>
        <w:t>využití běžných systémových zdrojů pomoci a podpory</w:t>
      </w:r>
      <w:r w:rsidR="00732C16" w:rsidRPr="002240CB">
        <w:rPr>
          <w:rFonts w:asciiTheme="majorHAnsi" w:hAnsiTheme="majorHAnsi" w:cstheme="majorHAnsi"/>
        </w:rPr>
        <w:t>;</w:t>
      </w:r>
    </w:p>
    <w:p w14:paraId="53E0B25B" w14:textId="716293E0" w:rsidR="003A335D" w:rsidRPr="00F70890" w:rsidRDefault="00F30B34" w:rsidP="00976031">
      <w:pPr>
        <w:pStyle w:val="Odstavecseseznamem"/>
        <w:numPr>
          <w:ilvl w:val="1"/>
          <w:numId w:val="74"/>
        </w:numPr>
        <w:spacing w:after="120"/>
        <w:ind w:left="851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szCs w:val="22"/>
        </w:rPr>
        <w:t xml:space="preserve">základní </w:t>
      </w:r>
      <w:r w:rsidR="003A335D" w:rsidRPr="00F70890">
        <w:rPr>
          <w:rFonts w:asciiTheme="majorHAnsi" w:hAnsiTheme="majorHAnsi" w:cstheme="majorHAnsi"/>
          <w:szCs w:val="22"/>
        </w:rPr>
        <w:t>činnosti</w:t>
      </w:r>
      <w:r w:rsidR="009C0B75" w:rsidRPr="00F70890">
        <w:rPr>
          <w:rFonts w:asciiTheme="majorHAnsi" w:hAnsiTheme="majorHAnsi" w:cstheme="majorHAnsi"/>
          <w:szCs w:val="22"/>
        </w:rPr>
        <w:t xml:space="preserve"> (programy)</w:t>
      </w:r>
      <w:r w:rsidR="003A335D" w:rsidRPr="00F70890">
        <w:rPr>
          <w:rFonts w:asciiTheme="majorHAnsi" w:hAnsiTheme="majorHAnsi" w:cstheme="majorHAnsi"/>
          <w:szCs w:val="22"/>
        </w:rPr>
        <w:t xml:space="preserve"> odpovídající standardním fázím case managementu (dále jen </w:t>
      </w:r>
      <w:r w:rsidR="003A335D" w:rsidRPr="00F70890">
        <w:rPr>
          <w:rFonts w:asciiTheme="majorHAnsi" w:hAnsiTheme="majorHAnsi" w:cstheme="majorHAnsi"/>
          <w:i/>
          <w:szCs w:val="22"/>
        </w:rPr>
        <w:t>„CM“</w:t>
      </w:r>
      <w:r w:rsidR="003A335D" w:rsidRPr="00F70890">
        <w:rPr>
          <w:rFonts w:asciiTheme="majorHAnsi" w:hAnsiTheme="majorHAnsi" w:cstheme="majorHAnsi"/>
          <w:szCs w:val="22"/>
        </w:rPr>
        <w:t>)</w:t>
      </w:r>
      <w:r w:rsidR="00732C16" w:rsidRPr="00F70890">
        <w:rPr>
          <w:rFonts w:asciiTheme="majorHAnsi" w:hAnsiTheme="majorHAnsi" w:cstheme="majorHAnsi"/>
        </w:rPr>
        <w:t>;</w:t>
      </w:r>
    </w:p>
    <w:p w14:paraId="256B3A33" w14:textId="77777777" w:rsidR="00F30B34" w:rsidRPr="00F70890" w:rsidRDefault="00F30B34" w:rsidP="00976031">
      <w:pPr>
        <w:pStyle w:val="Odstavecseseznamem"/>
        <w:numPr>
          <w:ilvl w:val="0"/>
          <w:numId w:val="72"/>
        </w:numPr>
        <w:spacing w:after="120"/>
        <w:ind w:hanging="229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szCs w:val="22"/>
        </w:rPr>
        <w:t>mapování – zjišťování zdravotních a sociálních potřeb, přehled stakeholderů</w:t>
      </w:r>
    </w:p>
    <w:p w14:paraId="1DA48CFF" w14:textId="77777777" w:rsidR="00F30B34" w:rsidRPr="00F70890" w:rsidRDefault="00F30B34" w:rsidP="00976031">
      <w:pPr>
        <w:pStyle w:val="Odstavecseseznamem"/>
        <w:numPr>
          <w:ilvl w:val="0"/>
          <w:numId w:val="72"/>
        </w:numPr>
        <w:spacing w:after="120"/>
        <w:ind w:hanging="229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szCs w:val="22"/>
        </w:rPr>
        <w:t>plánování – vytváření individuálního plánu komplexní péče</w:t>
      </w:r>
    </w:p>
    <w:p w14:paraId="4CC1DDA4" w14:textId="7799A4BE" w:rsidR="00F30B34" w:rsidRPr="00F70890" w:rsidRDefault="00F30B34" w:rsidP="00976031">
      <w:pPr>
        <w:pStyle w:val="paragraph"/>
        <w:numPr>
          <w:ilvl w:val="0"/>
          <w:numId w:val="72"/>
        </w:numPr>
        <w:ind w:right="1125" w:hanging="229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Fonts w:asciiTheme="majorHAnsi" w:hAnsiTheme="majorHAnsi" w:cstheme="majorHAnsi"/>
          <w:sz w:val="22"/>
          <w:szCs w:val="22"/>
        </w:rPr>
        <w:t xml:space="preserve">zjednání přístupu ke službám, v případě potřeby zajištění odpovídající péče </w:t>
      </w:r>
      <w:r w:rsidR="00A22782">
        <w:rPr>
          <w:rFonts w:asciiTheme="majorHAnsi" w:hAnsiTheme="majorHAnsi" w:cstheme="majorHAnsi"/>
          <w:sz w:val="22"/>
          <w:szCs w:val="22"/>
        </w:rPr>
        <w:t>MTDZ-S</w:t>
      </w:r>
    </w:p>
    <w:p w14:paraId="4460AF99" w14:textId="4F4304E3" w:rsidR="00F30B34" w:rsidRPr="00F70890" w:rsidRDefault="00F30B34" w:rsidP="00976031">
      <w:pPr>
        <w:pStyle w:val="Odstavecseseznamem"/>
        <w:numPr>
          <w:ilvl w:val="0"/>
          <w:numId w:val="72"/>
        </w:numPr>
        <w:spacing w:after="120"/>
        <w:ind w:hanging="229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szCs w:val="22"/>
        </w:rPr>
        <w:t xml:space="preserve">monitoring po dobu vedení </w:t>
      </w:r>
      <w:r w:rsidR="00265723">
        <w:rPr>
          <w:rFonts w:asciiTheme="majorHAnsi" w:hAnsiTheme="majorHAnsi" w:cstheme="majorHAnsi"/>
          <w:szCs w:val="22"/>
        </w:rPr>
        <w:t xml:space="preserve">klienta </w:t>
      </w:r>
      <w:r w:rsidRPr="00F70890">
        <w:rPr>
          <w:rFonts w:asciiTheme="majorHAnsi" w:hAnsiTheme="majorHAnsi" w:cstheme="majorHAnsi"/>
          <w:szCs w:val="22"/>
        </w:rPr>
        <w:t xml:space="preserve">v péči </w:t>
      </w:r>
      <w:r w:rsidR="00A22782">
        <w:rPr>
          <w:rFonts w:asciiTheme="majorHAnsi" w:hAnsiTheme="majorHAnsi" w:cstheme="majorHAnsi"/>
        </w:rPr>
        <w:t>MTDZ-S</w:t>
      </w:r>
    </w:p>
    <w:p w14:paraId="6DBF85D7" w14:textId="4C4F8750" w:rsidR="00F30B34" w:rsidRPr="00F70890" w:rsidRDefault="001F6AC8" w:rsidP="00976031">
      <w:pPr>
        <w:pStyle w:val="Odstavecseseznamem"/>
        <w:numPr>
          <w:ilvl w:val="1"/>
          <w:numId w:val="74"/>
        </w:numPr>
        <w:spacing w:after="120"/>
        <w:ind w:left="851" w:hanging="284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>program prevence hospitalizace</w:t>
      </w:r>
      <w:r w:rsidR="00D04765" w:rsidRPr="00F70890">
        <w:rPr>
          <w:rFonts w:asciiTheme="majorHAnsi" w:hAnsiTheme="majorHAnsi" w:cstheme="majorHAnsi"/>
        </w:rPr>
        <w:t>;</w:t>
      </w:r>
    </w:p>
    <w:p w14:paraId="6D7D6DAB" w14:textId="2D777DFC" w:rsidR="001F6AC8" w:rsidRPr="00F70890" w:rsidRDefault="001F6AC8" w:rsidP="00976031">
      <w:pPr>
        <w:pStyle w:val="Odstavecseseznamem"/>
        <w:numPr>
          <w:ilvl w:val="0"/>
          <w:numId w:val="72"/>
        </w:numPr>
        <w:spacing w:after="120"/>
        <w:ind w:left="993" w:hanging="142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 xml:space="preserve">včasná diagnostika a zajištění odpovídající terapie duševního </w:t>
      </w:r>
      <w:r w:rsidR="00635B34" w:rsidRPr="00F70890">
        <w:rPr>
          <w:rFonts w:asciiTheme="majorHAnsi" w:hAnsiTheme="majorHAnsi" w:cstheme="majorHAnsi"/>
          <w:szCs w:val="22"/>
        </w:rPr>
        <w:t xml:space="preserve">a </w:t>
      </w:r>
      <w:r w:rsidRPr="00F70890">
        <w:rPr>
          <w:rFonts w:asciiTheme="majorHAnsi" w:hAnsiTheme="majorHAnsi" w:cstheme="majorHAnsi"/>
          <w:szCs w:val="22"/>
        </w:rPr>
        <w:t>somatického onemocnění</w:t>
      </w:r>
    </w:p>
    <w:p w14:paraId="17D686E0" w14:textId="2E3EE5E6" w:rsidR="001F6AC8" w:rsidRPr="00F70890" w:rsidRDefault="001F6AC8" w:rsidP="00976031">
      <w:pPr>
        <w:pStyle w:val="Odstavecseseznamem"/>
        <w:numPr>
          <w:ilvl w:val="0"/>
          <w:numId w:val="72"/>
        </w:numPr>
        <w:spacing w:after="120"/>
        <w:ind w:left="993" w:hanging="142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 xml:space="preserve">podpora bezpečného užívání léků a </w:t>
      </w:r>
      <w:proofErr w:type="spellStart"/>
      <w:r w:rsidRPr="00F70890">
        <w:rPr>
          <w:rFonts w:asciiTheme="majorHAnsi" w:hAnsiTheme="majorHAnsi" w:cstheme="majorHAnsi"/>
          <w:szCs w:val="22"/>
        </w:rPr>
        <w:t>compliance</w:t>
      </w:r>
      <w:proofErr w:type="spellEnd"/>
      <w:r w:rsidRPr="00F70890">
        <w:rPr>
          <w:rFonts w:asciiTheme="majorHAnsi" w:hAnsiTheme="majorHAnsi" w:cstheme="majorHAnsi"/>
          <w:szCs w:val="22"/>
        </w:rPr>
        <w:t xml:space="preserve"> léčebného režimu somatických komorbidit</w:t>
      </w:r>
    </w:p>
    <w:p w14:paraId="6D34B290" w14:textId="198F2EB8" w:rsidR="001F6AC8" w:rsidRPr="00F70890" w:rsidRDefault="001F6AC8" w:rsidP="00976031">
      <w:pPr>
        <w:pStyle w:val="Odstavecseseznamem"/>
        <w:numPr>
          <w:ilvl w:val="0"/>
          <w:numId w:val="72"/>
        </w:numPr>
        <w:spacing w:after="120"/>
        <w:ind w:left="993" w:hanging="142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>aktivní rozpoznání somatického d</w:t>
      </w:r>
      <w:r w:rsidR="00573352">
        <w:rPr>
          <w:rFonts w:asciiTheme="majorHAnsi" w:hAnsiTheme="majorHAnsi" w:cstheme="majorHAnsi"/>
          <w:szCs w:val="22"/>
        </w:rPr>
        <w:t>i</w:t>
      </w:r>
      <w:r w:rsidRPr="00F70890">
        <w:rPr>
          <w:rFonts w:asciiTheme="majorHAnsi" w:hAnsiTheme="majorHAnsi" w:cstheme="majorHAnsi"/>
          <w:szCs w:val="22"/>
        </w:rPr>
        <w:t xml:space="preserve">skomfortu </w:t>
      </w:r>
    </w:p>
    <w:p w14:paraId="724FF1B5" w14:textId="6E546138" w:rsidR="001F6AC8" w:rsidRPr="00F70890" w:rsidRDefault="001F6AC8" w:rsidP="00976031">
      <w:pPr>
        <w:pStyle w:val="Odstavecseseznamem"/>
        <w:numPr>
          <w:ilvl w:val="0"/>
          <w:numId w:val="72"/>
        </w:numPr>
        <w:spacing w:after="120"/>
        <w:ind w:left="993" w:hanging="142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 xml:space="preserve">ošetřovatelská péči v prostředí </w:t>
      </w:r>
      <w:r w:rsidR="00265723">
        <w:rPr>
          <w:rFonts w:asciiTheme="majorHAnsi" w:hAnsiTheme="majorHAnsi" w:cstheme="majorHAnsi"/>
          <w:szCs w:val="22"/>
        </w:rPr>
        <w:t>klienta</w:t>
      </w:r>
    </w:p>
    <w:p w14:paraId="7B9A4011" w14:textId="6C5DBA92" w:rsidR="001F6AC8" w:rsidRPr="00F70890" w:rsidRDefault="001F6AC8" w:rsidP="00976031">
      <w:pPr>
        <w:pStyle w:val="Odstavecseseznamem"/>
        <w:numPr>
          <w:ilvl w:val="0"/>
          <w:numId w:val="72"/>
        </w:numPr>
        <w:spacing w:after="120"/>
        <w:ind w:left="993" w:hanging="142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>edukace a podpora kompetence rodinných příslušníků v ošetřovatelské péči</w:t>
      </w:r>
    </w:p>
    <w:p w14:paraId="7C08E32E" w14:textId="697F8B8C" w:rsidR="001F6AC8" w:rsidRPr="00F70890" w:rsidRDefault="001F6AC8" w:rsidP="00FB70A6">
      <w:pPr>
        <w:pStyle w:val="Odstavecseseznamem"/>
        <w:numPr>
          <w:ilvl w:val="1"/>
          <w:numId w:val="74"/>
        </w:numPr>
        <w:spacing w:after="120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>program adaptace (</w:t>
      </w:r>
      <w:r w:rsidR="002240CB" w:rsidRPr="002240CB">
        <w:rPr>
          <w:rFonts w:asciiTheme="majorHAnsi" w:hAnsiTheme="majorHAnsi" w:cstheme="majorHAnsi"/>
          <w:szCs w:val="22"/>
        </w:rPr>
        <w:t>zvládání života s onemocněním, setrvání v běžném prostředí, návratu do běžného prostředí ze zdravotnického zařízení nebo přechod do zařízení zdravotn</w:t>
      </w:r>
      <w:r w:rsidR="00D86F01">
        <w:rPr>
          <w:rFonts w:asciiTheme="majorHAnsi" w:hAnsiTheme="majorHAnsi" w:cstheme="majorHAnsi"/>
          <w:szCs w:val="22"/>
        </w:rPr>
        <w:t xml:space="preserve">í či </w:t>
      </w:r>
      <w:r w:rsidR="002240CB" w:rsidRPr="002240CB">
        <w:rPr>
          <w:rFonts w:asciiTheme="majorHAnsi" w:hAnsiTheme="majorHAnsi" w:cstheme="majorHAnsi"/>
          <w:szCs w:val="22"/>
        </w:rPr>
        <w:t>sociální péče</w:t>
      </w:r>
      <w:r w:rsidRPr="00F70890">
        <w:rPr>
          <w:rFonts w:asciiTheme="majorHAnsi" w:hAnsiTheme="majorHAnsi" w:cstheme="majorHAnsi"/>
          <w:szCs w:val="22"/>
        </w:rPr>
        <w:t>)</w:t>
      </w:r>
      <w:r w:rsidR="00D04765" w:rsidRPr="00F70890">
        <w:rPr>
          <w:rFonts w:asciiTheme="majorHAnsi" w:hAnsiTheme="majorHAnsi" w:cstheme="majorHAnsi"/>
        </w:rPr>
        <w:t>;</w:t>
      </w:r>
    </w:p>
    <w:p w14:paraId="7C5CDE8A" w14:textId="49E30CFE" w:rsidR="001F6AC8" w:rsidRPr="00F70890" w:rsidRDefault="001F6AC8" w:rsidP="00976031">
      <w:pPr>
        <w:pStyle w:val="Odstavecseseznamem"/>
        <w:numPr>
          <w:ilvl w:val="0"/>
          <w:numId w:val="72"/>
        </w:numPr>
        <w:spacing w:after="120"/>
        <w:ind w:left="1134" w:hanging="141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>identifikace stakeholderů (systému péče a podpory</w:t>
      </w:r>
      <w:r w:rsidR="00ED0815" w:rsidRPr="00F70890">
        <w:rPr>
          <w:rFonts w:asciiTheme="majorHAnsi" w:hAnsiTheme="majorHAnsi" w:cstheme="majorHAnsi"/>
          <w:szCs w:val="22"/>
        </w:rPr>
        <w:t xml:space="preserve"> </w:t>
      </w:r>
      <w:r w:rsidR="00265723">
        <w:rPr>
          <w:rFonts w:asciiTheme="majorHAnsi" w:hAnsiTheme="majorHAnsi" w:cstheme="majorHAnsi"/>
          <w:szCs w:val="22"/>
        </w:rPr>
        <w:t>klienta</w:t>
      </w:r>
      <w:r w:rsidRPr="00F70890">
        <w:rPr>
          <w:rFonts w:asciiTheme="majorHAnsi" w:hAnsiTheme="majorHAnsi" w:cstheme="majorHAnsi"/>
          <w:szCs w:val="22"/>
        </w:rPr>
        <w:t>) a jejich propojení</w:t>
      </w:r>
    </w:p>
    <w:p w14:paraId="5627FADE" w14:textId="75AF7542" w:rsidR="001F6AC8" w:rsidRPr="00F70890" w:rsidRDefault="001F6AC8" w:rsidP="00976031">
      <w:pPr>
        <w:pStyle w:val="Odstavecseseznamem"/>
        <w:numPr>
          <w:ilvl w:val="0"/>
          <w:numId w:val="72"/>
        </w:numPr>
        <w:spacing w:after="120"/>
        <w:ind w:left="1134" w:hanging="141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 xml:space="preserve">podpora komunikace mezi stakeholdery a snahu o </w:t>
      </w:r>
      <w:proofErr w:type="spellStart"/>
      <w:r w:rsidRPr="00F70890">
        <w:rPr>
          <w:rFonts w:asciiTheme="majorHAnsi" w:hAnsiTheme="majorHAnsi" w:cstheme="majorHAnsi"/>
          <w:szCs w:val="22"/>
        </w:rPr>
        <w:t>desektorializaci</w:t>
      </w:r>
      <w:proofErr w:type="spellEnd"/>
    </w:p>
    <w:p w14:paraId="3146384A" w14:textId="78CA5B3C" w:rsidR="001F6AC8" w:rsidRPr="00F70890" w:rsidRDefault="001F6AC8" w:rsidP="00976031">
      <w:pPr>
        <w:pStyle w:val="Odstavecseseznamem"/>
        <w:numPr>
          <w:ilvl w:val="0"/>
          <w:numId w:val="72"/>
        </w:numPr>
        <w:spacing w:after="120"/>
        <w:ind w:left="1134" w:hanging="141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>zajištění bezpečného prostředí (podpora soběstačnosti a nácvik sebeobslužných aktivit)</w:t>
      </w:r>
    </w:p>
    <w:p w14:paraId="652425C2" w14:textId="41929AAA" w:rsidR="006F54BF" w:rsidRPr="00F70890" w:rsidRDefault="006F54BF" w:rsidP="00976031">
      <w:pPr>
        <w:pStyle w:val="Odstavecseseznamem"/>
        <w:numPr>
          <w:ilvl w:val="0"/>
          <w:numId w:val="72"/>
        </w:numPr>
        <w:spacing w:after="120"/>
        <w:ind w:left="1134" w:hanging="141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 xml:space="preserve">předání komplexních informací o </w:t>
      </w:r>
      <w:r w:rsidR="00265723">
        <w:rPr>
          <w:rFonts w:asciiTheme="majorHAnsi" w:hAnsiTheme="majorHAnsi" w:cstheme="majorHAnsi"/>
          <w:szCs w:val="22"/>
        </w:rPr>
        <w:t>klientovi</w:t>
      </w:r>
      <w:r w:rsidRPr="00F70890">
        <w:rPr>
          <w:rFonts w:asciiTheme="majorHAnsi" w:hAnsiTheme="majorHAnsi" w:cstheme="majorHAnsi"/>
          <w:szCs w:val="22"/>
        </w:rPr>
        <w:t xml:space="preserve"> k facilitaci přechodu do zařízení zdravotní či sociální péče a k podpoře stakeholderů</w:t>
      </w:r>
      <w:r w:rsidR="007A7DE3">
        <w:rPr>
          <w:rFonts w:asciiTheme="majorHAnsi" w:hAnsiTheme="majorHAnsi" w:cstheme="majorHAnsi"/>
          <w:szCs w:val="22"/>
        </w:rPr>
        <w:t xml:space="preserve">, v rámci </w:t>
      </w:r>
      <w:r w:rsidR="00CE1D36" w:rsidRPr="00B154B9">
        <w:rPr>
          <w:rFonts w:asciiTheme="majorHAnsi" w:hAnsiTheme="majorHAnsi" w:cstheme="majorHAnsi"/>
          <w:szCs w:val="22"/>
        </w:rPr>
        <w:t xml:space="preserve">§ 51 </w:t>
      </w:r>
      <w:r w:rsidR="00366FB8">
        <w:rPr>
          <w:rFonts w:asciiTheme="majorHAnsi" w:hAnsiTheme="majorHAnsi" w:cstheme="majorHAnsi"/>
          <w:szCs w:val="22"/>
        </w:rPr>
        <w:t>Z</w:t>
      </w:r>
      <w:r w:rsidR="00B154B9" w:rsidRPr="00B154B9">
        <w:rPr>
          <w:rFonts w:asciiTheme="majorHAnsi" w:hAnsiTheme="majorHAnsi" w:cstheme="majorHAnsi"/>
          <w:szCs w:val="22"/>
        </w:rPr>
        <w:t xml:space="preserve">ákona </w:t>
      </w:r>
      <w:r w:rsidR="00366FB8">
        <w:rPr>
          <w:rFonts w:asciiTheme="majorHAnsi" w:hAnsiTheme="majorHAnsi" w:cstheme="majorHAnsi"/>
          <w:szCs w:val="22"/>
        </w:rPr>
        <w:t>o zdravotních službách</w:t>
      </w:r>
      <w:r w:rsidR="002C5E99">
        <w:rPr>
          <w:rFonts w:asciiTheme="majorHAnsi" w:hAnsiTheme="majorHAnsi" w:cstheme="majorHAnsi"/>
          <w:szCs w:val="22"/>
        </w:rPr>
        <w:t xml:space="preserve"> </w:t>
      </w:r>
      <w:r w:rsidR="007A7DE3">
        <w:rPr>
          <w:rFonts w:asciiTheme="majorHAnsi" w:hAnsiTheme="majorHAnsi" w:cstheme="majorHAnsi"/>
          <w:szCs w:val="22"/>
        </w:rPr>
        <w:t>a</w:t>
      </w:r>
      <w:r w:rsidR="00366FB8">
        <w:rPr>
          <w:rFonts w:asciiTheme="majorHAnsi" w:hAnsiTheme="majorHAnsi" w:cstheme="majorHAnsi"/>
          <w:szCs w:val="22"/>
        </w:rPr>
        <w:t xml:space="preserve"> </w:t>
      </w:r>
      <w:r w:rsidR="00CE1D36" w:rsidRPr="007A7DE3">
        <w:rPr>
          <w:rFonts w:asciiTheme="majorHAnsi" w:hAnsiTheme="majorHAnsi" w:cstheme="majorHAnsi"/>
          <w:szCs w:val="22"/>
        </w:rPr>
        <w:t>§100</w:t>
      </w:r>
      <w:r w:rsidR="00CE1D36">
        <w:rPr>
          <w:rFonts w:asciiTheme="majorHAnsi" w:hAnsiTheme="majorHAnsi" w:cstheme="majorHAnsi"/>
          <w:szCs w:val="22"/>
        </w:rPr>
        <w:t xml:space="preserve"> z</w:t>
      </w:r>
      <w:r w:rsidR="00366FB8" w:rsidRPr="00366FB8">
        <w:rPr>
          <w:rFonts w:asciiTheme="majorHAnsi" w:hAnsiTheme="majorHAnsi" w:cstheme="majorHAnsi"/>
          <w:szCs w:val="22"/>
        </w:rPr>
        <w:t>ák</w:t>
      </w:r>
      <w:r w:rsidR="00CE1D36">
        <w:rPr>
          <w:rFonts w:asciiTheme="majorHAnsi" w:hAnsiTheme="majorHAnsi" w:cstheme="majorHAnsi"/>
          <w:szCs w:val="22"/>
        </w:rPr>
        <w:t xml:space="preserve">. </w:t>
      </w:r>
      <w:r w:rsidR="007A7DE3" w:rsidRPr="007A7DE3">
        <w:rPr>
          <w:rFonts w:asciiTheme="majorHAnsi" w:hAnsiTheme="majorHAnsi" w:cstheme="majorHAnsi"/>
          <w:szCs w:val="22"/>
        </w:rPr>
        <w:t>č. 108/2006 Sb.</w:t>
      </w:r>
      <w:r w:rsidR="00CE1D36">
        <w:rPr>
          <w:rFonts w:asciiTheme="majorHAnsi" w:hAnsiTheme="majorHAnsi" w:cstheme="majorHAnsi"/>
          <w:szCs w:val="22"/>
        </w:rPr>
        <w:t>, o sociálních službách</w:t>
      </w:r>
    </w:p>
    <w:p w14:paraId="36C97226" w14:textId="4023D5F4" w:rsidR="006F54BF" w:rsidRPr="00F70890" w:rsidRDefault="006F54BF" w:rsidP="00976031">
      <w:pPr>
        <w:pStyle w:val="Odstavecseseznamem"/>
        <w:numPr>
          <w:ilvl w:val="0"/>
          <w:numId w:val="72"/>
        </w:numPr>
        <w:spacing w:after="120"/>
        <w:ind w:left="1134" w:hanging="141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>psychosociální podpor</w:t>
      </w:r>
      <w:r w:rsidR="009C0B75" w:rsidRPr="00F70890">
        <w:rPr>
          <w:rFonts w:asciiTheme="majorHAnsi" w:hAnsiTheme="majorHAnsi" w:cstheme="majorHAnsi"/>
          <w:szCs w:val="22"/>
        </w:rPr>
        <w:t>a</w:t>
      </w:r>
      <w:r w:rsidRPr="00F70890">
        <w:rPr>
          <w:rFonts w:asciiTheme="majorHAnsi" w:hAnsiTheme="majorHAnsi" w:cstheme="majorHAnsi"/>
          <w:szCs w:val="22"/>
        </w:rPr>
        <w:t xml:space="preserve"> během adaptace</w:t>
      </w:r>
    </w:p>
    <w:p w14:paraId="0140315E" w14:textId="75D5CDC7" w:rsidR="009C0B75" w:rsidRDefault="006F54BF" w:rsidP="00976031">
      <w:pPr>
        <w:pStyle w:val="Odstavecseseznamem"/>
        <w:numPr>
          <w:ilvl w:val="0"/>
          <w:numId w:val="72"/>
        </w:numPr>
        <w:spacing w:after="120"/>
        <w:ind w:left="1134" w:hanging="141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>edukac</w:t>
      </w:r>
      <w:r w:rsidR="009C0B75" w:rsidRPr="00F70890">
        <w:rPr>
          <w:rFonts w:asciiTheme="majorHAnsi" w:hAnsiTheme="majorHAnsi" w:cstheme="majorHAnsi"/>
          <w:szCs w:val="22"/>
        </w:rPr>
        <w:t>e</w:t>
      </w:r>
      <w:r w:rsidRPr="00F70890">
        <w:rPr>
          <w:rFonts w:asciiTheme="majorHAnsi" w:hAnsiTheme="majorHAnsi" w:cstheme="majorHAnsi"/>
          <w:szCs w:val="22"/>
        </w:rPr>
        <w:t xml:space="preserve"> </w:t>
      </w:r>
      <w:r w:rsidR="00265723">
        <w:rPr>
          <w:rFonts w:asciiTheme="majorHAnsi" w:hAnsiTheme="majorHAnsi" w:cstheme="majorHAnsi"/>
          <w:szCs w:val="22"/>
        </w:rPr>
        <w:t>klienta</w:t>
      </w:r>
      <w:r w:rsidR="00ED0815" w:rsidRPr="00F70890">
        <w:rPr>
          <w:rFonts w:asciiTheme="majorHAnsi" w:hAnsiTheme="majorHAnsi" w:cstheme="majorHAnsi"/>
          <w:szCs w:val="22"/>
        </w:rPr>
        <w:t xml:space="preserve"> </w:t>
      </w:r>
      <w:r w:rsidRPr="00F70890">
        <w:rPr>
          <w:rFonts w:asciiTheme="majorHAnsi" w:hAnsiTheme="majorHAnsi" w:cstheme="majorHAnsi"/>
          <w:szCs w:val="22"/>
        </w:rPr>
        <w:t>a rodiny o povaze onemocnění</w:t>
      </w:r>
    </w:p>
    <w:p w14:paraId="08B6FE78" w14:textId="34680148" w:rsidR="003124F8" w:rsidRPr="00F70890" w:rsidRDefault="00D04765" w:rsidP="00FB70A6">
      <w:pPr>
        <w:pStyle w:val="Odstavecseseznamem"/>
        <w:numPr>
          <w:ilvl w:val="1"/>
          <w:numId w:val="74"/>
        </w:numPr>
        <w:spacing w:after="120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  <w:szCs w:val="22"/>
        </w:rPr>
        <w:t>D</w:t>
      </w:r>
      <w:r w:rsidR="003124F8" w:rsidRPr="00F70890">
        <w:rPr>
          <w:rFonts w:asciiTheme="majorHAnsi" w:hAnsiTheme="majorHAnsi" w:cstheme="majorHAnsi"/>
          <w:szCs w:val="22"/>
        </w:rPr>
        <w:t>alší služby  </w:t>
      </w:r>
    </w:p>
    <w:p w14:paraId="150601E6" w14:textId="37B1E26D" w:rsidR="00635B34" w:rsidRPr="00F70890" w:rsidRDefault="00A843E6" w:rsidP="0044639A">
      <w:pPr>
        <w:pStyle w:val="Odstavecseseznamem"/>
        <w:spacing w:after="120"/>
        <w:ind w:left="927"/>
        <w:jc w:val="both"/>
        <w:rPr>
          <w:rFonts w:asciiTheme="majorHAnsi" w:hAnsiTheme="majorHAnsi" w:cstheme="majorHAnsi"/>
          <w:szCs w:val="22"/>
        </w:rPr>
      </w:pPr>
      <w:proofErr w:type="spellStart"/>
      <w:r w:rsidRPr="00F70890">
        <w:rPr>
          <w:rFonts w:asciiTheme="majorHAnsi" w:hAnsiTheme="majorHAnsi" w:cstheme="majorHAnsi"/>
          <w:szCs w:val="22"/>
        </w:rPr>
        <w:t>Meziagenturní</w:t>
      </w:r>
      <w:proofErr w:type="spellEnd"/>
      <w:r w:rsidR="00635B34" w:rsidRPr="00F70890">
        <w:rPr>
          <w:rFonts w:asciiTheme="majorHAnsi" w:hAnsiTheme="majorHAnsi" w:cstheme="majorHAnsi"/>
          <w:szCs w:val="22"/>
        </w:rPr>
        <w:t xml:space="preserve"> spolupráce </w:t>
      </w:r>
      <w:bookmarkStart w:id="39" w:name="_Hlk38840152"/>
      <w:r w:rsidR="00493F73">
        <w:rPr>
          <w:rFonts w:asciiTheme="majorHAnsi" w:hAnsiTheme="majorHAnsi" w:cstheme="majorHAnsi"/>
          <w:szCs w:val="22"/>
        </w:rPr>
        <w:t>mezi registrovanými službami, případně mezi organizacemi.</w:t>
      </w:r>
    </w:p>
    <w:bookmarkEnd w:id="39"/>
    <w:p w14:paraId="403C82EB" w14:textId="21EABDDE" w:rsidR="00635B34" w:rsidRPr="002C5E99" w:rsidRDefault="00635B34" w:rsidP="0044639A">
      <w:pPr>
        <w:pStyle w:val="Odstavecseseznamem"/>
        <w:spacing w:after="120"/>
        <w:ind w:left="927"/>
        <w:jc w:val="both"/>
        <w:rPr>
          <w:rFonts w:asciiTheme="majorHAnsi" w:hAnsiTheme="majorHAnsi" w:cstheme="majorHAnsi"/>
          <w:szCs w:val="22"/>
        </w:rPr>
      </w:pPr>
      <w:r w:rsidRPr="00F70890">
        <w:rPr>
          <w:rFonts w:asciiTheme="majorHAnsi" w:hAnsiTheme="majorHAnsi" w:cstheme="majorHAnsi"/>
        </w:rPr>
        <w:t xml:space="preserve">Za účelem poskytnutí komplexní péče pro osoby s duševním onemocněním je zapotřebí intenzivní spolupráce s dalšími </w:t>
      </w:r>
      <w:r w:rsidRPr="002C5E99">
        <w:rPr>
          <w:rFonts w:asciiTheme="majorHAnsi" w:hAnsiTheme="majorHAnsi" w:cstheme="majorHAnsi"/>
        </w:rPr>
        <w:t>zdravotními</w:t>
      </w:r>
      <w:r w:rsidRPr="00F70890">
        <w:rPr>
          <w:rFonts w:asciiTheme="majorHAnsi" w:hAnsiTheme="majorHAnsi" w:cstheme="majorHAnsi"/>
        </w:rPr>
        <w:t xml:space="preserve"> a sociálními službami v daném regionu. </w:t>
      </w:r>
      <w:r w:rsidR="00776542" w:rsidRPr="00F70890">
        <w:rPr>
          <w:rFonts w:asciiTheme="majorHAnsi" w:hAnsiTheme="majorHAnsi" w:cstheme="majorHAnsi"/>
        </w:rPr>
        <w:t xml:space="preserve">MTDZ </w:t>
      </w:r>
      <w:r w:rsidR="00776542">
        <w:rPr>
          <w:rFonts w:asciiTheme="majorHAnsi" w:hAnsiTheme="majorHAnsi" w:cstheme="majorHAnsi"/>
        </w:rPr>
        <w:t>– S</w:t>
      </w:r>
      <w:r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lastRenderedPageBreak/>
        <w:t xml:space="preserve">je koncipováno jako tranzitní služba, není určeno k trvalému řešení obtížné životní a </w:t>
      </w:r>
      <w:r w:rsidR="00D606D5" w:rsidRPr="002C5E99">
        <w:rPr>
          <w:rFonts w:asciiTheme="majorHAnsi" w:hAnsiTheme="majorHAnsi" w:cstheme="majorHAnsi"/>
          <w:szCs w:val="22"/>
        </w:rPr>
        <w:t xml:space="preserve">zdravotní situace člověka. </w:t>
      </w:r>
      <w:r w:rsidRPr="002C5E99">
        <w:rPr>
          <w:rFonts w:asciiTheme="majorHAnsi" w:hAnsiTheme="majorHAnsi" w:cstheme="majorHAnsi"/>
          <w:szCs w:val="22"/>
        </w:rPr>
        <w:t>Spolupráce má povahu multidisciplinární mezioborové spolupráce.</w:t>
      </w:r>
    </w:p>
    <w:p w14:paraId="489C98CC" w14:textId="15535711" w:rsidR="00A84034" w:rsidRPr="002C5E99" w:rsidRDefault="00F87A78" w:rsidP="005D3552">
      <w:pPr>
        <w:pStyle w:val="paragraph"/>
        <w:spacing w:before="0" w:beforeAutospacing="0" w:after="0" w:afterAutospacing="0"/>
        <w:ind w:left="720" w:right="55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C5E99">
        <w:rPr>
          <w:rFonts w:asciiTheme="majorHAnsi" w:hAnsiTheme="majorHAnsi" w:cstheme="majorHAnsi"/>
          <w:sz w:val="22"/>
          <w:szCs w:val="22"/>
        </w:rPr>
        <w:t>Podrobnější popis je uveden v dokumentu Základní principy péče poskytované v MTDZ-S – příloha č. 6 Výzvy.</w:t>
      </w:r>
    </w:p>
    <w:p w14:paraId="7B3D8B4D" w14:textId="77777777" w:rsidR="002C5E99" w:rsidRPr="00F70890" w:rsidRDefault="002C5E99" w:rsidP="00FB70A6">
      <w:pPr>
        <w:pStyle w:val="paragraph"/>
        <w:spacing w:before="0" w:beforeAutospacing="0" w:after="0" w:afterAutospacing="0"/>
        <w:ind w:left="720" w:right="55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5CA6E9A" w14:textId="23F8513D" w:rsidR="003124F8" w:rsidRPr="00F70890" w:rsidRDefault="003124F8" w:rsidP="00FB70A6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F70890">
        <w:rPr>
          <w:rFonts w:asciiTheme="majorHAnsi" w:hAnsiTheme="majorHAnsi" w:cstheme="majorHAnsi"/>
          <w:b/>
          <w:bCs/>
        </w:rPr>
        <w:t xml:space="preserve">Všechny tyto služby budou realizovány v rámci platných oprávnění poskytovatelů </w:t>
      </w:r>
      <w:r w:rsidR="00A22782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 pro poskytování zdravotních služeb a pro poskytování sociálních služeb.</w:t>
      </w:r>
    </w:p>
    <w:p w14:paraId="7201FD2F" w14:textId="298088DA" w:rsidR="003124F8" w:rsidRPr="00F70890" w:rsidRDefault="00C5676B" w:rsidP="00FB70A6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124F8" w:rsidRPr="00F70890">
        <w:rPr>
          <w:rFonts w:asciiTheme="majorHAnsi" w:hAnsiTheme="majorHAnsi" w:cstheme="majorHAnsi"/>
        </w:rPr>
        <w:t xml:space="preserve">rovozní doba pracoviště (jednotlivých pracovišť) </w:t>
      </w:r>
      <w:r w:rsidR="00A22782">
        <w:rPr>
          <w:rFonts w:asciiTheme="majorHAnsi" w:hAnsiTheme="majorHAnsi" w:cstheme="majorHAnsi"/>
        </w:rPr>
        <w:t>MTDZ-S</w:t>
      </w:r>
      <w:r w:rsidR="003124F8" w:rsidRPr="00F70890">
        <w:rPr>
          <w:rFonts w:asciiTheme="majorHAnsi" w:hAnsiTheme="majorHAnsi" w:cstheme="majorHAnsi"/>
        </w:rPr>
        <w:t xml:space="preserve"> v období pilotního provozu činí </w:t>
      </w:r>
      <w:r w:rsidR="00D04765" w:rsidRPr="00F70890">
        <w:rPr>
          <w:rFonts w:asciiTheme="majorHAnsi" w:hAnsiTheme="majorHAnsi" w:cstheme="majorHAnsi"/>
        </w:rPr>
        <w:t xml:space="preserve">minimálně </w:t>
      </w:r>
      <w:r w:rsidR="003124F8" w:rsidRPr="00F70890">
        <w:rPr>
          <w:rFonts w:asciiTheme="majorHAnsi" w:hAnsiTheme="majorHAnsi" w:cstheme="majorHAnsi"/>
        </w:rPr>
        <w:t>40 hodin týdně.</w:t>
      </w:r>
      <w:r w:rsidR="00F365DA" w:rsidRPr="00F70890">
        <w:rPr>
          <w:rFonts w:asciiTheme="majorHAnsi" w:hAnsiTheme="majorHAnsi" w:cstheme="majorHAnsi"/>
        </w:rPr>
        <w:t xml:space="preserve"> </w:t>
      </w:r>
      <w:r w:rsidR="00FA4530" w:rsidRPr="00F70890">
        <w:rPr>
          <w:rFonts w:asciiTheme="majorHAnsi" w:hAnsiTheme="majorHAnsi" w:cstheme="majorHAnsi"/>
        </w:rPr>
        <w:t>F</w:t>
      </w:r>
      <w:r w:rsidR="004B1A6A" w:rsidRPr="00F70890">
        <w:rPr>
          <w:rFonts w:asciiTheme="majorHAnsi" w:hAnsiTheme="majorHAnsi" w:cstheme="majorHAnsi"/>
        </w:rPr>
        <w:t xml:space="preserve">lexibilita v rámci týmu </w:t>
      </w:r>
      <w:r w:rsidR="00FA4530" w:rsidRPr="00F70890">
        <w:rPr>
          <w:rFonts w:asciiTheme="majorHAnsi" w:hAnsiTheme="majorHAnsi" w:cstheme="majorHAnsi"/>
        </w:rPr>
        <w:t xml:space="preserve">je </w:t>
      </w:r>
      <w:r w:rsidR="004B1A6A" w:rsidRPr="00F70890">
        <w:rPr>
          <w:rFonts w:asciiTheme="majorHAnsi" w:hAnsiTheme="majorHAnsi" w:cstheme="majorHAnsi"/>
        </w:rPr>
        <w:t>v pracovních dnech mezi 7 a 19 hodinou.</w:t>
      </w:r>
      <w:r w:rsidR="000346DB" w:rsidRPr="00F70890">
        <w:rPr>
          <w:rFonts w:asciiTheme="majorHAnsi" w:hAnsiTheme="majorHAnsi" w:cstheme="majorHAnsi"/>
        </w:rPr>
        <w:t xml:space="preserve"> </w:t>
      </w:r>
      <w:r w:rsidR="0074083D" w:rsidRPr="00F70890">
        <w:rPr>
          <w:rFonts w:asciiTheme="majorHAnsi" w:hAnsiTheme="majorHAnsi" w:cstheme="majorHAnsi"/>
        </w:rPr>
        <w:t xml:space="preserve">Neplánované terénní služby jsou dostupné stávajícím </w:t>
      </w:r>
      <w:r>
        <w:rPr>
          <w:rFonts w:asciiTheme="majorHAnsi" w:hAnsiTheme="majorHAnsi" w:cstheme="majorHAnsi"/>
        </w:rPr>
        <w:t>klient</w:t>
      </w:r>
      <w:r w:rsidR="00ED0815" w:rsidRPr="00F70890">
        <w:rPr>
          <w:rFonts w:asciiTheme="majorHAnsi" w:hAnsiTheme="majorHAnsi" w:cstheme="majorHAnsi"/>
        </w:rPr>
        <w:t xml:space="preserve">ům </w:t>
      </w:r>
      <w:r w:rsidR="00A22782">
        <w:rPr>
          <w:rFonts w:asciiTheme="majorHAnsi" w:hAnsiTheme="majorHAnsi" w:cstheme="majorHAnsi"/>
        </w:rPr>
        <w:t>MTDZ-S</w:t>
      </w:r>
      <w:r w:rsidR="0074083D" w:rsidRPr="00F70890">
        <w:rPr>
          <w:rFonts w:asciiTheme="majorHAnsi" w:hAnsiTheme="majorHAnsi" w:cstheme="majorHAnsi"/>
        </w:rPr>
        <w:t xml:space="preserve"> do 24 hodin, do 48 hodin neregistrovaným </w:t>
      </w:r>
      <w:r>
        <w:rPr>
          <w:rFonts w:asciiTheme="majorHAnsi" w:hAnsiTheme="majorHAnsi" w:cstheme="majorHAnsi"/>
        </w:rPr>
        <w:t>klientům</w:t>
      </w:r>
      <w:r w:rsidR="0074083D" w:rsidRPr="00F70890">
        <w:rPr>
          <w:rFonts w:asciiTheme="majorHAnsi" w:hAnsiTheme="majorHAnsi" w:cstheme="majorHAnsi"/>
        </w:rPr>
        <w:t>, do 72 hodin pro konsiliární služby.</w:t>
      </w:r>
    </w:p>
    <w:p w14:paraId="316748E8" w14:textId="77777777" w:rsidR="006643BB" w:rsidRDefault="00DB7CF1" w:rsidP="006643BB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Předpokládaná kapacita MTDZ-S s ohledem na dané personální zajištění (viz kapitola V</w:t>
      </w:r>
      <w:r w:rsidR="006252E5" w:rsidRPr="00F70890">
        <w:rPr>
          <w:rFonts w:asciiTheme="majorHAnsi" w:hAnsiTheme="majorHAnsi" w:cstheme="majorHAnsi"/>
        </w:rPr>
        <w:t>III</w:t>
      </w:r>
      <w:r w:rsidRPr="00F70890">
        <w:rPr>
          <w:rFonts w:asciiTheme="majorHAnsi" w:hAnsiTheme="majorHAnsi" w:cstheme="majorHAnsi"/>
        </w:rPr>
        <w:t xml:space="preserve">.) na </w:t>
      </w:r>
      <w:r w:rsidR="00A843E6" w:rsidRPr="00F70890">
        <w:rPr>
          <w:rFonts w:asciiTheme="majorHAnsi" w:hAnsiTheme="majorHAnsi" w:cstheme="majorHAnsi"/>
        </w:rPr>
        <w:t>50–70</w:t>
      </w:r>
      <w:r w:rsidRPr="00F70890">
        <w:rPr>
          <w:rFonts w:asciiTheme="majorHAnsi" w:hAnsiTheme="majorHAnsi" w:cstheme="majorHAnsi"/>
        </w:rPr>
        <w:t xml:space="preserve"> tisíc obyvatel čítá 50-70</w:t>
      </w:r>
      <w:r w:rsidR="00ED0815" w:rsidRPr="00F70890">
        <w:rPr>
          <w:rFonts w:asciiTheme="majorHAnsi" w:hAnsiTheme="majorHAnsi" w:cstheme="majorHAnsi"/>
        </w:rPr>
        <w:t xml:space="preserve"> </w:t>
      </w:r>
      <w:r w:rsidR="00C5676B">
        <w:rPr>
          <w:rFonts w:asciiTheme="majorHAnsi" w:hAnsiTheme="majorHAnsi" w:cstheme="majorHAnsi"/>
        </w:rPr>
        <w:t>klientů</w:t>
      </w:r>
      <w:r w:rsidRPr="00F70890">
        <w:rPr>
          <w:rFonts w:asciiTheme="majorHAnsi" w:hAnsiTheme="majorHAnsi" w:cstheme="majorHAnsi"/>
        </w:rPr>
        <w:t xml:space="preserve">. Pro 1 case manažera cca. 10-12 případů. </w:t>
      </w:r>
    </w:p>
    <w:p w14:paraId="515AF2ED" w14:textId="703B638F" w:rsidR="003124F8" w:rsidRPr="006643BB" w:rsidRDefault="003124F8" w:rsidP="006643BB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</w:rPr>
      </w:pPr>
      <w:r w:rsidRPr="006643BB">
        <w:rPr>
          <w:rFonts w:asciiTheme="majorHAnsi" w:hAnsiTheme="majorHAnsi" w:cstheme="majorHAnsi"/>
        </w:rPr>
        <w:t xml:space="preserve">Pro </w:t>
      </w:r>
      <w:r w:rsidR="00A22782" w:rsidRPr="006643BB">
        <w:rPr>
          <w:rFonts w:asciiTheme="majorHAnsi" w:hAnsiTheme="majorHAnsi" w:cstheme="majorHAnsi"/>
        </w:rPr>
        <w:t>MTDZ-S</w:t>
      </w:r>
      <w:r w:rsidRPr="006643BB">
        <w:rPr>
          <w:rFonts w:asciiTheme="majorHAnsi" w:hAnsiTheme="majorHAnsi" w:cstheme="majorHAnsi"/>
        </w:rPr>
        <w:t xml:space="preserve"> </w:t>
      </w:r>
      <w:r w:rsidR="00D04765" w:rsidRPr="006643BB">
        <w:rPr>
          <w:rFonts w:asciiTheme="majorHAnsi" w:hAnsiTheme="majorHAnsi" w:cstheme="majorHAnsi"/>
        </w:rPr>
        <w:t>je stanoveno materiální technické vybavení, které odpovídá platné vyhlášce o technickém vybavení ambulancí (vyhláška č. 92/2012 Sb.).</w:t>
      </w:r>
    </w:p>
    <w:p w14:paraId="3F9F3176" w14:textId="60B7EEB2" w:rsidR="003124F8" w:rsidRPr="00F70890" w:rsidRDefault="00A22782" w:rsidP="00976031">
      <w:pPr>
        <w:pStyle w:val="Odstavecseseznamem"/>
        <w:numPr>
          <w:ilvl w:val="1"/>
          <w:numId w:val="27"/>
        </w:numPr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MTDZ-S</w:t>
      </w:r>
      <w:r w:rsidR="00CF09BC" w:rsidRPr="00F70890">
        <w:rPr>
          <w:rFonts w:asciiTheme="majorHAnsi" w:hAnsiTheme="majorHAnsi" w:cstheme="majorHAnsi"/>
        </w:rPr>
        <w:t xml:space="preserve"> </w:t>
      </w:r>
      <w:r w:rsidR="00A02D13" w:rsidRPr="00F70890">
        <w:rPr>
          <w:rFonts w:asciiTheme="majorHAnsi" w:hAnsiTheme="majorHAnsi" w:cstheme="majorHAnsi"/>
        </w:rPr>
        <w:t xml:space="preserve">poskytuje služby </w:t>
      </w:r>
      <w:r w:rsidR="003124F8" w:rsidRPr="00F70890">
        <w:rPr>
          <w:rFonts w:asciiTheme="majorHAnsi" w:hAnsiTheme="majorHAnsi" w:cstheme="majorHAnsi"/>
        </w:rPr>
        <w:t>v prostorách k tomu určených</w:t>
      </w:r>
      <w:r w:rsidR="00D04765" w:rsidRPr="00F70890">
        <w:rPr>
          <w:rFonts w:asciiTheme="majorHAnsi" w:hAnsiTheme="majorHAnsi" w:cstheme="majorHAnsi"/>
        </w:rPr>
        <w:t xml:space="preserve">. </w:t>
      </w:r>
      <w:r w:rsidR="003124F8" w:rsidRPr="00F70890">
        <w:rPr>
          <w:rFonts w:asciiTheme="majorHAnsi" w:hAnsiTheme="majorHAnsi" w:cstheme="majorHAnsi"/>
        </w:rPr>
        <w:t xml:space="preserve">Součástí prostor, v nichž jsou poskytovány ambulantní služby </w:t>
      </w:r>
      <w:r>
        <w:rPr>
          <w:rFonts w:asciiTheme="majorHAnsi" w:hAnsiTheme="majorHAnsi" w:cstheme="majorHAnsi"/>
        </w:rPr>
        <w:t>MTDZ-S</w:t>
      </w:r>
      <w:r w:rsidR="003124F8" w:rsidRPr="00F70890">
        <w:rPr>
          <w:rFonts w:asciiTheme="majorHAnsi" w:hAnsiTheme="majorHAnsi" w:cstheme="majorHAnsi"/>
        </w:rPr>
        <w:t>, jsou: konzultační místnost pro setkání s</w:t>
      </w:r>
      <w:r w:rsidR="00D04765" w:rsidRPr="00F70890">
        <w:rPr>
          <w:rFonts w:asciiTheme="majorHAnsi" w:hAnsiTheme="majorHAnsi" w:cstheme="majorHAnsi"/>
        </w:rPr>
        <w:t> </w:t>
      </w:r>
      <w:r w:rsidR="00265723">
        <w:rPr>
          <w:rFonts w:asciiTheme="majorHAnsi" w:hAnsiTheme="majorHAnsi" w:cstheme="majorHAnsi"/>
        </w:rPr>
        <w:t>klienty</w:t>
      </w:r>
      <w:r w:rsidR="00ED0815" w:rsidRPr="00F70890">
        <w:rPr>
          <w:rFonts w:asciiTheme="majorHAnsi" w:hAnsiTheme="majorHAnsi" w:cstheme="majorHAnsi"/>
        </w:rPr>
        <w:t xml:space="preserve"> </w:t>
      </w:r>
      <w:r w:rsidR="003124F8" w:rsidRPr="00F70890">
        <w:rPr>
          <w:rFonts w:asciiTheme="majorHAnsi" w:hAnsiTheme="majorHAnsi" w:cstheme="majorHAnsi"/>
        </w:rPr>
        <w:t>a rodinou (může jít o sdílenou konzultační místnost a ordinaci psychiatra a klinického psychologa); místnost pro realizaci skupinových aktivit v rámci služeb denní péče.</w:t>
      </w:r>
    </w:p>
    <w:p w14:paraId="59393F3A" w14:textId="7B9812ED" w:rsidR="003124F8" w:rsidRPr="00F70890" w:rsidRDefault="00A22782" w:rsidP="00976031">
      <w:pPr>
        <w:pStyle w:val="Odstavecseseznamem"/>
        <w:numPr>
          <w:ilvl w:val="1"/>
          <w:numId w:val="27"/>
        </w:numPr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MTDZ-S</w:t>
      </w:r>
      <w:r w:rsidR="00A02D13" w:rsidRPr="00F70890">
        <w:rPr>
          <w:rFonts w:asciiTheme="majorHAnsi" w:hAnsiTheme="majorHAnsi" w:cstheme="majorHAnsi"/>
        </w:rPr>
        <w:t xml:space="preserve"> </w:t>
      </w:r>
      <w:r w:rsidR="003124F8" w:rsidRPr="00F70890">
        <w:rPr>
          <w:rFonts w:asciiTheme="majorHAnsi" w:hAnsiTheme="majorHAnsi" w:cstheme="majorHAnsi"/>
        </w:rPr>
        <w:t xml:space="preserve">má dále k dispozici kancelář – společné prostory (optimálně otevřený prostor, nebo místnosti propojené dveřmi) pro setkávání odborného týmu. </w:t>
      </w:r>
    </w:p>
    <w:p w14:paraId="043B793A" w14:textId="5D4B13F9" w:rsidR="003124F8" w:rsidRPr="00F70890" w:rsidRDefault="003124F8" w:rsidP="00976031">
      <w:pPr>
        <w:pStyle w:val="Odstavecseseznamem"/>
        <w:numPr>
          <w:ilvl w:val="1"/>
          <w:numId w:val="27"/>
        </w:numPr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Technické vybavení odpovídající administrativní práci s</w:t>
      </w:r>
      <w:r w:rsidR="00CB42A1" w:rsidRPr="00F70890">
        <w:rPr>
          <w:rFonts w:asciiTheme="majorHAnsi" w:hAnsiTheme="majorHAnsi" w:cstheme="majorHAnsi"/>
        </w:rPr>
        <w:t> </w:t>
      </w:r>
      <w:r w:rsidR="002E6818">
        <w:rPr>
          <w:rFonts w:asciiTheme="majorHAnsi" w:hAnsiTheme="majorHAnsi" w:cstheme="majorHAnsi"/>
        </w:rPr>
        <w:t>klienty</w:t>
      </w:r>
      <w:r w:rsidR="00CB42A1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>a povinnosti vyplývající z evidence služeb.</w:t>
      </w:r>
    </w:p>
    <w:p w14:paraId="78A661C9" w14:textId="77777777" w:rsidR="003124F8" w:rsidRPr="00F70890" w:rsidRDefault="003124F8" w:rsidP="00FB70A6">
      <w:pPr>
        <w:pStyle w:val="Odstavecseseznamem"/>
        <w:ind w:left="1080"/>
        <w:jc w:val="both"/>
        <w:rPr>
          <w:rFonts w:asciiTheme="majorHAnsi" w:hAnsiTheme="majorHAnsi" w:cstheme="majorHAnsi"/>
        </w:rPr>
      </w:pPr>
    </w:p>
    <w:p w14:paraId="2202534F" w14:textId="488864B3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40" w:name="_Toc489216570"/>
      <w:bookmarkStart w:id="41" w:name="_Ref503171742"/>
      <w:bookmarkStart w:id="42" w:name="_Ref503185727"/>
      <w:bookmarkStart w:id="43" w:name="_Ref504485497"/>
      <w:bookmarkStart w:id="44" w:name="_Ref505163852"/>
      <w:bookmarkStart w:id="45" w:name="_Ref507187242"/>
      <w:bookmarkStart w:id="46" w:name="_Ref507273612"/>
      <w:bookmarkStart w:id="47" w:name="_Ref508569155"/>
      <w:bookmarkStart w:id="48" w:name="_Ref508572659"/>
      <w:bookmarkStart w:id="49" w:name="_Ref6901637"/>
      <w:bookmarkStart w:id="50" w:name="_Toc34039353"/>
      <w:r w:rsidRPr="00F70890">
        <w:rPr>
          <w:rFonts w:asciiTheme="majorHAnsi" w:hAnsiTheme="majorHAnsi" w:cstheme="majorHAnsi"/>
        </w:rPr>
        <w:t xml:space="preserve">Personální zajištění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E702B5" w:rsidRPr="00F70890">
        <w:rPr>
          <w:rFonts w:asciiTheme="majorHAnsi" w:hAnsiTheme="majorHAnsi" w:cstheme="majorHAnsi"/>
        </w:rPr>
        <w:t>MTDZ-S</w:t>
      </w:r>
      <w:bookmarkEnd w:id="50"/>
    </w:p>
    <w:p w14:paraId="0B60AA28" w14:textId="77777777" w:rsidR="00990710" w:rsidRPr="00F70890" w:rsidRDefault="00990710" w:rsidP="00FB70A6">
      <w:pPr>
        <w:rPr>
          <w:rFonts w:asciiTheme="majorHAnsi" w:hAnsiTheme="majorHAnsi" w:cstheme="majorHAnsi"/>
        </w:rPr>
      </w:pPr>
    </w:p>
    <w:p w14:paraId="78FD2DBE" w14:textId="719C24A2" w:rsidR="00CB42A1" w:rsidRPr="00F70890" w:rsidRDefault="009D25F7" w:rsidP="00FB70A6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</w:rPr>
      </w:pPr>
      <w:bookmarkStart w:id="51" w:name="_Ref503171805"/>
      <w:r w:rsidRPr="00F70890">
        <w:rPr>
          <w:rFonts w:asciiTheme="majorHAnsi" w:hAnsiTheme="majorHAnsi" w:cstheme="majorHAnsi"/>
        </w:rPr>
        <w:t xml:space="preserve">Služby </w:t>
      </w:r>
      <w:r w:rsidR="00CB42A1" w:rsidRPr="00F70890">
        <w:rPr>
          <w:rFonts w:asciiTheme="majorHAnsi" w:hAnsiTheme="majorHAnsi" w:cstheme="majorHAnsi"/>
        </w:rPr>
        <w:t>a programy pilotních MTDZ-</w:t>
      </w:r>
      <w:r w:rsidR="009C3AF8" w:rsidRPr="00F70890">
        <w:rPr>
          <w:rFonts w:asciiTheme="majorHAnsi" w:hAnsiTheme="majorHAnsi" w:cstheme="majorHAnsi"/>
        </w:rPr>
        <w:t>S</w:t>
      </w:r>
      <w:r w:rsidR="00CB42A1" w:rsidRPr="00F70890">
        <w:rPr>
          <w:rFonts w:asciiTheme="majorHAnsi" w:hAnsiTheme="majorHAnsi" w:cstheme="majorHAnsi"/>
        </w:rPr>
        <w:t>. Multidisciplinární tým, který je po celou dobu pilotního provozu složený z pracovníků minimálně následujících odborností, je povinen zajištovat uvedené služby a programy.</w:t>
      </w:r>
    </w:p>
    <w:bookmarkEnd w:id="51"/>
    <w:p w14:paraId="7EC74895" w14:textId="69A72675" w:rsidR="003124F8" w:rsidRPr="00214465" w:rsidRDefault="00FD79BC" w:rsidP="00214465">
      <w:pPr>
        <w:pStyle w:val="Odstavecseseznamem"/>
        <w:numPr>
          <w:ilvl w:val="1"/>
          <w:numId w:val="57"/>
        </w:numPr>
        <w:spacing w:after="120"/>
        <w:ind w:left="567" w:hanging="283"/>
        <w:jc w:val="both"/>
        <w:rPr>
          <w:rFonts w:asciiTheme="majorHAnsi" w:hAnsiTheme="majorHAnsi" w:cstheme="majorHAnsi"/>
          <w:b/>
        </w:rPr>
      </w:pPr>
      <w:r w:rsidRPr="00214465">
        <w:rPr>
          <w:rFonts w:asciiTheme="majorHAnsi" w:hAnsiTheme="majorHAnsi" w:cstheme="majorHAnsi"/>
          <w:b/>
        </w:rPr>
        <w:t xml:space="preserve">Lékař </w:t>
      </w:r>
      <w:r w:rsidR="0059506B" w:rsidRPr="00214465">
        <w:rPr>
          <w:rFonts w:asciiTheme="majorHAnsi" w:hAnsiTheme="majorHAnsi" w:cstheme="majorHAnsi"/>
          <w:b/>
        </w:rPr>
        <w:t xml:space="preserve">se specializovanou </w:t>
      </w:r>
      <w:r w:rsidR="00726B8D" w:rsidRPr="00214465">
        <w:rPr>
          <w:rFonts w:asciiTheme="majorHAnsi" w:hAnsiTheme="majorHAnsi" w:cstheme="majorHAnsi"/>
          <w:b/>
        </w:rPr>
        <w:t xml:space="preserve">způsobilostí </w:t>
      </w:r>
      <w:r w:rsidR="002C7D13" w:rsidRPr="00214465">
        <w:rPr>
          <w:rFonts w:asciiTheme="majorHAnsi" w:hAnsiTheme="majorHAnsi" w:cstheme="majorHAnsi"/>
          <w:b/>
        </w:rPr>
        <w:t>v oboru psychiatrie</w:t>
      </w:r>
      <w:r w:rsidR="002C5E99" w:rsidRPr="00214465">
        <w:rPr>
          <w:rFonts w:asciiTheme="majorHAnsi" w:hAnsiTheme="majorHAnsi" w:cstheme="majorHAnsi"/>
          <w:b/>
        </w:rPr>
        <w:t xml:space="preserve"> a</w:t>
      </w:r>
      <w:r w:rsidR="002C7D13" w:rsidRPr="00214465">
        <w:rPr>
          <w:rFonts w:asciiTheme="majorHAnsi" w:hAnsiTheme="majorHAnsi" w:cstheme="majorHAnsi"/>
          <w:b/>
        </w:rPr>
        <w:t xml:space="preserve"> geriatrie </w:t>
      </w:r>
      <w:r w:rsidR="00726B8D" w:rsidRPr="00214465">
        <w:rPr>
          <w:rFonts w:asciiTheme="majorHAnsi" w:hAnsiTheme="majorHAnsi" w:cstheme="majorHAnsi"/>
          <w:b/>
        </w:rPr>
        <w:t xml:space="preserve">(L3) </w:t>
      </w:r>
      <w:r w:rsidR="002C7D13" w:rsidRPr="00214465">
        <w:rPr>
          <w:rFonts w:asciiTheme="majorHAnsi" w:hAnsiTheme="majorHAnsi" w:cstheme="majorHAnsi"/>
          <w:b/>
        </w:rPr>
        <w:t xml:space="preserve">spolu </w:t>
      </w:r>
      <w:r w:rsidR="002C5E99" w:rsidRPr="00214465">
        <w:rPr>
          <w:rFonts w:asciiTheme="majorHAnsi" w:hAnsiTheme="majorHAnsi" w:cstheme="majorHAnsi"/>
          <w:b/>
        </w:rPr>
        <w:t xml:space="preserve">dohromady </w:t>
      </w:r>
      <w:r w:rsidR="002C7D13" w:rsidRPr="00214465">
        <w:rPr>
          <w:rFonts w:asciiTheme="majorHAnsi" w:hAnsiTheme="majorHAnsi" w:cstheme="majorHAnsi"/>
          <w:b/>
        </w:rPr>
        <w:t>naplňují</w:t>
      </w:r>
      <w:r w:rsidR="003F38B2" w:rsidRPr="00214465">
        <w:rPr>
          <w:rFonts w:asciiTheme="majorHAnsi" w:hAnsiTheme="majorHAnsi" w:cstheme="majorHAnsi"/>
          <w:b/>
        </w:rPr>
        <w:t xml:space="preserve"> </w:t>
      </w:r>
      <w:r w:rsidR="00726B8D" w:rsidRPr="00214465">
        <w:rPr>
          <w:rFonts w:asciiTheme="majorHAnsi" w:hAnsiTheme="majorHAnsi" w:cstheme="majorHAnsi"/>
          <w:b/>
        </w:rPr>
        <w:t>1</w:t>
      </w:r>
      <w:r w:rsidR="00F250F0" w:rsidRPr="00214465">
        <w:rPr>
          <w:rFonts w:asciiTheme="majorHAnsi" w:hAnsiTheme="majorHAnsi" w:cstheme="majorHAnsi"/>
          <w:b/>
        </w:rPr>
        <w:t>,0</w:t>
      </w:r>
      <w:r w:rsidR="00726B8D" w:rsidRPr="00214465">
        <w:rPr>
          <w:rFonts w:asciiTheme="majorHAnsi" w:hAnsiTheme="majorHAnsi" w:cstheme="majorHAnsi"/>
          <w:b/>
        </w:rPr>
        <w:t xml:space="preserve"> úvazek</w:t>
      </w:r>
    </w:p>
    <w:p w14:paraId="5748C6EF" w14:textId="6DA00A73" w:rsidR="00FA4530" w:rsidRPr="00F70890" w:rsidRDefault="003124F8" w:rsidP="00214465">
      <w:pPr>
        <w:pStyle w:val="Odstavecseseznamem"/>
        <w:numPr>
          <w:ilvl w:val="0"/>
          <w:numId w:val="49"/>
        </w:numPr>
        <w:spacing w:after="120"/>
        <w:ind w:left="709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Z toho je </w:t>
      </w:r>
      <w:r w:rsidR="00990710" w:rsidRPr="00F70890">
        <w:rPr>
          <w:rFonts w:asciiTheme="majorHAnsi" w:hAnsiTheme="majorHAnsi" w:cstheme="majorHAnsi"/>
        </w:rPr>
        <w:t xml:space="preserve">minimálně </w:t>
      </w:r>
      <w:r w:rsidR="00990710" w:rsidRPr="00F70890">
        <w:rPr>
          <w:rFonts w:asciiTheme="majorHAnsi" w:hAnsiTheme="majorHAnsi" w:cstheme="majorHAnsi"/>
          <w:b/>
        </w:rPr>
        <w:t>0</w:t>
      </w:r>
      <w:r w:rsidR="00726B8D" w:rsidRPr="00F70890">
        <w:rPr>
          <w:rFonts w:asciiTheme="majorHAnsi" w:hAnsiTheme="majorHAnsi" w:cstheme="majorHAnsi"/>
          <w:b/>
        </w:rPr>
        <w:t>,2</w:t>
      </w:r>
      <w:r w:rsidRPr="00F70890">
        <w:rPr>
          <w:rFonts w:asciiTheme="majorHAnsi" w:hAnsiTheme="majorHAnsi" w:cstheme="majorHAnsi"/>
          <w:b/>
        </w:rPr>
        <w:t xml:space="preserve"> </w:t>
      </w:r>
      <w:r w:rsidR="00990710" w:rsidRPr="00F70890">
        <w:rPr>
          <w:rFonts w:asciiTheme="majorHAnsi" w:hAnsiTheme="majorHAnsi" w:cstheme="majorHAnsi"/>
          <w:b/>
        </w:rPr>
        <w:t>úvazku</w:t>
      </w:r>
      <w:r w:rsidR="002C7D13">
        <w:rPr>
          <w:rFonts w:asciiTheme="majorHAnsi" w:hAnsiTheme="majorHAnsi" w:cstheme="majorHAnsi"/>
          <w:b/>
        </w:rPr>
        <w:t xml:space="preserve"> </w:t>
      </w:r>
      <w:r w:rsidR="00726B8D" w:rsidRPr="00F70890">
        <w:rPr>
          <w:rFonts w:asciiTheme="majorHAnsi" w:hAnsiTheme="majorHAnsi" w:cstheme="majorHAnsi"/>
          <w:b/>
        </w:rPr>
        <w:t>psychiatr</w:t>
      </w:r>
      <w:r w:rsidR="00152D53">
        <w:rPr>
          <w:rFonts w:asciiTheme="majorHAnsi" w:hAnsiTheme="majorHAnsi" w:cstheme="majorHAnsi"/>
          <w:b/>
        </w:rPr>
        <w:t>/</w:t>
      </w:r>
      <w:proofErr w:type="spellStart"/>
      <w:r w:rsidR="00152D53">
        <w:rPr>
          <w:rFonts w:asciiTheme="majorHAnsi" w:hAnsiTheme="majorHAnsi" w:cstheme="majorHAnsi"/>
          <w:b/>
        </w:rPr>
        <w:t>gerontopsychiatr</w:t>
      </w:r>
      <w:proofErr w:type="spellEnd"/>
      <w:r w:rsidR="000D788D" w:rsidRPr="00F70890">
        <w:rPr>
          <w:rFonts w:asciiTheme="majorHAnsi" w:hAnsiTheme="majorHAnsi" w:cstheme="majorHAnsi"/>
        </w:rPr>
        <w:t xml:space="preserve"> odbornost </w:t>
      </w:r>
      <w:r w:rsidR="00CA79EC" w:rsidRPr="00F70890">
        <w:rPr>
          <w:rFonts w:asciiTheme="majorHAnsi" w:hAnsiTheme="majorHAnsi" w:cstheme="majorHAnsi"/>
        </w:rPr>
        <w:t>30</w:t>
      </w:r>
      <w:r w:rsidR="00152D53">
        <w:rPr>
          <w:rFonts w:asciiTheme="majorHAnsi" w:hAnsiTheme="majorHAnsi" w:cstheme="majorHAnsi"/>
        </w:rPr>
        <w:t>5</w:t>
      </w:r>
      <w:r w:rsidR="00CA79EC" w:rsidRPr="00F70890">
        <w:rPr>
          <w:rFonts w:asciiTheme="majorHAnsi" w:hAnsiTheme="majorHAnsi" w:cstheme="majorHAnsi"/>
        </w:rPr>
        <w:t>/</w:t>
      </w:r>
      <w:r w:rsidR="000D788D" w:rsidRPr="00F70890">
        <w:rPr>
          <w:rFonts w:asciiTheme="majorHAnsi" w:hAnsiTheme="majorHAnsi" w:cstheme="majorHAnsi"/>
        </w:rPr>
        <w:t>30</w:t>
      </w:r>
      <w:r w:rsidR="00152D53">
        <w:rPr>
          <w:rFonts w:asciiTheme="majorHAnsi" w:hAnsiTheme="majorHAnsi" w:cstheme="majorHAnsi"/>
        </w:rPr>
        <w:t>7</w:t>
      </w:r>
      <w:r w:rsidR="00990710" w:rsidRPr="00F70890">
        <w:rPr>
          <w:rFonts w:asciiTheme="majorHAnsi" w:hAnsiTheme="majorHAnsi" w:cstheme="majorHAnsi"/>
        </w:rPr>
        <w:t>. Splňuje požadavky dle § 5 zákona č. 95/2004 Sb.</w:t>
      </w:r>
      <w:r w:rsidR="00C44243">
        <w:rPr>
          <w:rFonts w:asciiTheme="majorHAnsi" w:hAnsiTheme="majorHAnsi" w:cstheme="majorHAnsi"/>
        </w:rPr>
        <w:t xml:space="preserve">, o podmínkách získávání a uznávání odborné způsobilosti a odborné způsobilosti </w:t>
      </w:r>
      <w:r w:rsidR="00C44243" w:rsidRPr="00C44243">
        <w:rPr>
          <w:rFonts w:asciiTheme="majorHAnsi" w:hAnsiTheme="majorHAnsi" w:cstheme="majorHAnsi"/>
        </w:rPr>
        <w:t>k výkonu zdravotnického povolání lékaře, zubního lékaře a farmaceuta, ve znění pozdějších předpisů, dále jen „Zákon o lékařských zdravotnických povoláních“</w:t>
      </w:r>
      <w:r w:rsidR="00990710" w:rsidRPr="00F70890">
        <w:rPr>
          <w:rFonts w:asciiTheme="majorHAnsi" w:hAnsiTheme="majorHAnsi" w:cstheme="majorHAnsi"/>
        </w:rPr>
        <w:t xml:space="preserve"> lékař se specializovanou způsobilostí v oboru psychiatrie </w:t>
      </w:r>
      <w:r w:rsidR="00162E5D">
        <w:rPr>
          <w:rFonts w:asciiTheme="majorHAnsi" w:hAnsiTheme="majorHAnsi" w:cstheme="majorHAnsi"/>
        </w:rPr>
        <w:t xml:space="preserve">nebo splňuje požadavky </w:t>
      </w:r>
      <w:r w:rsidR="00162E5D" w:rsidRPr="00162E5D">
        <w:rPr>
          <w:rFonts w:asciiTheme="majorHAnsi" w:hAnsiTheme="majorHAnsi" w:cstheme="majorHAnsi"/>
        </w:rPr>
        <w:t>psychiatr se zvláštní specializovanou způsobilostí v</w:t>
      </w:r>
      <w:r w:rsidR="002C7D13">
        <w:rPr>
          <w:rFonts w:asciiTheme="majorHAnsi" w:hAnsiTheme="majorHAnsi" w:cstheme="majorHAnsi"/>
        </w:rPr>
        <w:t> </w:t>
      </w:r>
      <w:proofErr w:type="spellStart"/>
      <w:r w:rsidR="00162E5D" w:rsidRPr="00162E5D">
        <w:rPr>
          <w:rFonts w:asciiTheme="majorHAnsi" w:hAnsiTheme="majorHAnsi" w:cstheme="majorHAnsi"/>
        </w:rPr>
        <w:t>gerontopsychiatrii</w:t>
      </w:r>
      <w:proofErr w:type="spellEnd"/>
      <w:r w:rsidR="002C7D13">
        <w:rPr>
          <w:rFonts w:asciiTheme="majorHAnsi" w:hAnsiTheme="majorHAnsi" w:cstheme="majorHAnsi"/>
        </w:rPr>
        <w:t xml:space="preserve"> </w:t>
      </w:r>
      <w:r w:rsidR="00162E5D" w:rsidRPr="00162E5D">
        <w:rPr>
          <w:rFonts w:asciiTheme="majorHAnsi" w:hAnsiTheme="majorHAnsi" w:cstheme="majorHAnsi"/>
        </w:rPr>
        <w:t>dle přílohy č. 1 k vyhlášce č. 152/2018 Sb., o nástavbových oborech vzdělávání lékařů a zubních lékařů</w:t>
      </w:r>
      <w:r w:rsidR="00162E5D">
        <w:rPr>
          <w:rFonts w:asciiTheme="majorHAnsi" w:hAnsiTheme="majorHAnsi" w:cstheme="majorHAnsi"/>
        </w:rPr>
        <w:t>.</w:t>
      </w:r>
    </w:p>
    <w:p w14:paraId="3E386B66" w14:textId="6988019C" w:rsidR="003124F8" w:rsidRPr="00F70890" w:rsidRDefault="009D25F7" w:rsidP="00214465">
      <w:pPr>
        <w:pStyle w:val="Odstavecseseznamem"/>
        <w:numPr>
          <w:ilvl w:val="0"/>
          <w:numId w:val="49"/>
        </w:numPr>
        <w:spacing w:after="120"/>
        <w:ind w:left="709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A minimálně </w:t>
      </w:r>
      <w:r w:rsidR="003554E5" w:rsidRPr="00F70890">
        <w:rPr>
          <w:rFonts w:asciiTheme="majorHAnsi" w:hAnsiTheme="majorHAnsi" w:cstheme="majorHAnsi"/>
          <w:b/>
        </w:rPr>
        <w:t>0,2 úvazku geriatr</w:t>
      </w:r>
      <w:r w:rsidR="003554E5" w:rsidRPr="00F70890">
        <w:rPr>
          <w:rFonts w:asciiTheme="majorHAnsi" w:hAnsiTheme="majorHAnsi" w:cstheme="majorHAnsi"/>
        </w:rPr>
        <w:t xml:space="preserve"> odbornost 106</w:t>
      </w:r>
      <w:r w:rsidR="003124F8" w:rsidRPr="00F70890">
        <w:rPr>
          <w:rFonts w:asciiTheme="majorHAnsi" w:hAnsiTheme="majorHAnsi" w:cstheme="majorHAnsi"/>
        </w:rPr>
        <w:t xml:space="preserve">. Splňuje požadavky dle § 5 zákona č. 95/2004 Sb. lékař se specializovanou způsobilostí v oboru </w:t>
      </w:r>
      <w:r w:rsidRPr="00F70890">
        <w:rPr>
          <w:rFonts w:asciiTheme="majorHAnsi" w:hAnsiTheme="majorHAnsi" w:cstheme="majorHAnsi"/>
        </w:rPr>
        <w:t>geriatrie</w:t>
      </w:r>
      <w:r w:rsidR="00DC23E2">
        <w:rPr>
          <w:rFonts w:asciiTheme="majorHAnsi" w:hAnsiTheme="majorHAnsi" w:cstheme="majorHAnsi"/>
        </w:rPr>
        <w:t xml:space="preserve">. </w:t>
      </w:r>
    </w:p>
    <w:p w14:paraId="4546B66B" w14:textId="4ADE4040" w:rsidR="002C5E99" w:rsidRPr="00214465" w:rsidRDefault="00490A5C" w:rsidP="00214465">
      <w:pPr>
        <w:pStyle w:val="Odstavecseseznamem"/>
        <w:numPr>
          <w:ilvl w:val="1"/>
          <w:numId w:val="57"/>
        </w:numPr>
        <w:ind w:left="567" w:hanging="283"/>
        <w:rPr>
          <w:rFonts w:asciiTheme="majorHAnsi" w:hAnsiTheme="majorHAnsi" w:cstheme="majorHAnsi"/>
          <w:b/>
          <w:bCs/>
          <w:szCs w:val="22"/>
        </w:rPr>
      </w:pPr>
      <w:r w:rsidRPr="00214465">
        <w:rPr>
          <w:rFonts w:asciiTheme="majorHAnsi" w:hAnsiTheme="majorHAnsi" w:cstheme="majorHAnsi"/>
          <w:b/>
          <w:bCs/>
          <w:szCs w:val="22"/>
        </w:rPr>
        <w:t>Psycholog ve zdravotnictví 0,5 úvazek</w:t>
      </w:r>
    </w:p>
    <w:p w14:paraId="293EA740" w14:textId="21C37AD3" w:rsidR="00FA4530" w:rsidRPr="00805884" w:rsidRDefault="00490A5C" w:rsidP="00214465">
      <w:pPr>
        <w:pStyle w:val="Odstavecseseznamem"/>
        <w:numPr>
          <w:ilvl w:val="0"/>
          <w:numId w:val="49"/>
        </w:numPr>
        <w:spacing w:after="120"/>
        <w:ind w:hanging="153"/>
        <w:jc w:val="both"/>
        <w:rPr>
          <w:rFonts w:asciiTheme="majorHAnsi" w:hAnsiTheme="majorHAnsi" w:cstheme="majorHAnsi"/>
          <w:b/>
        </w:rPr>
      </w:pPr>
      <w:r w:rsidRPr="002C5E99">
        <w:rPr>
          <w:rFonts w:asciiTheme="majorHAnsi" w:hAnsiTheme="majorHAnsi" w:cstheme="majorHAnsi"/>
          <w:szCs w:val="22"/>
        </w:rPr>
        <w:t xml:space="preserve">Z toho minimálně 0,25 Klinický psycholog, který vykonává činnosti dle § 122 </w:t>
      </w:r>
      <w:r w:rsidR="00976031">
        <w:rPr>
          <w:rFonts w:asciiTheme="majorHAnsi" w:hAnsiTheme="majorHAnsi" w:cstheme="majorHAnsi"/>
          <w:szCs w:val="22"/>
        </w:rPr>
        <w:t>v</w:t>
      </w:r>
      <w:r w:rsidRPr="002C5E99">
        <w:rPr>
          <w:rFonts w:asciiTheme="majorHAnsi" w:hAnsiTheme="majorHAnsi" w:cstheme="majorHAnsi"/>
          <w:szCs w:val="22"/>
        </w:rPr>
        <w:t>yhlášky č. 55/2011 Sb.</w:t>
      </w:r>
      <w:r w:rsidRPr="002C5E99">
        <w:rPr>
          <w:rFonts w:asciiTheme="majorHAnsi" w:hAnsiTheme="majorHAnsi" w:cstheme="majorHAnsi"/>
          <w:bCs/>
          <w:szCs w:val="22"/>
        </w:rPr>
        <w:t xml:space="preserve"> </w:t>
      </w:r>
      <w:r w:rsidRPr="002C5E99">
        <w:rPr>
          <w:rFonts w:asciiTheme="majorHAnsi" w:hAnsiTheme="majorHAnsi" w:cstheme="majorHAnsi"/>
          <w:szCs w:val="22"/>
        </w:rPr>
        <w:t xml:space="preserve">Zbytek úvazku lze doplnit o psychologa ve zdravotnictví, který je zařazen do specializačního </w:t>
      </w:r>
      <w:r w:rsidRPr="00423442">
        <w:rPr>
          <w:rFonts w:asciiTheme="majorHAnsi" w:hAnsiTheme="majorHAnsi" w:cstheme="majorHAnsi"/>
          <w:szCs w:val="22"/>
        </w:rPr>
        <w:t>vzdělávání v oboru Klinická psychologie.</w:t>
      </w:r>
    </w:p>
    <w:p w14:paraId="1114134F" w14:textId="1BCDD520" w:rsidR="009D25F7" w:rsidRPr="00214465" w:rsidRDefault="00300BED" w:rsidP="00483BB2">
      <w:pPr>
        <w:pStyle w:val="Odstavecseseznamem"/>
        <w:numPr>
          <w:ilvl w:val="1"/>
          <w:numId w:val="57"/>
        </w:numPr>
        <w:spacing w:after="120"/>
        <w:ind w:left="709" w:hanging="283"/>
        <w:jc w:val="both"/>
        <w:rPr>
          <w:rFonts w:asciiTheme="majorHAnsi" w:hAnsiTheme="majorHAnsi" w:cstheme="majorHAnsi"/>
          <w:b/>
        </w:rPr>
      </w:pPr>
      <w:r w:rsidRPr="00214465">
        <w:rPr>
          <w:rFonts w:asciiTheme="majorHAnsi" w:hAnsiTheme="majorHAnsi" w:cstheme="majorHAnsi"/>
          <w:b/>
        </w:rPr>
        <w:lastRenderedPageBreak/>
        <w:t>Sestra pro péči v</w:t>
      </w:r>
      <w:r w:rsidR="000E2B68" w:rsidRPr="00214465">
        <w:rPr>
          <w:rFonts w:asciiTheme="majorHAnsi" w:hAnsiTheme="majorHAnsi" w:cstheme="majorHAnsi"/>
          <w:b/>
        </w:rPr>
        <w:t> </w:t>
      </w:r>
      <w:r w:rsidRPr="00214465">
        <w:rPr>
          <w:rFonts w:asciiTheme="majorHAnsi" w:hAnsiTheme="majorHAnsi" w:cstheme="majorHAnsi"/>
          <w:b/>
        </w:rPr>
        <w:t>psychiatrii</w:t>
      </w:r>
      <w:r w:rsidR="000E2B68" w:rsidRPr="00214465">
        <w:rPr>
          <w:rFonts w:asciiTheme="majorHAnsi" w:hAnsiTheme="majorHAnsi" w:cstheme="majorHAnsi"/>
          <w:b/>
        </w:rPr>
        <w:t>, Všeobecná sestra</w:t>
      </w:r>
      <w:r w:rsidR="00805884" w:rsidRPr="00214465">
        <w:rPr>
          <w:rFonts w:asciiTheme="majorHAnsi" w:hAnsiTheme="majorHAnsi" w:cstheme="majorHAnsi"/>
          <w:b/>
        </w:rPr>
        <w:t xml:space="preserve"> </w:t>
      </w:r>
      <w:r w:rsidRPr="00214465">
        <w:rPr>
          <w:rFonts w:asciiTheme="majorHAnsi" w:hAnsiTheme="majorHAnsi" w:cstheme="majorHAnsi"/>
          <w:b/>
        </w:rPr>
        <w:t>zařazena do specializačního vzdělávání Ošetřovatelská péče v psychiatrii</w:t>
      </w:r>
      <w:r w:rsidR="009D25F7" w:rsidRPr="00214465">
        <w:rPr>
          <w:rFonts w:asciiTheme="majorHAnsi" w:hAnsiTheme="majorHAnsi" w:cstheme="majorHAnsi"/>
          <w:b/>
        </w:rPr>
        <w:t xml:space="preserve"> </w:t>
      </w:r>
      <w:r w:rsidRPr="00214465">
        <w:rPr>
          <w:rFonts w:asciiTheme="majorHAnsi" w:hAnsiTheme="majorHAnsi" w:cstheme="majorHAnsi"/>
          <w:b/>
        </w:rPr>
        <w:t>5</w:t>
      </w:r>
      <w:r w:rsidR="009D25F7" w:rsidRPr="00214465">
        <w:rPr>
          <w:rFonts w:asciiTheme="majorHAnsi" w:hAnsiTheme="majorHAnsi" w:cstheme="majorHAnsi"/>
          <w:b/>
        </w:rPr>
        <w:t>,0 úvaz</w:t>
      </w:r>
      <w:r w:rsidRPr="00214465">
        <w:rPr>
          <w:rFonts w:asciiTheme="majorHAnsi" w:hAnsiTheme="majorHAnsi" w:cstheme="majorHAnsi"/>
          <w:b/>
        </w:rPr>
        <w:t>ků</w:t>
      </w:r>
    </w:p>
    <w:p w14:paraId="400B5106" w14:textId="69DE40E6" w:rsidR="00490A5C" w:rsidRPr="00805884" w:rsidRDefault="00490A5C" w:rsidP="00483BB2">
      <w:pPr>
        <w:pStyle w:val="Odstavecseseznamem"/>
        <w:numPr>
          <w:ilvl w:val="0"/>
          <w:numId w:val="76"/>
        </w:numPr>
        <w:spacing w:after="120"/>
        <w:ind w:left="851" w:hanging="142"/>
        <w:contextualSpacing/>
        <w:jc w:val="both"/>
        <w:rPr>
          <w:rFonts w:asciiTheme="majorHAnsi" w:hAnsiTheme="majorHAnsi" w:cstheme="majorHAnsi"/>
          <w:szCs w:val="22"/>
        </w:rPr>
      </w:pPr>
      <w:r w:rsidRPr="00805884">
        <w:rPr>
          <w:rFonts w:asciiTheme="majorHAnsi" w:hAnsiTheme="majorHAnsi" w:cstheme="majorHAnsi"/>
          <w:szCs w:val="22"/>
        </w:rPr>
        <w:t xml:space="preserve">Z toho je minimálně </w:t>
      </w:r>
      <w:r w:rsidRPr="00805884">
        <w:rPr>
          <w:rFonts w:asciiTheme="majorHAnsi" w:hAnsiTheme="majorHAnsi" w:cstheme="majorHAnsi"/>
          <w:b/>
          <w:szCs w:val="22"/>
        </w:rPr>
        <w:t>1,0 úvazek</w:t>
      </w:r>
      <w:r w:rsidRPr="00805884">
        <w:rPr>
          <w:rFonts w:asciiTheme="majorHAnsi" w:hAnsiTheme="majorHAnsi" w:cstheme="majorHAnsi"/>
          <w:szCs w:val="22"/>
        </w:rPr>
        <w:t xml:space="preserve"> </w:t>
      </w:r>
      <w:r w:rsidRPr="00805884">
        <w:rPr>
          <w:rFonts w:asciiTheme="majorHAnsi" w:hAnsiTheme="majorHAnsi" w:cstheme="majorHAnsi"/>
          <w:b/>
          <w:szCs w:val="22"/>
        </w:rPr>
        <w:t xml:space="preserve">Sestra pro péči v psychiatrii, </w:t>
      </w:r>
      <w:r w:rsidRPr="00805884">
        <w:rPr>
          <w:rFonts w:asciiTheme="majorHAnsi" w:hAnsiTheme="majorHAnsi" w:cstheme="majorHAnsi"/>
          <w:szCs w:val="22"/>
        </w:rPr>
        <w:t xml:space="preserve">která vykonává činnosti dle § 64 </w:t>
      </w:r>
      <w:r w:rsidR="00976031">
        <w:rPr>
          <w:rFonts w:asciiTheme="majorHAnsi" w:hAnsiTheme="majorHAnsi" w:cstheme="majorHAnsi"/>
          <w:szCs w:val="22"/>
        </w:rPr>
        <w:t>v</w:t>
      </w:r>
      <w:r w:rsidRPr="00805884">
        <w:rPr>
          <w:rFonts w:asciiTheme="majorHAnsi" w:hAnsiTheme="majorHAnsi" w:cstheme="majorHAnsi"/>
          <w:szCs w:val="22"/>
        </w:rPr>
        <w:t xml:space="preserve">yhlášky č. 55/2011 Sb. </w:t>
      </w:r>
    </w:p>
    <w:p w14:paraId="174FCEA9" w14:textId="47529C1B" w:rsidR="00490A5C" w:rsidRPr="00805884" w:rsidRDefault="00490A5C" w:rsidP="00483BB2">
      <w:pPr>
        <w:pStyle w:val="Odstavecseseznamem"/>
        <w:numPr>
          <w:ilvl w:val="0"/>
          <w:numId w:val="76"/>
        </w:numPr>
        <w:ind w:left="851" w:hanging="142"/>
        <w:contextualSpacing/>
        <w:jc w:val="both"/>
        <w:rPr>
          <w:rFonts w:asciiTheme="majorHAnsi" w:hAnsiTheme="majorHAnsi" w:cstheme="majorHAnsi"/>
          <w:szCs w:val="22"/>
        </w:rPr>
      </w:pPr>
      <w:r w:rsidRPr="00805884">
        <w:rPr>
          <w:rFonts w:asciiTheme="majorHAnsi" w:hAnsiTheme="majorHAnsi" w:cstheme="majorHAnsi"/>
          <w:szCs w:val="22"/>
        </w:rPr>
        <w:t xml:space="preserve">Zbylé </w:t>
      </w:r>
      <w:r w:rsidRPr="00805884">
        <w:rPr>
          <w:rFonts w:asciiTheme="majorHAnsi" w:hAnsiTheme="majorHAnsi" w:cstheme="majorHAnsi"/>
          <w:b/>
          <w:szCs w:val="22"/>
        </w:rPr>
        <w:t xml:space="preserve">4,0 úvazky Všeobecná sestra, </w:t>
      </w:r>
      <w:r w:rsidRPr="00805884">
        <w:rPr>
          <w:rFonts w:asciiTheme="majorHAnsi" w:hAnsiTheme="majorHAnsi" w:cstheme="majorHAnsi"/>
          <w:szCs w:val="22"/>
        </w:rPr>
        <w:t>která je zařazena do specializačního vzdělávání v oboru</w:t>
      </w:r>
      <w:r w:rsidRPr="00805884">
        <w:rPr>
          <w:rFonts w:asciiTheme="majorHAnsi" w:hAnsiTheme="majorHAnsi" w:cstheme="majorHAnsi"/>
          <w:b/>
          <w:szCs w:val="22"/>
        </w:rPr>
        <w:t xml:space="preserve"> Ošetřovatelská péče v</w:t>
      </w:r>
      <w:r w:rsidR="00136B4A">
        <w:rPr>
          <w:rFonts w:asciiTheme="majorHAnsi" w:hAnsiTheme="majorHAnsi" w:cstheme="majorHAnsi"/>
          <w:b/>
          <w:szCs w:val="22"/>
        </w:rPr>
        <w:t> </w:t>
      </w:r>
      <w:r w:rsidRPr="00805884">
        <w:rPr>
          <w:rFonts w:asciiTheme="majorHAnsi" w:hAnsiTheme="majorHAnsi" w:cstheme="majorHAnsi"/>
          <w:b/>
          <w:szCs w:val="22"/>
        </w:rPr>
        <w:t>psychiatrii</w:t>
      </w:r>
      <w:r w:rsidR="00136B4A">
        <w:rPr>
          <w:rFonts w:asciiTheme="majorHAnsi" w:hAnsiTheme="majorHAnsi" w:cstheme="majorHAnsi"/>
          <w:szCs w:val="22"/>
        </w:rPr>
        <w:t>.</w:t>
      </w:r>
      <w:r w:rsidR="00136B4A">
        <w:rPr>
          <w:rStyle w:val="Znakapoznpodarou"/>
          <w:rFonts w:asciiTheme="majorHAnsi" w:hAnsiTheme="majorHAnsi" w:cstheme="majorHAnsi"/>
          <w:szCs w:val="22"/>
        </w:rPr>
        <w:footnoteReference w:id="6"/>
      </w:r>
    </w:p>
    <w:p w14:paraId="3C1C932A" w14:textId="2671B55F" w:rsidR="005D1FAB" w:rsidRPr="00136B4A" w:rsidRDefault="005D1FAB" w:rsidP="00A843E6">
      <w:pPr>
        <w:pStyle w:val="Odstavecseseznamem"/>
        <w:spacing w:after="120"/>
        <w:ind w:left="720"/>
        <w:jc w:val="both"/>
        <w:rPr>
          <w:rFonts w:asciiTheme="majorHAnsi" w:hAnsiTheme="majorHAnsi" w:cstheme="majorHAnsi"/>
          <w:b/>
        </w:rPr>
      </w:pPr>
    </w:p>
    <w:p w14:paraId="3097BC5C" w14:textId="1CB70A01" w:rsidR="006643BB" w:rsidRPr="00214465" w:rsidRDefault="002F0D71" w:rsidP="00483BB2">
      <w:pPr>
        <w:pStyle w:val="Odstavecseseznamem"/>
        <w:numPr>
          <w:ilvl w:val="1"/>
          <w:numId w:val="57"/>
        </w:numPr>
        <w:spacing w:after="120"/>
        <w:ind w:left="709" w:hanging="283"/>
        <w:jc w:val="both"/>
        <w:rPr>
          <w:rFonts w:asciiTheme="majorHAnsi" w:hAnsiTheme="majorHAnsi" w:cstheme="majorHAnsi"/>
          <w:b/>
        </w:rPr>
      </w:pPr>
      <w:r w:rsidRPr="00214465">
        <w:rPr>
          <w:rFonts w:asciiTheme="majorHAnsi" w:hAnsiTheme="majorHAnsi" w:cstheme="majorHAnsi"/>
          <w:b/>
        </w:rPr>
        <w:t>Ergoterapeut 1,0 úvazek</w:t>
      </w:r>
    </w:p>
    <w:p w14:paraId="1C93D3D4" w14:textId="23AD5750" w:rsidR="005049C4" w:rsidRPr="00483BB2" w:rsidRDefault="00EE32C6" w:rsidP="00483BB2">
      <w:pPr>
        <w:pStyle w:val="Odstavecseseznamem"/>
        <w:numPr>
          <w:ilvl w:val="3"/>
          <w:numId w:val="28"/>
        </w:numPr>
        <w:spacing w:after="120"/>
        <w:ind w:left="851" w:hanging="142"/>
        <w:jc w:val="both"/>
        <w:rPr>
          <w:rFonts w:asciiTheme="majorHAnsi" w:hAnsiTheme="majorHAnsi" w:cstheme="majorHAnsi"/>
          <w:szCs w:val="22"/>
        </w:rPr>
      </w:pPr>
      <w:r w:rsidRPr="00483BB2">
        <w:rPr>
          <w:rFonts w:asciiTheme="majorHAnsi" w:hAnsiTheme="majorHAnsi" w:cstheme="majorHAnsi"/>
          <w:szCs w:val="22"/>
        </w:rPr>
        <w:t>získal odbornou způsobilost dle § 7 zákona č. 96/2004 Sb.</w:t>
      </w:r>
      <w:r w:rsidR="00136B4A">
        <w:rPr>
          <w:rStyle w:val="Znakapoznpodarou"/>
          <w:rFonts w:asciiTheme="majorHAnsi" w:hAnsiTheme="majorHAnsi" w:cstheme="majorHAnsi"/>
          <w:szCs w:val="22"/>
        </w:rPr>
        <w:footnoteReference w:id="7"/>
      </w:r>
      <w:r w:rsidRPr="00483BB2">
        <w:rPr>
          <w:rFonts w:asciiTheme="majorHAnsi" w:hAnsiTheme="majorHAnsi" w:cstheme="majorHAnsi"/>
          <w:szCs w:val="22"/>
        </w:rPr>
        <w:t xml:space="preserve"> </w:t>
      </w:r>
    </w:p>
    <w:p w14:paraId="63095526" w14:textId="47D739C4" w:rsidR="002F0D71" w:rsidRPr="00136B4A" w:rsidRDefault="002F0D71" w:rsidP="00483BB2">
      <w:pPr>
        <w:pStyle w:val="Odstavecseseznamem"/>
        <w:numPr>
          <w:ilvl w:val="1"/>
          <w:numId w:val="57"/>
        </w:numPr>
        <w:spacing w:after="120"/>
        <w:ind w:left="709" w:hanging="283"/>
        <w:jc w:val="both"/>
        <w:rPr>
          <w:rFonts w:asciiTheme="majorHAnsi" w:hAnsiTheme="majorHAnsi" w:cstheme="majorHAnsi"/>
          <w:b/>
        </w:rPr>
      </w:pPr>
      <w:r w:rsidRPr="00136B4A">
        <w:rPr>
          <w:rFonts w:asciiTheme="majorHAnsi" w:hAnsiTheme="majorHAnsi" w:cstheme="majorHAnsi"/>
          <w:b/>
        </w:rPr>
        <w:t>Sociální pracovník 1,0 úvaz</w:t>
      </w:r>
      <w:r w:rsidR="00BD6429">
        <w:rPr>
          <w:rFonts w:asciiTheme="majorHAnsi" w:hAnsiTheme="majorHAnsi" w:cstheme="majorHAnsi"/>
          <w:b/>
        </w:rPr>
        <w:t>ek</w:t>
      </w:r>
    </w:p>
    <w:p w14:paraId="24436026" w14:textId="7704C543" w:rsidR="002F0D71" w:rsidRDefault="00483BB2" w:rsidP="00483BB2">
      <w:pPr>
        <w:pStyle w:val="Odstavecseseznamem"/>
        <w:numPr>
          <w:ilvl w:val="3"/>
          <w:numId w:val="28"/>
        </w:numPr>
        <w:spacing w:after="120"/>
        <w:ind w:left="851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F0D71" w:rsidRPr="00F70890">
        <w:rPr>
          <w:rFonts w:asciiTheme="majorHAnsi" w:hAnsiTheme="majorHAnsi" w:cstheme="majorHAnsi"/>
        </w:rPr>
        <w:t>plňuje požadavky dle § 110 Zákona o sociálních službách.</w:t>
      </w:r>
    </w:p>
    <w:p w14:paraId="15F45F2B" w14:textId="77777777" w:rsidR="005049C4" w:rsidRPr="00F70890" w:rsidRDefault="005049C4" w:rsidP="005049C4">
      <w:pPr>
        <w:pStyle w:val="Odstavecseseznamem"/>
        <w:spacing w:after="120"/>
        <w:ind w:left="720"/>
        <w:jc w:val="both"/>
        <w:rPr>
          <w:rFonts w:asciiTheme="majorHAnsi" w:hAnsiTheme="majorHAnsi" w:cstheme="majorHAnsi"/>
        </w:rPr>
      </w:pPr>
    </w:p>
    <w:p w14:paraId="5F0E00A4" w14:textId="346FBCD0" w:rsidR="002F0D71" w:rsidRPr="00214465" w:rsidRDefault="002F0D71" w:rsidP="00483BB2">
      <w:pPr>
        <w:pStyle w:val="Odstavecseseznamem"/>
        <w:numPr>
          <w:ilvl w:val="0"/>
          <w:numId w:val="5"/>
        </w:numPr>
        <w:spacing w:after="120"/>
        <w:ind w:left="709" w:hanging="283"/>
        <w:jc w:val="both"/>
        <w:rPr>
          <w:rFonts w:asciiTheme="majorHAnsi" w:hAnsiTheme="majorHAnsi" w:cstheme="majorHAnsi"/>
          <w:b/>
        </w:rPr>
      </w:pPr>
      <w:r w:rsidRPr="00214465">
        <w:rPr>
          <w:rFonts w:asciiTheme="majorHAnsi" w:hAnsiTheme="majorHAnsi" w:cstheme="majorHAnsi"/>
          <w:b/>
        </w:rPr>
        <w:t>Pracovník v sociálních službách 1,0 úvazky </w:t>
      </w:r>
    </w:p>
    <w:p w14:paraId="373B6E04" w14:textId="562DEDBC" w:rsidR="002F0D71" w:rsidRPr="00F70890" w:rsidRDefault="00483BB2" w:rsidP="00483BB2">
      <w:pPr>
        <w:pStyle w:val="Odstavecseseznamem"/>
        <w:numPr>
          <w:ilvl w:val="3"/>
          <w:numId w:val="28"/>
        </w:numPr>
        <w:spacing w:after="120"/>
        <w:ind w:left="851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F0D71" w:rsidRPr="00F70890">
        <w:rPr>
          <w:rFonts w:asciiTheme="majorHAnsi" w:hAnsiTheme="majorHAnsi" w:cstheme="majorHAnsi"/>
        </w:rPr>
        <w:t xml:space="preserve">plňuje požadavky dle § 116 Zákona o sociálních službách. </w:t>
      </w:r>
    </w:p>
    <w:p w14:paraId="356C6233" w14:textId="77777777" w:rsidR="00AC2932" w:rsidRPr="00835050" w:rsidRDefault="00AC2932" w:rsidP="00835050">
      <w:pPr>
        <w:spacing w:after="120"/>
        <w:jc w:val="both"/>
        <w:rPr>
          <w:rFonts w:asciiTheme="majorHAnsi" w:hAnsiTheme="majorHAnsi" w:cstheme="majorHAnsi"/>
        </w:rPr>
      </w:pPr>
    </w:p>
    <w:p w14:paraId="13581E0B" w14:textId="40F9CFA1" w:rsidR="003124F8" w:rsidRPr="00483BB2" w:rsidRDefault="003124F8" w:rsidP="00483BB2">
      <w:pPr>
        <w:pStyle w:val="Odstavecseseznamem"/>
        <w:numPr>
          <w:ilvl w:val="0"/>
          <w:numId w:val="5"/>
        </w:numPr>
        <w:spacing w:after="120"/>
        <w:ind w:left="709" w:hanging="283"/>
        <w:jc w:val="both"/>
        <w:rPr>
          <w:rFonts w:asciiTheme="majorHAnsi" w:hAnsiTheme="majorHAnsi" w:cstheme="majorHAnsi"/>
          <w:b/>
        </w:rPr>
      </w:pPr>
      <w:r w:rsidRPr="00483BB2">
        <w:rPr>
          <w:rFonts w:asciiTheme="majorHAnsi" w:hAnsiTheme="majorHAnsi" w:cstheme="majorHAnsi"/>
          <w:b/>
        </w:rPr>
        <w:t>Administrativní pracovník 1,0 úvazek </w:t>
      </w:r>
    </w:p>
    <w:p w14:paraId="1383BDCA" w14:textId="77777777" w:rsidR="00043DD4" w:rsidRDefault="00043DD4" w:rsidP="00FB70A6">
      <w:pPr>
        <w:spacing w:after="120"/>
        <w:jc w:val="both"/>
        <w:rPr>
          <w:rFonts w:asciiTheme="majorHAnsi" w:hAnsiTheme="majorHAnsi" w:cstheme="majorHAnsi"/>
          <w:b/>
        </w:rPr>
      </w:pPr>
    </w:p>
    <w:p w14:paraId="1397C468" w14:textId="01AAE0EE" w:rsidR="00DC23E2" w:rsidRPr="00F70890" w:rsidRDefault="00DC23E2" w:rsidP="00FB70A6">
      <w:pPr>
        <w:spacing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Pozn. </w:t>
      </w:r>
      <w:r w:rsidRPr="00DC23E2">
        <w:rPr>
          <w:rFonts w:asciiTheme="majorHAnsi" w:hAnsiTheme="majorHAnsi" w:cstheme="majorHAnsi"/>
          <w:b/>
        </w:rPr>
        <w:t>nad nelékařskými zdravotnickými pracovníky, kteří jsou zařazeni do specializačního vzdělávání musí být zajištěn odborný dohled v souladu s požadavky zákona č. 96/2004 Sb.</w:t>
      </w:r>
    </w:p>
    <w:p w14:paraId="38EAC7D1" w14:textId="77777777" w:rsidR="00D9464C" w:rsidRPr="00F70890" w:rsidRDefault="00D9464C" w:rsidP="00FB70A6">
      <w:pPr>
        <w:spacing w:after="120"/>
        <w:jc w:val="both"/>
        <w:rPr>
          <w:rFonts w:asciiTheme="majorHAnsi" w:hAnsiTheme="majorHAnsi" w:cstheme="majorHAnsi"/>
          <w:b/>
        </w:rPr>
      </w:pPr>
    </w:p>
    <w:p w14:paraId="40E9F51D" w14:textId="74622486" w:rsidR="003124F8" w:rsidRDefault="003124F8" w:rsidP="00FB70A6">
      <w:pPr>
        <w:spacing w:after="120"/>
        <w:jc w:val="both"/>
        <w:rPr>
          <w:rFonts w:asciiTheme="majorHAnsi" w:hAnsiTheme="majorHAnsi" w:cstheme="majorHAnsi"/>
          <w:b/>
          <w:bCs/>
        </w:rPr>
      </w:pPr>
      <w:bookmarkStart w:id="52" w:name="_Ref503169261"/>
      <w:r w:rsidRPr="00F70890">
        <w:rPr>
          <w:rFonts w:asciiTheme="majorHAnsi" w:hAnsiTheme="majorHAnsi" w:cstheme="majorHAnsi"/>
          <w:b/>
          <w:bCs/>
        </w:rPr>
        <w:t xml:space="preserve">V průběhu celé realizace pilotního provozu </w:t>
      </w:r>
      <w:r w:rsidR="00E702B5" w:rsidRPr="00F70890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 je/jsou Příjemce/Spolupracující subjekty společně zavázán/zavázáni, průběžně naplňovat minimální personální zajištění pilotního </w:t>
      </w:r>
      <w:r w:rsidR="00A22782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 stanovené pro realizaci pilotního provozu </w:t>
      </w:r>
      <w:r w:rsidR="00A22782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. </w:t>
      </w:r>
      <w:bookmarkEnd w:id="52"/>
    </w:p>
    <w:p w14:paraId="742027E8" w14:textId="77777777" w:rsidR="00483BB2" w:rsidRPr="00F70890" w:rsidRDefault="00483BB2" w:rsidP="00FB70A6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14:paraId="782B14A2" w14:textId="232BFF29" w:rsidR="003124F8" w:rsidRPr="00F70890" w:rsidRDefault="003124F8" w:rsidP="00857A6D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Souběh jednotlivých úvazků zdravotnických pracovníků je možný do maximální výše 1,2. Bude akceptován souběh maximálně na dvou pracovištích různých poskytovatelů (výjimečně lze v odůvodněných případech akceptovat souběh na třech takových pracovištích). Souběhem se rozumí poskytování zdravotních služeb jedné fyzické osoby (nositele výkonu, jmenovitě uvedeného ve Smlouvě s pojišťovnou) u více poskytovatelů (IČ).</w:t>
      </w:r>
    </w:p>
    <w:p w14:paraId="69E88243" w14:textId="77777777" w:rsidR="00D9464C" w:rsidRPr="00F70890" w:rsidRDefault="00D9464C" w:rsidP="00FB70A6">
      <w:pPr>
        <w:spacing w:after="120"/>
        <w:jc w:val="both"/>
        <w:rPr>
          <w:rFonts w:asciiTheme="majorHAnsi" w:hAnsiTheme="majorHAnsi" w:cstheme="majorHAnsi"/>
        </w:rPr>
      </w:pPr>
    </w:p>
    <w:p w14:paraId="2234EF54" w14:textId="470CE11C" w:rsidR="007E0FF7" w:rsidRPr="00F70890" w:rsidRDefault="007E0FF7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53" w:name="_Toc489216572"/>
      <w:bookmarkStart w:id="54" w:name="_Ref503172106"/>
      <w:bookmarkStart w:id="55" w:name="_Ref503182019"/>
      <w:bookmarkStart w:id="56" w:name="_Ref503183165"/>
      <w:bookmarkStart w:id="57" w:name="_Ref503185988"/>
      <w:bookmarkStart w:id="58" w:name="_Ref514843887"/>
      <w:bookmarkStart w:id="59" w:name="_Toc10468487"/>
      <w:bookmarkStart w:id="60" w:name="_Toc34039354"/>
      <w:r w:rsidRPr="00F70890">
        <w:rPr>
          <w:rFonts w:asciiTheme="majorHAnsi" w:hAnsiTheme="majorHAnsi" w:cstheme="majorHAnsi"/>
        </w:rPr>
        <w:t>Další povinné aktivity v rámci pilotního provozu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5424CF27" w14:textId="77777777" w:rsidR="00D9464C" w:rsidRPr="00F70890" w:rsidRDefault="00D9464C" w:rsidP="00D9464C">
      <w:pPr>
        <w:rPr>
          <w:rFonts w:asciiTheme="majorHAnsi" w:hAnsiTheme="majorHAnsi" w:cstheme="majorHAnsi"/>
        </w:rPr>
      </w:pPr>
    </w:p>
    <w:p w14:paraId="63CE2335" w14:textId="28964F9C" w:rsidR="007E0FF7" w:rsidRPr="00F70890" w:rsidRDefault="007E0FF7" w:rsidP="00FB70A6">
      <w:pPr>
        <w:pStyle w:val="Odstavecseseznamem"/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Povinnou aktivitou je účast na jednání krajské řídící rady pro deinstitucionalizaci. Min. jeden zástupce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se účastní čtvrtletně jejího zasedání. O termínu jednání je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informován regionálním konzultantem min. 10 pracovních dnů předem.  </w:t>
      </w:r>
    </w:p>
    <w:p w14:paraId="0D6217D6" w14:textId="7EFD53BB" w:rsidR="007E0FF7" w:rsidRDefault="007E0FF7" w:rsidP="00FB70A6">
      <w:pPr>
        <w:pStyle w:val="Odstavecseseznamem"/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Povinnou aktivitou je supervize v četnosti minimálně jednou za osm týdnů. Supervizor je kvalifikovaný odborník, pracující mimo organizaci. </w:t>
      </w:r>
    </w:p>
    <w:p w14:paraId="09468A5D" w14:textId="17DA314A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61" w:name="_Toc34039355"/>
      <w:r w:rsidRPr="00F70890">
        <w:rPr>
          <w:rFonts w:asciiTheme="majorHAnsi" w:hAnsiTheme="majorHAnsi" w:cstheme="majorHAnsi"/>
        </w:rPr>
        <w:lastRenderedPageBreak/>
        <w:t>Závazné indikátory a jejich naplnění</w:t>
      </w:r>
      <w:bookmarkEnd w:id="61"/>
    </w:p>
    <w:p w14:paraId="28A19B68" w14:textId="77777777" w:rsidR="00D9464C" w:rsidRPr="00F70890" w:rsidRDefault="00D9464C" w:rsidP="00D9464C">
      <w:pPr>
        <w:rPr>
          <w:rFonts w:asciiTheme="majorHAnsi" w:hAnsiTheme="majorHAnsi" w:cstheme="majorHAnsi"/>
        </w:rPr>
      </w:pPr>
    </w:p>
    <w:p w14:paraId="0B5EDAD3" w14:textId="5B8795D9" w:rsidR="007E0FF7" w:rsidRPr="00F70890" w:rsidRDefault="003124F8" w:rsidP="00FB70A6">
      <w:pPr>
        <w:pStyle w:val="Odstavecseseznamem"/>
        <w:numPr>
          <w:ilvl w:val="0"/>
          <w:numId w:val="64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Závazné indikátory jsou stanoveny pro každ</w:t>
      </w:r>
      <w:r w:rsidR="00124588" w:rsidRPr="00F70890">
        <w:rPr>
          <w:rFonts w:asciiTheme="majorHAnsi" w:hAnsiTheme="majorHAnsi" w:cstheme="majorHAnsi"/>
        </w:rPr>
        <w:t>ý</w:t>
      </w:r>
      <w:r w:rsidRPr="00F70890">
        <w:rPr>
          <w:rFonts w:asciiTheme="majorHAnsi" w:hAnsiTheme="majorHAnsi" w:cstheme="majorHAnsi"/>
        </w:rPr>
        <w:t xml:space="preserve"> jednotliv</w:t>
      </w:r>
      <w:r w:rsidR="00124588" w:rsidRPr="00F70890">
        <w:rPr>
          <w:rFonts w:asciiTheme="majorHAnsi" w:hAnsiTheme="majorHAnsi" w:cstheme="majorHAnsi"/>
        </w:rPr>
        <w:t>ý</w:t>
      </w:r>
      <w:r w:rsidRPr="00F70890">
        <w:rPr>
          <w:rFonts w:asciiTheme="majorHAnsi" w:hAnsiTheme="majorHAnsi" w:cstheme="majorHAnsi"/>
        </w:rPr>
        <w:t xml:space="preserve">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. V případě spolupráce více subjektů jsou tyto indikátory závazné pro celek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a Spolupracující subjekty odpovídají za jejich naplnění společně a nerozdílně. Indikátory jsou nástrojem pro měření cíle a poskytují zpětnou vazbu, zda podpora splnila svůj účel.</w:t>
      </w:r>
    </w:p>
    <w:p w14:paraId="38ADBEDC" w14:textId="3B1C17DC" w:rsidR="003124F8" w:rsidRPr="00F70890" w:rsidRDefault="003124F8" w:rsidP="00FB70A6">
      <w:pPr>
        <w:pStyle w:val="Odstavecseseznamem"/>
        <w:numPr>
          <w:ilvl w:val="0"/>
          <w:numId w:val="63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 průběhu realizace pilotního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musí Příjemce/Spolupracující subjekty hodnoty těchto indikátorů průběžně sledovat a vykazovat dosažené hodnoty v rámci Zpráv o realizaci pilotního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. </w:t>
      </w:r>
      <w:r w:rsidRPr="00F70890">
        <w:rPr>
          <w:rFonts w:asciiTheme="majorHAnsi" w:hAnsiTheme="majorHAnsi" w:cstheme="majorHAnsi"/>
          <w:b/>
        </w:rPr>
        <w:t xml:space="preserve">Cílové hodnoty indikátorů jsou závazné a není možné je v průběhu realizace projektu měnit. </w:t>
      </w:r>
    </w:p>
    <w:p w14:paraId="7C7FD090" w14:textId="15121B35" w:rsidR="003124F8" w:rsidRPr="00F70890" w:rsidRDefault="003124F8" w:rsidP="00FB70A6">
      <w:pPr>
        <w:pStyle w:val="Odstavecseseznamem"/>
        <w:numPr>
          <w:ilvl w:val="0"/>
          <w:numId w:val="64"/>
        </w:numPr>
        <w:spacing w:after="120"/>
        <w:jc w:val="both"/>
        <w:rPr>
          <w:rFonts w:asciiTheme="majorHAnsi" w:hAnsiTheme="majorHAnsi" w:cstheme="majorHAnsi"/>
        </w:rPr>
      </w:pPr>
      <w:bookmarkStart w:id="62" w:name="_Ref503169885"/>
      <w:r w:rsidRPr="00F70890">
        <w:rPr>
          <w:rFonts w:asciiTheme="majorHAnsi" w:hAnsiTheme="majorHAnsi" w:cstheme="majorHAnsi"/>
          <w:b/>
          <w:bCs/>
        </w:rPr>
        <w:t xml:space="preserve">K datu ukončení realizace pilotního provozu </w:t>
      </w:r>
      <w:r w:rsidR="00A22782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 musí být naplněny tyto indikátory </w:t>
      </w:r>
      <w:r w:rsidRPr="00F70890">
        <w:rPr>
          <w:rFonts w:asciiTheme="majorHAnsi" w:hAnsiTheme="majorHAnsi" w:cstheme="majorHAnsi"/>
        </w:rPr>
        <w:t>(indikátory označené pětimístným číselným kódem jsou indikátory definované v souladu s Obecnou částí pravidel pro žadatele a příjemce v rámci OPZ v platném znění a pro Příjemce platí právě tato pravidla týkající se evidence, vykazování a prokazování naplnění jednotlivých indikátorů):</w:t>
      </w:r>
      <w:bookmarkEnd w:id="62"/>
    </w:p>
    <w:p w14:paraId="4E7131ED" w14:textId="22808DF3" w:rsidR="003124F8" w:rsidRPr="00F70890" w:rsidRDefault="003124F8" w:rsidP="00976031">
      <w:pPr>
        <w:pStyle w:val="Odstavecseseznamem"/>
        <w:numPr>
          <w:ilvl w:val="1"/>
          <w:numId w:val="26"/>
        </w:numPr>
        <w:spacing w:after="120"/>
        <w:ind w:left="567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  <w:bCs/>
        </w:rPr>
        <w:t xml:space="preserve">6.00.00 Celkový počet </w:t>
      </w:r>
      <w:r w:rsidR="00124588" w:rsidRPr="00F70890">
        <w:rPr>
          <w:rFonts w:asciiTheme="majorHAnsi" w:hAnsiTheme="majorHAnsi" w:cstheme="majorHAnsi"/>
          <w:b/>
          <w:bCs/>
        </w:rPr>
        <w:t>klientů</w:t>
      </w:r>
      <w:r w:rsidRPr="00F70890">
        <w:rPr>
          <w:rFonts w:asciiTheme="majorHAnsi" w:hAnsiTheme="majorHAnsi" w:cstheme="majorHAnsi"/>
          <w:b/>
          <w:bCs/>
        </w:rPr>
        <w:t xml:space="preserve">, kteří získali v rámci pilotního provozu </w:t>
      </w:r>
      <w:r w:rsidR="00A22782">
        <w:rPr>
          <w:rFonts w:asciiTheme="majorHAnsi" w:hAnsiTheme="majorHAnsi" w:cstheme="majorHAnsi"/>
          <w:b/>
          <w:bCs/>
        </w:rPr>
        <w:t>MTDZ-</w:t>
      </w:r>
      <w:proofErr w:type="gramStart"/>
      <w:r w:rsidR="00A22782">
        <w:rPr>
          <w:rFonts w:asciiTheme="majorHAnsi" w:hAnsiTheme="majorHAnsi" w:cstheme="majorHAnsi"/>
          <w:b/>
          <w:bCs/>
        </w:rPr>
        <w:t>S</w:t>
      </w:r>
      <w:proofErr w:type="gramEnd"/>
      <w:r w:rsidRPr="00F70890">
        <w:rPr>
          <w:rFonts w:asciiTheme="majorHAnsi" w:hAnsiTheme="majorHAnsi" w:cstheme="majorHAnsi"/>
          <w:b/>
          <w:bCs/>
        </w:rPr>
        <w:t xml:space="preserve"> podporu nad 40 hodin</w:t>
      </w:r>
      <w:r w:rsidRPr="00F70890">
        <w:rPr>
          <w:rFonts w:asciiTheme="majorHAnsi" w:hAnsiTheme="majorHAnsi" w:cstheme="majorHAnsi"/>
        </w:rPr>
        <w:t xml:space="preserve"> – jde o všechny osoby, které čerpaly podporu v rámci pilotního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. Podporou se rozumí </w:t>
      </w:r>
      <w:r w:rsidR="004C1051" w:rsidRPr="00F70890">
        <w:rPr>
          <w:rFonts w:asciiTheme="majorHAnsi" w:hAnsiTheme="majorHAnsi" w:cstheme="majorHAnsi"/>
        </w:rPr>
        <w:t xml:space="preserve">přímé </w:t>
      </w:r>
      <w:r w:rsidRPr="00F70890">
        <w:rPr>
          <w:rFonts w:asciiTheme="majorHAnsi" w:hAnsiTheme="majorHAnsi" w:cstheme="majorHAnsi"/>
        </w:rPr>
        <w:t xml:space="preserve">čerpání služeb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v celkovém rozsahu nad 40 hodin. U každé osoby musí Příjemce zajistit evidenci a předání údajů sledovaných k podpoře osoby dle Obecné části pravidel pro žadatele a příjemce v rámci OPZ (konkrétně pod bodem 18.1.4.2.1) a informovaný souhlas se zpracováním osobních údajů v rozsahu Monitorovacího listu</w:t>
      </w:r>
      <w:r w:rsidRPr="00F70890">
        <w:rPr>
          <w:rStyle w:val="Znakapoznpodarou"/>
          <w:rFonts w:asciiTheme="majorHAnsi" w:hAnsiTheme="majorHAnsi" w:cstheme="majorHAnsi"/>
        </w:rPr>
        <w:footnoteReference w:id="8"/>
      </w:r>
      <w:r w:rsidRPr="00F70890">
        <w:rPr>
          <w:rFonts w:asciiTheme="majorHAnsi" w:hAnsiTheme="majorHAnsi" w:cstheme="majorHAnsi"/>
        </w:rPr>
        <w:t>, jehož vzor je přílohou této Metodiky. Každá podpořená osoba se započítává pouze jednou, bez ohledu na to, kolik podpor obdržela.</w:t>
      </w:r>
    </w:p>
    <w:p w14:paraId="679536A0" w14:textId="06028CED" w:rsidR="003124F8" w:rsidRPr="00F70890" w:rsidRDefault="003124F8" w:rsidP="00976031">
      <w:pPr>
        <w:pStyle w:val="Odstavecseseznamem"/>
        <w:spacing w:after="120"/>
        <w:ind w:left="567"/>
        <w:jc w:val="both"/>
        <w:rPr>
          <w:rFonts w:asciiTheme="majorHAnsi" w:hAnsiTheme="majorHAnsi" w:cstheme="majorHAnsi"/>
          <w:b/>
          <w:bCs/>
        </w:rPr>
      </w:pPr>
      <w:r w:rsidRPr="00F70890">
        <w:rPr>
          <w:rFonts w:asciiTheme="majorHAnsi" w:hAnsiTheme="majorHAnsi" w:cstheme="majorHAnsi"/>
          <w:b/>
          <w:bCs/>
        </w:rPr>
        <w:t xml:space="preserve">Cílová hodnota: </w:t>
      </w:r>
      <w:r w:rsidRPr="00F70890">
        <w:rPr>
          <w:rFonts w:asciiTheme="majorHAnsi" w:hAnsiTheme="majorHAnsi" w:cstheme="majorHAnsi"/>
          <w:b/>
        </w:rPr>
        <w:tab/>
      </w:r>
      <w:r w:rsidR="00E55D9F" w:rsidRPr="00F70890">
        <w:rPr>
          <w:rFonts w:asciiTheme="majorHAnsi" w:hAnsiTheme="majorHAnsi" w:cstheme="majorHAnsi"/>
          <w:b/>
          <w:bCs/>
        </w:rPr>
        <w:t xml:space="preserve"> </w:t>
      </w:r>
      <w:r w:rsidR="00C8555A" w:rsidRPr="00F70890">
        <w:rPr>
          <w:rFonts w:asciiTheme="majorHAnsi" w:hAnsiTheme="majorHAnsi" w:cstheme="majorHAnsi"/>
          <w:b/>
          <w:bCs/>
        </w:rPr>
        <w:t>15</w:t>
      </w:r>
      <w:r w:rsidR="00927C03" w:rsidRPr="00F70890">
        <w:rPr>
          <w:rFonts w:asciiTheme="majorHAnsi" w:hAnsiTheme="majorHAnsi" w:cstheme="majorHAnsi"/>
          <w:b/>
          <w:bCs/>
        </w:rPr>
        <w:t xml:space="preserve"> osob </w:t>
      </w:r>
      <w:r w:rsidRPr="00F70890">
        <w:rPr>
          <w:rFonts w:asciiTheme="majorHAnsi" w:hAnsiTheme="majorHAnsi" w:cstheme="majorHAnsi"/>
          <w:b/>
          <w:bCs/>
        </w:rPr>
        <w:t xml:space="preserve"> </w:t>
      </w:r>
    </w:p>
    <w:p w14:paraId="625D76AF" w14:textId="606793DA" w:rsidR="003124F8" w:rsidRPr="00F70890" w:rsidRDefault="003124F8" w:rsidP="00976031">
      <w:pPr>
        <w:pStyle w:val="Odstavecseseznamem"/>
        <w:numPr>
          <w:ilvl w:val="1"/>
          <w:numId w:val="26"/>
        </w:numPr>
        <w:spacing w:after="120"/>
        <w:ind w:left="567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  <w:bCs/>
        </w:rPr>
        <w:t>6.70.10 Využívání podpořených služeb</w:t>
      </w:r>
      <w:r w:rsidRPr="00F70890">
        <w:rPr>
          <w:rFonts w:asciiTheme="majorHAnsi" w:hAnsiTheme="majorHAnsi" w:cstheme="majorHAnsi"/>
        </w:rPr>
        <w:t xml:space="preserve"> – počet osob, které využily služeb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během realizace pilotního provozu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. Jde o </w:t>
      </w:r>
      <w:r w:rsidR="00265723">
        <w:rPr>
          <w:rFonts w:asciiTheme="majorHAnsi" w:hAnsiTheme="majorHAnsi" w:cstheme="majorHAnsi"/>
        </w:rPr>
        <w:t>klienty</w:t>
      </w:r>
      <w:r w:rsidRPr="00F70890">
        <w:rPr>
          <w:rFonts w:asciiTheme="majorHAnsi" w:hAnsiTheme="majorHAnsi" w:cstheme="majorHAnsi"/>
        </w:rPr>
        <w:t>, kteří využili jakoukoli službu bez ohledu na míru rozsahu poskytované služby a zároveň nejsou započítány do indikátoru 6.00.00. Každá osoba se započítává pouze jednou.</w:t>
      </w:r>
    </w:p>
    <w:p w14:paraId="369EFA41" w14:textId="77777777" w:rsidR="003124F8" w:rsidRPr="00F70890" w:rsidRDefault="003124F8" w:rsidP="00976031">
      <w:pPr>
        <w:pStyle w:val="Odstavecseseznamem"/>
        <w:spacing w:after="120"/>
        <w:ind w:left="567" w:hanging="141"/>
        <w:jc w:val="both"/>
        <w:rPr>
          <w:rFonts w:asciiTheme="majorHAnsi" w:hAnsiTheme="majorHAnsi" w:cstheme="majorHAnsi"/>
          <w:b/>
          <w:bCs/>
        </w:rPr>
      </w:pPr>
      <w:r w:rsidRPr="00F70890">
        <w:rPr>
          <w:rFonts w:asciiTheme="majorHAnsi" w:hAnsiTheme="majorHAnsi" w:cstheme="majorHAnsi"/>
          <w:b/>
          <w:bCs/>
        </w:rPr>
        <w:t xml:space="preserve">Cílová hodnota: 208 osob </w:t>
      </w:r>
      <w:r w:rsidRPr="00F70890">
        <w:rPr>
          <w:rFonts w:asciiTheme="majorHAnsi" w:hAnsiTheme="majorHAnsi" w:cstheme="majorHAnsi"/>
          <w:b/>
          <w:bCs/>
        </w:rPr>
        <w:tab/>
      </w:r>
    </w:p>
    <w:p w14:paraId="0BF371EC" w14:textId="15482F69" w:rsidR="003124F8" w:rsidRPr="00F70890" w:rsidRDefault="003124F8" w:rsidP="00976031">
      <w:pPr>
        <w:pStyle w:val="Odstavecseseznamem"/>
        <w:numPr>
          <w:ilvl w:val="1"/>
          <w:numId w:val="26"/>
        </w:numPr>
        <w:spacing w:after="120"/>
        <w:ind w:left="567" w:hanging="283"/>
        <w:jc w:val="both"/>
        <w:rPr>
          <w:rFonts w:asciiTheme="majorHAnsi" w:hAnsiTheme="majorHAnsi" w:cstheme="majorHAnsi"/>
          <w:b/>
        </w:rPr>
      </w:pPr>
      <w:r w:rsidRPr="00F70890">
        <w:rPr>
          <w:rFonts w:asciiTheme="majorHAnsi" w:hAnsiTheme="majorHAnsi" w:cstheme="majorHAnsi"/>
          <w:b/>
          <w:bCs/>
        </w:rPr>
        <w:t>6.70.01 Kapacita podpořených služeb</w:t>
      </w:r>
      <w:r w:rsidRPr="00F70890">
        <w:rPr>
          <w:rFonts w:asciiTheme="majorHAnsi" w:hAnsiTheme="majorHAnsi" w:cstheme="majorHAnsi"/>
        </w:rPr>
        <w:t xml:space="preserve"> – kapacita služeb a programů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vyčíslená jako maximální počet osob, kterým může být služba v dané chvíli poskytována. Kapacita jednotlivých služeb či programů </w:t>
      </w:r>
      <w:r w:rsidR="00124588" w:rsidRPr="00F70890">
        <w:rPr>
          <w:rFonts w:asciiTheme="majorHAnsi" w:hAnsiTheme="majorHAnsi" w:cstheme="majorHAnsi"/>
        </w:rPr>
        <w:t xml:space="preserve">vychází z kapacity personálního obsazení </w:t>
      </w:r>
      <w:r w:rsidR="00A22782">
        <w:rPr>
          <w:rFonts w:asciiTheme="majorHAnsi" w:hAnsiTheme="majorHAnsi" w:cstheme="majorHAnsi"/>
        </w:rPr>
        <w:t>MTDZ-S</w:t>
      </w:r>
      <w:r w:rsidR="00124588" w:rsidRPr="00F70890">
        <w:rPr>
          <w:rFonts w:asciiTheme="majorHAnsi" w:hAnsiTheme="majorHAnsi" w:cstheme="majorHAnsi"/>
        </w:rPr>
        <w:t xml:space="preserve">. </w:t>
      </w:r>
      <w:r w:rsidRPr="00F70890">
        <w:rPr>
          <w:rFonts w:asciiTheme="majorHAnsi" w:hAnsiTheme="majorHAnsi" w:cstheme="majorHAnsi"/>
        </w:rPr>
        <w:t xml:space="preserve">Níže uvedené hodnoty je dosaženo při plném personálním obsazení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v rozsahu definovaném v kapitole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_Ref503171742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VIII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 xml:space="preserve">. </w:t>
      </w:r>
    </w:p>
    <w:p w14:paraId="15662A34" w14:textId="284FBFEC" w:rsidR="003124F8" w:rsidRPr="00F70890" w:rsidRDefault="003124F8" w:rsidP="00976031">
      <w:pPr>
        <w:pStyle w:val="Odstavecseseznamem"/>
        <w:spacing w:after="120"/>
        <w:ind w:left="567"/>
        <w:rPr>
          <w:rFonts w:asciiTheme="majorHAnsi" w:hAnsiTheme="majorHAnsi" w:cstheme="majorHAnsi"/>
          <w:b/>
          <w:bCs/>
        </w:rPr>
      </w:pPr>
      <w:r w:rsidRPr="00F70890">
        <w:rPr>
          <w:rFonts w:asciiTheme="majorHAnsi" w:hAnsiTheme="majorHAnsi" w:cstheme="majorHAnsi"/>
          <w:b/>
          <w:bCs/>
        </w:rPr>
        <w:t xml:space="preserve">Cílová hodnota: </w:t>
      </w:r>
      <w:r w:rsidRPr="00F70890">
        <w:rPr>
          <w:rFonts w:asciiTheme="majorHAnsi" w:hAnsiTheme="majorHAnsi" w:cstheme="majorHAnsi"/>
          <w:b/>
        </w:rPr>
        <w:tab/>
      </w:r>
      <w:r w:rsidRPr="00F70890">
        <w:rPr>
          <w:rFonts w:asciiTheme="majorHAnsi" w:hAnsiTheme="majorHAnsi" w:cstheme="majorHAnsi"/>
          <w:b/>
          <w:bCs/>
        </w:rPr>
        <w:t>1</w:t>
      </w:r>
      <w:r w:rsidR="00A20DD3" w:rsidRPr="00F70890">
        <w:rPr>
          <w:rFonts w:asciiTheme="majorHAnsi" w:hAnsiTheme="majorHAnsi" w:cstheme="majorHAnsi"/>
          <w:b/>
          <w:bCs/>
        </w:rPr>
        <w:t>2</w:t>
      </w:r>
      <w:r w:rsidRPr="00F70890">
        <w:rPr>
          <w:rFonts w:asciiTheme="majorHAnsi" w:hAnsiTheme="majorHAnsi" w:cstheme="majorHAnsi"/>
          <w:b/>
          <w:bCs/>
        </w:rPr>
        <w:t xml:space="preserve"> </w:t>
      </w:r>
    </w:p>
    <w:p w14:paraId="0B6DBA9A" w14:textId="3F4CF42F" w:rsidR="003124F8" w:rsidRPr="00F70890" w:rsidRDefault="003124F8" w:rsidP="00976031">
      <w:pPr>
        <w:pStyle w:val="Odstavecseseznamem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Naplnění všech indikátorů musí být </w:t>
      </w:r>
      <w:r w:rsidRPr="00F70890">
        <w:rPr>
          <w:rFonts w:asciiTheme="majorHAnsi" w:hAnsiTheme="majorHAnsi" w:cstheme="majorHAnsi"/>
          <w:b/>
          <w:bCs/>
        </w:rPr>
        <w:t>průkazné a ověřitelné</w:t>
      </w:r>
      <w:r w:rsidRPr="00F70890">
        <w:rPr>
          <w:rFonts w:asciiTheme="majorHAnsi" w:hAnsiTheme="majorHAnsi" w:cstheme="majorHAnsi"/>
        </w:rPr>
        <w:t xml:space="preserve">. Pro vykazování indikátorů týkajících se počtu </w:t>
      </w:r>
      <w:r w:rsidR="00265723">
        <w:rPr>
          <w:rFonts w:asciiTheme="majorHAnsi" w:hAnsiTheme="majorHAnsi" w:cstheme="majorHAnsi"/>
        </w:rPr>
        <w:t>klientů</w:t>
      </w:r>
      <w:r w:rsidRPr="00F70890">
        <w:rPr>
          <w:rFonts w:asciiTheme="majorHAnsi" w:hAnsiTheme="majorHAnsi" w:cstheme="majorHAnsi"/>
        </w:rPr>
        <w:t xml:space="preserve">, kteří čerpají služby </w:t>
      </w:r>
      <w:r w:rsidR="00A22782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se Příjemci/Spolupracující subjekty zavazují vést evidenci </w:t>
      </w:r>
      <w:r w:rsidR="00265723">
        <w:rPr>
          <w:rFonts w:asciiTheme="majorHAnsi" w:hAnsiTheme="majorHAnsi" w:cstheme="majorHAnsi"/>
        </w:rPr>
        <w:t xml:space="preserve">klientů </w:t>
      </w:r>
      <w:r w:rsidRPr="00F70890">
        <w:rPr>
          <w:rFonts w:asciiTheme="majorHAnsi" w:hAnsiTheme="majorHAnsi" w:cstheme="majorHAnsi"/>
        </w:rPr>
        <w:t xml:space="preserve">a poskytovaných služeb tak, aby bylo naplnění jednotlivých indikátorů jednoznačné a doložitelné. Vykázání dalších indikátorů je nutné doložit objektivně ověřitelným způsobem.  </w:t>
      </w:r>
    </w:p>
    <w:p w14:paraId="0B9C51C8" w14:textId="77777777" w:rsidR="003124F8" w:rsidRPr="00F70890" w:rsidRDefault="003124F8" w:rsidP="00976031">
      <w:pPr>
        <w:pStyle w:val="Odstavecseseznamem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Při nenaplnění závazných indikátorů uplatní MZ ČR vůči Příjemci/Spolupracujícím subjektům sankce v souladu s Rozpočtovými pravidly a s příslušným Rozhodnutím o poskytnutí dotace.  </w:t>
      </w:r>
    </w:p>
    <w:p w14:paraId="06FA231A" w14:textId="06910C52" w:rsidR="003124F8" w:rsidRPr="00F70890" w:rsidRDefault="003124F8" w:rsidP="00976031">
      <w:pPr>
        <w:pStyle w:val="Odstavecseseznamem"/>
        <w:numPr>
          <w:ilvl w:val="0"/>
          <w:numId w:val="26"/>
        </w:numPr>
        <w:spacing w:after="120"/>
        <w:contextualSpacing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  <w:bCs/>
        </w:rPr>
        <w:lastRenderedPageBreak/>
        <w:t xml:space="preserve">Pro indikátory uvedené v článku </w:t>
      </w:r>
      <w:r w:rsidRPr="00F70890">
        <w:rPr>
          <w:rFonts w:asciiTheme="majorHAnsi" w:hAnsiTheme="majorHAnsi" w:cstheme="majorHAnsi"/>
          <w:b/>
          <w:bCs/>
        </w:rPr>
        <w:fldChar w:fldCharType="begin"/>
      </w:r>
      <w:r w:rsidRPr="00F70890">
        <w:rPr>
          <w:rFonts w:asciiTheme="majorHAnsi" w:hAnsiTheme="majorHAnsi" w:cstheme="majorHAnsi"/>
          <w:b/>
          <w:bCs/>
        </w:rPr>
        <w:instrText xml:space="preserve"> REF _Ref503169885 \r \h  \* MERGEFORMAT </w:instrText>
      </w:r>
      <w:r w:rsidRPr="00F70890">
        <w:rPr>
          <w:rFonts w:asciiTheme="majorHAnsi" w:hAnsiTheme="majorHAnsi" w:cstheme="majorHAnsi"/>
          <w:b/>
          <w:bCs/>
        </w:rPr>
      </w:r>
      <w:r w:rsidRPr="00F70890">
        <w:rPr>
          <w:rFonts w:asciiTheme="majorHAnsi" w:hAnsiTheme="majorHAnsi" w:cstheme="majorHAnsi"/>
          <w:b/>
          <w:bCs/>
        </w:rPr>
        <w:fldChar w:fldCharType="separate"/>
      </w:r>
      <w:r w:rsidR="007138AB" w:rsidRPr="00F70890">
        <w:rPr>
          <w:rFonts w:asciiTheme="majorHAnsi" w:hAnsiTheme="majorHAnsi" w:cstheme="majorHAnsi"/>
          <w:b/>
          <w:bCs/>
        </w:rPr>
        <w:t>2)</w:t>
      </w:r>
      <w:r w:rsidRPr="00F70890">
        <w:rPr>
          <w:rFonts w:asciiTheme="majorHAnsi" w:hAnsiTheme="majorHAnsi" w:cstheme="majorHAnsi"/>
          <w:b/>
          <w:bCs/>
        </w:rPr>
        <w:fldChar w:fldCharType="end"/>
      </w:r>
      <w:r w:rsidRPr="00F70890">
        <w:rPr>
          <w:rFonts w:asciiTheme="majorHAnsi" w:hAnsiTheme="majorHAnsi" w:cstheme="majorHAnsi"/>
          <w:b/>
          <w:bCs/>
        </w:rPr>
        <w:t xml:space="preserve"> této kapitoly jsou stanoveny níže uvedené sankce. </w:t>
      </w:r>
      <w:r w:rsidRPr="00F70890">
        <w:rPr>
          <w:rFonts w:asciiTheme="majorHAnsi" w:hAnsiTheme="majorHAnsi" w:cstheme="majorHAnsi"/>
        </w:rPr>
        <w:t>Výpočet hodnoty naplnění indikátorů bude proveden na základě souhrnného naplnění, tj. jako průměrná hodnota naplnění jednotlivých indikátorů</w:t>
      </w:r>
      <w:r w:rsidRPr="00F70890">
        <w:rPr>
          <w:rStyle w:val="Znakapoznpodarou"/>
          <w:rFonts w:asciiTheme="majorHAnsi" w:hAnsiTheme="majorHAnsi" w:cstheme="majorHAnsi"/>
        </w:rPr>
        <w:footnoteReference w:id="9"/>
      </w:r>
      <w:r w:rsidRPr="00F70890">
        <w:rPr>
          <w:rFonts w:asciiTheme="majorHAnsi" w:hAnsiTheme="majorHAnsi" w:cstheme="majorHAnsi"/>
        </w:rPr>
        <w:t>. Pro krácení jsou stanoveny níže uvedené hodnoty:</w:t>
      </w:r>
      <w:bookmarkStart w:id="63" w:name="_Toc535921788"/>
      <w:bookmarkStart w:id="64" w:name="_Ref503253816"/>
    </w:p>
    <w:p w14:paraId="45214DD3" w14:textId="77777777" w:rsidR="003124F8" w:rsidRPr="00F70890" w:rsidRDefault="003124F8" w:rsidP="00FB70A6">
      <w:pPr>
        <w:pStyle w:val="Odstavecseseznamem"/>
        <w:spacing w:after="120"/>
        <w:ind w:left="360"/>
        <w:contextualSpacing/>
        <w:jc w:val="both"/>
        <w:rPr>
          <w:rFonts w:asciiTheme="majorHAnsi" w:hAnsiTheme="majorHAnsi" w:cstheme="majorHAnsi"/>
        </w:rPr>
      </w:pPr>
    </w:p>
    <w:tbl>
      <w:tblPr>
        <w:tblW w:w="84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61"/>
        <w:gridCol w:w="3357"/>
      </w:tblGrid>
      <w:tr w:rsidR="003124F8" w:rsidRPr="00F70890" w14:paraId="496F6588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36607" w14:textId="77777777" w:rsidR="003124F8" w:rsidRPr="00F70890" w:rsidRDefault="003124F8" w:rsidP="00FB70A6">
            <w:pPr>
              <w:pStyle w:val="slovanseznam"/>
              <w:numPr>
                <w:ilvl w:val="0"/>
                <w:numId w:val="0"/>
              </w:numPr>
              <w:ind w:left="360" w:right="74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F70890">
              <w:rPr>
                <w:rFonts w:asciiTheme="majorHAnsi" w:hAnsiTheme="majorHAnsi" w:cstheme="majorHAnsi"/>
                <w:b/>
                <w:szCs w:val="20"/>
              </w:rPr>
              <w:t>Míra naplnění indikátoru vzhledem k závazku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DF43B" w14:textId="25A1C484" w:rsidR="003124F8" w:rsidRPr="00F70890" w:rsidRDefault="00124588" w:rsidP="00FB70A6">
            <w:pPr>
              <w:pStyle w:val="slovanseznam"/>
              <w:numPr>
                <w:ilvl w:val="0"/>
                <w:numId w:val="0"/>
              </w:numPr>
              <w:ind w:left="360" w:right="74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F70890">
              <w:rPr>
                <w:rFonts w:asciiTheme="majorHAnsi" w:hAnsiTheme="majorHAnsi" w:cstheme="majorHAnsi"/>
                <w:b/>
                <w:szCs w:val="20"/>
              </w:rPr>
              <w:t>Procento odvodu z částky, ve které byla porušena rozpočtová kázeň (tj. z vyčerpané částky dotace)</w:t>
            </w:r>
          </w:p>
        </w:tc>
      </w:tr>
      <w:tr w:rsidR="003124F8" w:rsidRPr="00F70890" w14:paraId="1C5A91F8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6F409" w14:textId="77777777" w:rsidR="003124F8" w:rsidRPr="00F70890" w:rsidRDefault="003124F8" w:rsidP="00FB70A6">
            <w:pPr>
              <w:pStyle w:val="slovanseznam"/>
              <w:numPr>
                <w:ilvl w:val="0"/>
                <w:numId w:val="0"/>
              </w:numPr>
              <w:ind w:left="360" w:right="74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 xml:space="preserve">Méně než 100 % a zároveň alespoň 85 % 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CF11C" w14:textId="77777777" w:rsidR="003124F8" w:rsidRPr="00F70890" w:rsidRDefault="003124F8" w:rsidP="00FB70A6">
            <w:pPr>
              <w:pStyle w:val="slovanseznam"/>
              <w:numPr>
                <w:ilvl w:val="0"/>
                <w:numId w:val="0"/>
              </w:numPr>
              <w:ind w:left="360" w:right="74"/>
              <w:jc w:val="center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 xml:space="preserve">0 % </w:t>
            </w:r>
          </w:p>
        </w:tc>
      </w:tr>
      <w:tr w:rsidR="003124F8" w:rsidRPr="00F70890" w14:paraId="36F01D99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EA5EB" w14:textId="77777777" w:rsidR="003124F8" w:rsidRPr="00F70890" w:rsidRDefault="003124F8" w:rsidP="00FB70A6">
            <w:pPr>
              <w:pStyle w:val="slovanseznam"/>
              <w:numPr>
                <w:ilvl w:val="0"/>
                <w:numId w:val="0"/>
              </w:numPr>
              <w:ind w:left="360" w:right="74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>Méně než 85 % a zároveň alespoň 70 %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00582" w14:textId="77777777" w:rsidR="003124F8" w:rsidRPr="00F70890" w:rsidRDefault="003124F8" w:rsidP="00FB70A6">
            <w:pPr>
              <w:pStyle w:val="slovanseznam"/>
              <w:numPr>
                <w:ilvl w:val="0"/>
                <w:numId w:val="0"/>
              </w:numPr>
              <w:ind w:left="360" w:right="74"/>
              <w:jc w:val="center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>15 %</w:t>
            </w:r>
          </w:p>
        </w:tc>
      </w:tr>
      <w:tr w:rsidR="003124F8" w:rsidRPr="00F70890" w14:paraId="3DEEDB05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5A76" w14:textId="77777777" w:rsidR="003124F8" w:rsidRPr="00F70890" w:rsidRDefault="003124F8" w:rsidP="00FB70A6">
            <w:pPr>
              <w:pStyle w:val="slovanseznam"/>
              <w:numPr>
                <w:ilvl w:val="0"/>
                <w:numId w:val="0"/>
              </w:numPr>
              <w:ind w:left="360" w:right="74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>Méně než 70 % a zároveň alespoň 55 %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73F93" w14:textId="77777777" w:rsidR="003124F8" w:rsidRPr="00F70890" w:rsidRDefault="003124F8" w:rsidP="00FB70A6">
            <w:pPr>
              <w:pStyle w:val="slovanseznam"/>
              <w:numPr>
                <w:ilvl w:val="0"/>
                <w:numId w:val="0"/>
              </w:numPr>
              <w:ind w:left="360" w:right="74"/>
              <w:jc w:val="center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>20 %</w:t>
            </w:r>
          </w:p>
        </w:tc>
      </w:tr>
      <w:tr w:rsidR="003124F8" w:rsidRPr="00F70890" w14:paraId="26E0BE74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528E2" w14:textId="77777777" w:rsidR="003124F8" w:rsidRPr="00F70890" w:rsidRDefault="003124F8" w:rsidP="00FB70A6">
            <w:pPr>
              <w:pStyle w:val="slovanseznam"/>
              <w:numPr>
                <w:ilvl w:val="0"/>
                <w:numId w:val="0"/>
              </w:numPr>
              <w:ind w:left="360" w:right="74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>Méně než 55 % a zároveň alespoň 40 %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E2650" w14:textId="77777777" w:rsidR="003124F8" w:rsidRPr="00F70890" w:rsidRDefault="003124F8" w:rsidP="00FB70A6">
            <w:pPr>
              <w:pStyle w:val="slovanseznam"/>
              <w:numPr>
                <w:ilvl w:val="0"/>
                <w:numId w:val="0"/>
              </w:numPr>
              <w:ind w:left="360" w:right="74"/>
              <w:jc w:val="center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>30 %</w:t>
            </w:r>
          </w:p>
        </w:tc>
      </w:tr>
      <w:tr w:rsidR="007B7224" w:rsidRPr="00F70890" w14:paraId="3C70C141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7377E" w14:textId="4030CF23" w:rsidR="007B7224" w:rsidRPr="00F70890" w:rsidRDefault="007B7224" w:rsidP="00FB70A6">
            <w:pPr>
              <w:pStyle w:val="slovanseznam"/>
              <w:numPr>
                <w:ilvl w:val="0"/>
                <w:numId w:val="0"/>
              </w:numPr>
              <w:ind w:left="360" w:right="74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>Méně než 40 %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89DF7" w14:textId="2B8751D9" w:rsidR="007B7224" w:rsidRPr="00F70890" w:rsidRDefault="007B7224" w:rsidP="00FB70A6">
            <w:pPr>
              <w:pStyle w:val="slovanseznam"/>
              <w:numPr>
                <w:ilvl w:val="0"/>
                <w:numId w:val="0"/>
              </w:numPr>
              <w:ind w:left="720" w:right="74" w:hanging="360"/>
              <w:jc w:val="center"/>
              <w:rPr>
                <w:rFonts w:asciiTheme="majorHAnsi" w:hAnsiTheme="majorHAnsi" w:cstheme="majorHAnsi"/>
                <w:szCs w:val="20"/>
              </w:rPr>
            </w:pPr>
            <w:r w:rsidRPr="00F70890">
              <w:rPr>
                <w:rFonts w:asciiTheme="majorHAnsi" w:hAnsiTheme="majorHAnsi" w:cstheme="majorHAnsi"/>
                <w:szCs w:val="20"/>
              </w:rPr>
              <w:t>50 %</w:t>
            </w:r>
          </w:p>
        </w:tc>
      </w:tr>
    </w:tbl>
    <w:p w14:paraId="00A761F6" w14:textId="77777777" w:rsidR="003124F8" w:rsidRPr="00F70890" w:rsidRDefault="003124F8" w:rsidP="00FB70A6">
      <w:pPr>
        <w:rPr>
          <w:rFonts w:asciiTheme="majorHAnsi" w:hAnsiTheme="majorHAnsi" w:cstheme="majorHAnsi"/>
        </w:rPr>
      </w:pPr>
    </w:p>
    <w:p w14:paraId="3065C77A" w14:textId="77777777" w:rsidR="003124F8" w:rsidRPr="00F70890" w:rsidRDefault="003124F8" w:rsidP="00FB70A6">
      <w:pPr>
        <w:rPr>
          <w:rFonts w:asciiTheme="majorHAnsi" w:hAnsiTheme="majorHAnsi" w:cstheme="majorHAnsi"/>
        </w:rPr>
      </w:pPr>
    </w:p>
    <w:p w14:paraId="4BA25422" w14:textId="72C34258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65" w:name="_Toc34039356"/>
      <w:bookmarkEnd w:id="63"/>
      <w:r w:rsidRPr="00F70890">
        <w:rPr>
          <w:rFonts w:asciiTheme="majorHAnsi" w:hAnsiTheme="majorHAnsi" w:cstheme="majorHAnsi"/>
        </w:rPr>
        <w:t xml:space="preserve">Monitorování pilotního provozu </w:t>
      </w:r>
      <w:r w:rsidR="00A22782">
        <w:rPr>
          <w:rFonts w:asciiTheme="majorHAnsi" w:hAnsiTheme="majorHAnsi" w:cstheme="majorHAnsi"/>
        </w:rPr>
        <w:t>MTDZ-S</w:t>
      </w:r>
      <w:bookmarkEnd w:id="65"/>
      <w:r w:rsidRPr="00F70890">
        <w:rPr>
          <w:rFonts w:asciiTheme="majorHAnsi" w:hAnsiTheme="majorHAnsi" w:cstheme="majorHAnsi"/>
        </w:rPr>
        <w:t xml:space="preserve"> </w:t>
      </w:r>
      <w:bookmarkEnd w:id="64"/>
    </w:p>
    <w:p w14:paraId="65BDD923" w14:textId="77777777" w:rsidR="009F4168" w:rsidRPr="00F70890" w:rsidRDefault="009F4168" w:rsidP="00FB70A6">
      <w:pPr>
        <w:rPr>
          <w:rFonts w:asciiTheme="majorHAnsi" w:hAnsiTheme="majorHAnsi" w:cstheme="majorHAnsi"/>
        </w:rPr>
      </w:pPr>
    </w:p>
    <w:p w14:paraId="2D828644" w14:textId="3BC93AA3" w:rsidR="003124F8" w:rsidRPr="00F70890" w:rsidRDefault="003124F8" w:rsidP="00FB70A6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>Příjemce se zavazuje informovat MZ</w:t>
      </w:r>
      <w:r w:rsidR="00124588" w:rsidRPr="00F70890">
        <w:rPr>
          <w:rFonts w:asciiTheme="majorHAnsi" w:eastAsiaTheme="minorEastAsia" w:hAnsiTheme="majorHAnsi" w:cstheme="majorHAnsi"/>
        </w:rPr>
        <w:t xml:space="preserve"> ČR</w:t>
      </w:r>
      <w:r w:rsidRPr="00F70890">
        <w:rPr>
          <w:rFonts w:asciiTheme="majorHAnsi" w:eastAsiaTheme="minorEastAsia" w:hAnsiTheme="majorHAnsi" w:cstheme="majorHAnsi"/>
        </w:rPr>
        <w:t xml:space="preserve"> o postupu v rámci provozu </w:t>
      </w:r>
      <w:r w:rsidR="00E702B5" w:rsidRPr="00F70890">
        <w:rPr>
          <w:rFonts w:asciiTheme="majorHAnsi" w:eastAsiaTheme="minorEastAsia" w:hAnsiTheme="majorHAnsi" w:cstheme="majorHAnsi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prostřednictvím Zpráv o zahájení pilotního provozu </w:t>
      </w:r>
      <w:r w:rsidR="00E702B5" w:rsidRPr="00F70890">
        <w:rPr>
          <w:rFonts w:asciiTheme="majorHAnsi" w:eastAsiaTheme="minorEastAsia" w:hAnsiTheme="majorHAnsi" w:cstheme="majorHAnsi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/realizaci pilotního provozu </w:t>
      </w:r>
      <w:r w:rsidR="00E702B5" w:rsidRPr="00F70890">
        <w:rPr>
          <w:rFonts w:asciiTheme="majorHAnsi" w:eastAsiaTheme="minorEastAsia" w:hAnsiTheme="majorHAnsi" w:cstheme="majorHAnsi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(dále </w:t>
      </w:r>
      <w:r w:rsidR="00124588" w:rsidRPr="00F70890">
        <w:rPr>
          <w:rFonts w:asciiTheme="majorHAnsi" w:eastAsiaTheme="minorEastAsia" w:hAnsiTheme="majorHAnsi" w:cstheme="majorHAnsi"/>
        </w:rPr>
        <w:t>jen</w:t>
      </w:r>
      <w:r w:rsidRPr="00F70890">
        <w:rPr>
          <w:rFonts w:asciiTheme="majorHAnsi" w:eastAsiaTheme="minorEastAsia" w:hAnsiTheme="majorHAnsi" w:cstheme="majorHAnsi"/>
        </w:rPr>
        <w:t xml:space="preserve"> „</w:t>
      </w:r>
      <w:r w:rsidRPr="00F70890">
        <w:rPr>
          <w:rFonts w:asciiTheme="majorHAnsi" w:eastAsiaTheme="minorEastAsia" w:hAnsiTheme="majorHAnsi" w:cstheme="majorHAnsi"/>
          <w:i/>
        </w:rPr>
        <w:t>Zpráv o zahájení/o realizaci</w:t>
      </w:r>
      <w:r w:rsidRPr="00F70890">
        <w:rPr>
          <w:rFonts w:asciiTheme="majorHAnsi" w:eastAsiaTheme="minorEastAsia" w:hAnsiTheme="majorHAnsi" w:cstheme="majorHAnsi"/>
        </w:rPr>
        <w:t xml:space="preserve">“). Zprávy musí být podány na stanoveném formuláři, který je přílohou této Metodiky, a obsahovat všechny předepsané údaje. </w:t>
      </w:r>
    </w:p>
    <w:p w14:paraId="03659BB3" w14:textId="702BDFB5" w:rsidR="003124F8" w:rsidRPr="00F70890" w:rsidRDefault="003124F8" w:rsidP="00FB70A6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ajorHAnsi"/>
        </w:rPr>
      </w:pPr>
      <w:r w:rsidRPr="00F70890">
        <w:rPr>
          <w:rStyle w:val="normaltextrun"/>
          <w:rFonts w:asciiTheme="majorHAnsi" w:hAnsiTheme="majorHAnsi" w:cstheme="majorHAnsi"/>
          <w:szCs w:val="22"/>
        </w:rPr>
        <w:t xml:space="preserve">Vzhledem k tomu, že problematika veřejné podpory je řešena procesně odlišně pro sociální služby a zdravotní služby v rámci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 (viz kapitola </w:t>
      </w:r>
      <w:r w:rsidR="00C63E4A" w:rsidRPr="00F70890">
        <w:rPr>
          <w:rStyle w:val="normaltextrun"/>
          <w:rFonts w:asciiTheme="majorHAnsi" w:hAnsiTheme="majorHAnsi" w:cstheme="majorHAnsi"/>
          <w:szCs w:val="22"/>
        </w:rPr>
        <w:t>X</w:t>
      </w:r>
      <w:r w:rsidRPr="00F70890">
        <w:rPr>
          <w:rStyle w:val="normaltextrun"/>
          <w:rFonts w:asciiTheme="majorHAnsi" w:hAnsiTheme="majorHAnsi" w:cstheme="majorHAnsi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Cs w:val="22"/>
        </w:rPr>
        <w:instrText xml:space="preserve"> REF _Ref503183928 \r \h  \* MERGEFORMAT </w:instrText>
      </w:r>
      <w:r w:rsidRPr="00F70890">
        <w:rPr>
          <w:rStyle w:val="normaltextrun"/>
          <w:rFonts w:asciiTheme="majorHAnsi" w:hAnsiTheme="majorHAnsi" w:cstheme="majorHAnsi"/>
          <w:szCs w:val="22"/>
        </w:rPr>
      </w:r>
      <w:r w:rsidRPr="00F70890">
        <w:rPr>
          <w:rStyle w:val="normaltextrun"/>
          <w:rFonts w:asciiTheme="majorHAnsi" w:hAnsiTheme="majorHAnsi" w:cstheme="majorHAnsi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Cs w:val="22"/>
        </w:rPr>
        <w:t>XIV</w:t>
      </w:r>
      <w:r w:rsidRPr="00F70890">
        <w:rPr>
          <w:rStyle w:val="normaltextrun"/>
          <w:rFonts w:asciiTheme="majorHAnsi" w:hAnsiTheme="majorHAnsi" w:cstheme="majorHAnsi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. Metodiky a příloha č. 7 Metodiky), jsou též vydávána odlišná Rozhodnutí o poskytnutí dotace pro příslušnou službu v rámci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. Toto znamená, že rovněž Zprávy o zahájení pilotního provozu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="00C63E4A" w:rsidRPr="00F70890">
        <w:rPr>
          <w:rStyle w:val="normaltextrun"/>
          <w:rFonts w:asciiTheme="majorHAnsi" w:hAnsiTheme="majorHAnsi" w:cstheme="majorHAnsi"/>
          <w:szCs w:val="22"/>
        </w:rPr>
        <w:t xml:space="preserve">i 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realizaci pilotního provozu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 jsou podávány odděleně pro poskytování sociální a zdravotní služby i v případě, že je pilotní provoz zajišťován jedním subjektem. Části týkající se naplnění indikátorů a fungování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 jako celku jsou pro dané Zprávy o zahájení/o realizaci totožné.  </w:t>
      </w:r>
    </w:p>
    <w:p w14:paraId="6C12CFF5" w14:textId="7BAC305C" w:rsidR="003124F8" w:rsidRPr="00F70890" w:rsidRDefault="003124F8" w:rsidP="00FB70A6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Pokud je provoz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zajišťován Spolupracujícími subjekty, každý z nich podává samostatnou Zprávu o zahájení pilotního provozu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i samostatné průběžné a závěrečné Zprávy o realizaci. Zprávy budou v části o naplnění indikátorů a fungování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jako celku shodné pro všechny Spolupracující subjekty a vykázané indikátory se budou týkat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jako celku.</w:t>
      </w:r>
    </w:p>
    <w:p w14:paraId="28C0D11B" w14:textId="486DC29E" w:rsidR="003124F8" w:rsidRPr="00F70890" w:rsidRDefault="003124F8" w:rsidP="00FB70A6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ajorHAnsi"/>
          <w:b/>
        </w:rPr>
      </w:pPr>
      <w:bookmarkStart w:id="66" w:name="_Ref503253861"/>
      <w:r w:rsidRPr="00F70890">
        <w:rPr>
          <w:rFonts w:asciiTheme="majorHAnsi" w:eastAsiaTheme="minorEastAsia" w:hAnsiTheme="majorHAnsi" w:cstheme="majorHAnsi"/>
          <w:b/>
          <w:bCs/>
        </w:rPr>
        <w:t xml:space="preserve">Zprávy o zahájení pilotního provozu </w:t>
      </w:r>
      <w:r w:rsidR="00A22782">
        <w:rPr>
          <w:rFonts w:asciiTheme="majorHAnsi" w:eastAsiaTheme="minorEastAsia" w:hAnsiTheme="majorHAnsi" w:cstheme="majorHAnsi"/>
          <w:b/>
          <w:bCs/>
        </w:rPr>
        <w:t>MTDZ-S</w:t>
      </w:r>
      <w:r w:rsidRPr="00F70890">
        <w:rPr>
          <w:rFonts w:asciiTheme="majorHAnsi" w:eastAsiaTheme="minorEastAsia" w:hAnsiTheme="majorHAnsi" w:cstheme="majorHAnsi"/>
          <w:b/>
          <w:bCs/>
        </w:rPr>
        <w:t xml:space="preserve"> jsou zpracovávány k poslednímu dni měsíce, ve kterém došlo k zahájení realizace pilotního provozu uvedeného v Rozhodnutí o poskytnutí dotace, a </w:t>
      </w:r>
      <w:r w:rsidR="00124588" w:rsidRPr="00F70890">
        <w:rPr>
          <w:rFonts w:asciiTheme="majorHAnsi" w:eastAsiaTheme="minorEastAsia" w:hAnsiTheme="majorHAnsi" w:cstheme="majorHAnsi"/>
          <w:b/>
          <w:bCs/>
        </w:rPr>
        <w:t>MZ ČR</w:t>
      </w:r>
      <w:r w:rsidRPr="00F70890">
        <w:rPr>
          <w:rFonts w:asciiTheme="majorHAnsi" w:eastAsiaTheme="minorEastAsia" w:hAnsiTheme="majorHAnsi" w:cstheme="majorHAnsi"/>
          <w:b/>
          <w:bCs/>
        </w:rPr>
        <w:t xml:space="preserve"> předkládány na příslušném formuláři do 15. kalendářního dne následujícího měsíce.</w:t>
      </w:r>
      <w:r w:rsidRPr="00F70890">
        <w:rPr>
          <w:rFonts w:asciiTheme="majorHAnsi" w:eastAsiaTheme="minorEastAsia" w:hAnsiTheme="majorHAnsi" w:cstheme="majorHAnsi"/>
        </w:rPr>
        <w:t xml:space="preserve"> Účelem těchto Zpráv je informovat </w:t>
      </w:r>
      <w:r w:rsidR="00124588" w:rsidRPr="00F70890">
        <w:rPr>
          <w:rFonts w:asciiTheme="majorHAnsi" w:eastAsiaTheme="minorEastAsia" w:hAnsiTheme="majorHAnsi" w:cstheme="majorHAnsi"/>
        </w:rPr>
        <w:t xml:space="preserve">MZ ČR </w:t>
      </w:r>
      <w:r w:rsidRPr="00F70890">
        <w:rPr>
          <w:rFonts w:asciiTheme="majorHAnsi" w:eastAsiaTheme="minorEastAsia" w:hAnsiTheme="majorHAnsi" w:cstheme="majorHAnsi"/>
        </w:rPr>
        <w:t xml:space="preserve">o naplnění personální kapacity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(přílohou jsou pracovní smlouvy</w:t>
      </w:r>
      <w:r w:rsidR="00124588" w:rsidRPr="00F70890">
        <w:rPr>
          <w:rFonts w:asciiTheme="majorHAnsi" w:eastAsiaTheme="minorEastAsia" w:hAnsiTheme="majorHAnsi" w:cstheme="majorHAnsi"/>
        </w:rPr>
        <w:t xml:space="preserve"> </w:t>
      </w:r>
      <w:r w:rsidR="00A22782">
        <w:rPr>
          <w:rFonts w:asciiTheme="majorHAnsi" w:eastAsiaTheme="minorEastAsia" w:hAnsiTheme="majorHAnsi" w:cstheme="majorHAnsi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) a rovněž o materiálním a technickém zajištění fungování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(přílohou jsou např. nájemní smlouvy či doklady o vlastnictví prostor, ve kterých jsou poskytovány služby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>).</w:t>
      </w:r>
      <w:bookmarkEnd w:id="66"/>
      <w:r w:rsidRPr="00F70890">
        <w:rPr>
          <w:rFonts w:asciiTheme="majorHAnsi" w:eastAsiaTheme="minorEastAsia" w:hAnsiTheme="majorHAnsi" w:cstheme="majorHAnsi"/>
        </w:rPr>
        <w:t xml:space="preserve"> </w:t>
      </w:r>
    </w:p>
    <w:p w14:paraId="0822D041" w14:textId="37A697C3" w:rsidR="003124F8" w:rsidRDefault="003124F8" w:rsidP="00FB70A6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ajorHAnsi"/>
          <w:b/>
          <w:bCs/>
        </w:rPr>
      </w:pPr>
      <w:bookmarkStart w:id="67" w:name="_Ref503253875"/>
      <w:r w:rsidRPr="00F70890">
        <w:rPr>
          <w:rFonts w:asciiTheme="majorHAnsi" w:eastAsiaTheme="minorEastAsia" w:hAnsiTheme="majorHAnsi" w:cstheme="majorHAnsi"/>
          <w:b/>
          <w:bCs/>
        </w:rPr>
        <w:t>Následně jsou podávány průběžné Zprávy o realizaci, a to vždy do 1 kalendářního měsíce od konce monitorovacího období. Monitorovací období jsou stanovena vždy v příslušném roce realizace takto:</w:t>
      </w:r>
      <w:bookmarkEnd w:id="67"/>
      <w:r w:rsidRPr="00F70890">
        <w:rPr>
          <w:rFonts w:asciiTheme="majorHAnsi" w:eastAsiaTheme="minorEastAsia" w:hAnsiTheme="majorHAnsi" w:cstheme="majorHAnsi"/>
          <w:b/>
          <w:bCs/>
        </w:rPr>
        <w:t xml:space="preserve"> </w:t>
      </w:r>
    </w:p>
    <w:p w14:paraId="0F77487E" w14:textId="77777777" w:rsidR="00E638F8" w:rsidRPr="00CA6487" w:rsidRDefault="00E638F8" w:rsidP="00E638F8">
      <w:pPr>
        <w:spacing w:before="120" w:after="120" w:line="276" w:lineRule="auto"/>
        <w:ind w:left="360"/>
        <w:jc w:val="both"/>
        <w:rPr>
          <w:rFonts w:asciiTheme="majorHAnsi" w:eastAsiaTheme="minorEastAsia" w:hAnsiTheme="majorHAnsi" w:cstheme="minorBidi"/>
          <w:b/>
        </w:rPr>
      </w:pPr>
      <w:r w:rsidRPr="00CA6487">
        <w:rPr>
          <w:rFonts w:asciiTheme="majorHAnsi" w:eastAsiaTheme="minorEastAsia" w:hAnsiTheme="majorHAnsi" w:cstheme="minorBidi"/>
          <w:b/>
        </w:rPr>
        <w:t>Od 1. ledna do 30. června (Zpráva o realizaci podána do 31. července)</w:t>
      </w:r>
    </w:p>
    <w:p w14:paraId="0D18E78A" w14:textId="11521F60" w:rsidR="00E638F8" w:rsidRPr="00E638F8" w:rsidRDefault="00E638F8" w:rsidP="00E638F8">
      <w:pPr>
        <w:spacing w:before="120" w:after="120" w:line="276" w:lineRule="auto"/>
        <w:ind w:left="360"/>
        <w:jc w:val="both"/>
        <w:rPr>
          <w:rFonts w:asciiTheme="majorHAnsi" w:eastAsiaTheme="minorEastAsia" w:hAnsiTheme="majorHAnsi" w:cstheme="minorBidi"/>
          <w:b/>
        </w:rPr>
      </w:pPr>
      <w:r w:rsidRPr="00CA6487">
        <w:rPr>
          <w:rFonts w:asciiTheme="majorHAnsi" w:eastAsiaTheme="minorEastAsia" w:hAnsiTheme="majorHAnsi" w:cstheme="minorBidi"/>
          <w:b/>
        </w:rPr>
        <w:t>Od 1. července do 31. prosince (Zpráva o realizaci podána do 31. ledna)</w:t>
      </w:r>
    </w:p>
    <w:p w14:paraId="30B5025B" w14:textId="1A44E366" w:rsidR="003124F8" w:rsidRPr="00F70890" w:rsidRDefault="003124F8" w:rsidP="00FB70A6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ajorHAnsi"/>
          <w:b/>
          <w:bCs/>
        </w:rPr>
      </w:pPr>
      <w:r w:rsidRPr="00F70890">
        <w:rPr>
          <w:rFonts w:asciiTheme="majorHAnsi" w:eastAsiaTheme="minorEastAsia" w:hAnsiTheme="majorHAnsi" w:cstheme="majorHAnsi"/>
          <w:b/>
          <w:bCs/>
        </w:rPr>
        <w:lastRenderedPageBreak/>
        <w:t xml:space="preserve">První průběžné Zprávy o realizaci se nepředkládají, pokud jsou v rozmezí +/- 31 kalendářních dnů překládány Zprávy o zahájení pilotního provozu </w:t>
      </w:r>
      <w:r w:rsidR="00A22782">
        <w:rPr>
          <w:rStyle w:val="normaltextrun"/>
          <w:rFonts w:asciiTheme="majorHAnsi" w:hAnsiTheme="majorHAnsi" w:cstheme="majorHAnsi"/>
          <w:b/>
          <w:bCs/>
          <w:szCs w:val="22"/>
        </w:rPr>
        <w:t>MTDZ-S</w:t>
      </w:r>
      <w:r w:rsidRPr="00F70890">
        <w:rPr>
          <w:rFonts w:asciiTheme="majorHAnsi" w:eastAsiaTheme="minorEastAsia" w:hAnsiTheme="majorHAnsi" w:cstheme="majorHAnsi"/>
          <w:b/>
          <w:bCs/>
        </w:rPr>
        <w:t xml:space="preserve">. Poslední průběžné Zprávy o realizaci se nepodávají, pokud mají být do 31 kalendářních dnů předloženy Závěrečné monitorovací zprávy. </w:t>
      </w:r>
    </w:p>
    <w:p w14:paraId="2B28266A" w14:textId="5E5EF881" w:rsidR="003124F8" w:rsidRPr="00F70890" w:rsidRDefault="003124F8" w:rsidP="00FB70A6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ajorHAnsi"/>
          <w:b/>
        </w:rPr>
      </w:pPr>
      <w:r w:rsidRPr="00F70890">
        <w:rPr>
          <w:rFonts w:asciiTheme="majorHAnsi" w:eastAsiaTheme="minorEastAsia" w:hAnsiTheme="majorHAnsi" w:cstheme="majorHAnsi"/>
        </w:rPr>
        <w:t>Průběžné Zprávy o realizaci slouží ke sledování průběhu zajištění provozu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>, k</w:t>
      </w:r>
      <w:r w:rsidR="005D3552">
        <w:rPr>
          <w:rFonts w:asciiTheme="majorHAnsi" w:eastAsiaTheme="minorEastAsia" w:hAnsiTheme="majorHAnsi" w:cstheme="majorHAnsi"/>
        </w:rPr>
        <w:t> </w:t>
      </w:r>
      <w:r w:rsidRPr="00F70890">
        <w:rPr>
          <w:rFonts w:asciiTheme="majorHAnsi" w:eastAsiaTheme="minorEastAsia" w:hAnsiTheme="majorHAnsi" w:cstheme="majorHAnsi"/>
        </w:rPr>
        <w:t xml:space="preserve">případné včasné identifikaci možných rizik a k zabránění chyb a nesrovnalostí. Obsahují zejména popis služeb poskytovaných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a dalších prováděných aktivit</w:t>
      </w:r>
      <w:r w:rsidR="00180463" w:rsidRPr="00F70890">
        <w:rPr>
          <w:rFonts w:asciiTheme="majorHAnsi" w:eastAsiaTheme="minorEastAsia" w:hAnsiTheme="majorHAnsi" w:cstheme="majorHAnsi"/>
        </w:rPr>
        <w:t>,</w:t>
      </w:r>
      <w:r w:rsidRPr="00F70890">
        <w:rPr>
          <w:rFonts w:asciiTheme="majorHAnsi" w:eastAsiaTheme="minorEastAsia" w:hAnsiTheme="majorHAnsi" w:cstheme="majorHAnsi"/>
        </w:rPr>
        <w:t xml:space="preserve"> přehled dosažených hodnot indikátorů (v případě Spolupracujících subjektů je část týkající se indikátorů vykazována za celek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a je pro jednotlivé Spolupracující subjekty shodn</w:t>
      </w:r>
      <w:r w:rsidR="00A446DE" w:rsidRPr="00F70890">
        <w:rPr>
          <w:rFonts w:asciiTheme="majorHAnsi" w:eastAsiaTheme="minorEastAsia" w:hAnsiTheme="majorHAnsi" w:cstheme="majorHAnsi"/>
        </w:rPr>
        <w:t>á</w:t>
      </w:r>
      <w:r w:rsidRPr="00F70890">
        <w:rPr>
          <w:rFonts w:asciiTheme="majorHAnsi" w:eastAsiaTheme="minorEastAsia" w:hAnsiTheme="majorHAnsi" w:cstheme="majorHAnsi"/>
        </w:rPr>
        <w:t>)</w:t>
      </w:r>
      <w:r w:rsidR="00A446DE" w:rsidRPr="00F70890">
        <w:rPr>
          <w:rFonts w:asciiTheme="majorHAnsi" w:eastAsiaTheme="minorEastAsia" w:hAnsiTheme="majorHAnsi" w:cstheme="majorHAnsi"/>
        </w:rPr>
        <w:t>.</w:t>
      </w:r>
      <w:r w:rsidRPr="00F70890">
        <w:rPr>
          <w:rFonts w:asciiTheme="majorHAnsi" w:eastAsiaTheme="minorEastAsia" w:hAnsiTheme="majorHAnsi" w:cstheme="majorHAnsi"/>
        </w:rPr>
        <w:t xml:space="preserve"> </w:t>
      </w:r>
    </w:p>
    <w:p w14:paraId="3E5683AE" w14:textId="67F6502D" w:rsidR="003124F8" w:rsidRPr="00F70890" w:rsidRDefault="003124F8" w:rsidP="00FB70A6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ajorHAnsi"/>
          <w:b/>
        </w:rPr>
      </w:pPr>
      <w:r w:rsidRPr="00F70890">
        <w:rPr>
          <w:rFonts w:asciiTheme="majorHAnsi" w:eastAsiaTheme="minorEastAsia" w:hAnsiTheme="majorHAnsi" w:cstheme="majorHAnsi"/>
          <w:b/>
          <w:bCs/>
        </w:rPr>
        <w:t>Součástí každé Zprávy o realizaci je Vyúčtování způsobilých výdajů ve formě Soupisek – Soupisky účetních/daňových výdajů, Soupisky osobních výdajů a Soupisky cestovních výdajů.</w:t>
      </w:r>
      <w:r w:rsidRPr="00F70890">
        <w:rPr>
          <w:rFonts w:asciiTheme="majorHAnsi" w:eastAsiaTheme="minorEastAsia" w:hAnsiTheme="majorHAnsi" w:cstheme="majorHAnsi"/>
        </w:rPr>
        <w:t xml:space="preserve"> To znamená, že v případě, že subjekt zajišťuje poskytování jak sociální, tak zdravotní služby, vypracovává dané Soupisky zvlášť pro sociální a pro zdravotní část. Vykázání způsobilých výdajů – doklady nutné pro ověření způsobilosti výdajů se předkládají na vyžádání, viz kapitola </w:t>
      </w:r>
      <w:r w:rsidR="00C63E4A" w:rsidRPr="00F70890">
        <w:rPr>
          <w:rFonts w:asciiTheme="majorHAnsi" w:eastAsiaTheme="minorEastAsia" w:hAnsiTheme="majorHAnsi" w:cstheme="majorHAnsi"/>
        </w:rPr>
        <w:t>X</w:t>
      </w:r>
      <w:r w:rsidRPr="00F70890">
        <w:rPr>
          <w:rFonts w:asciiTheme="majorHAnsi" w:eastAsiaTheme="minorEastAsia" w:hAnsiTheme="majorHAnsi" w:cstheme="majorHAnsi"/>
        </w:rPr>
        <w:fldChar w:fldCharType="begin"/>
      </w:r>
      <w:r w:rsidRPr="00F70890">
        <w:rPr>
          <w:rFonts w:asciiTheme="majorHAnsi" w:eastAsiaTheme="minorEastAsia" w:hAnsiTheme="majorHAnsi" w:cstheme="majorHAnsi"/>
        </w:rPr>
        <w:instrText xml:space="preserve"> REF _Ref503182498 \r \h  \* MERGEFORMAT </w:instrText>
      </w:r>
      <w:r w:rsidRPr="00F70890">
        <w:rPr>
          <w:rFonts w:asciiTheme="majorHAnsi" w:eastAsiaTheme="minorEastAsia" w:hAnsiTheme="majorHAnsi" w:cstheme="majorHAnsi"/>
        </w:rPr>
      </w:r>
      <w:r w:rsidRPr="00F70890">
        <w:rPr>
          <w:rFonts w:asciiTheme="majorHAnsi" w:eastAsiaTheme="minorEastAsia" w:hAnsiTheme="majorHAnsi" w:cstheme="majorHAnsi"/>
        </w:rPr>
        <w:fldChar w:fldCharType="separate"/>
      </w:r>
      <w:r w:rsidR="007138AB" w:rsidRPr="00F70890">
        <w:rPr>
          <w:rFonts w:asciiTheme="majorHAnsi" w:eastAsiaTheme="minorEastAsia" w:hAnsiTheme="majorHAnsi" w:cstheme="majorHAnsi"/>
        </w:rPr>
        <w:t>XIII</w:t>
      </w:r>
      <w:r w:rsidRPr="00F70890">
        <w:rPr>
          <w:rFonts w:asciiTheme="majorHAnsi" w:eastAsiaTheme="minorEastAsia" w:hAnsiTheme="majorHAnsi" w:cstheme="majorHAnsi"/>
        </w:rPr>
        <w:fldChar w:fldCharType="end"/>
      </w:r>
      <w:r w:rsidRPr="00F70890">
        <w:rPr>
          <w:rFonts w:asciiTheme="majorHAnsi" w:eastAsiaTheme="minorEastAsia" w:hAnsiTheme="majorHAnsi" w:cstheme="majorHAnsi"/>
        </w:rPr>
        <w:t xml:space="preserve">. Metodiky. </w:t>
      </w:r>
    </w:p>
    <w:p w14:paraId="18067584" w14:textId="51FE95DB" w:rsidR="003124F8" w:rsidRPr="00F70890" w:rsidRDefault="003124F8" w:rsidP="00FB70A6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ajorHAnsi"/>
          <w:b/>
        </w:rPr>
      </w:pPr>
      <w:r w:rsidRPr="00F70890">
        <w:rPr>
          <w:rFonts w:asciiTheme="majorHAnsi" w:eastAsiaTheme="minorEastAsia" w:hAnsiTheme="majorHAnsi" w:cstheme="majorHAnsi"/>
          <w:b/>
          <w:bCs/>
        </w:rPr>
        <w:t xml:space="preserve">Závěrečné Zprávy o realizaci jsou předkládány Poskytovateli dotace do 30 kalendářních dnů od data ukončení realizace pilotního provozu </w:t>
      </w:r>
      <w:r w:rsidR="00A22782">
        <w:rPr>
          <w:rFonts w:asciiTheme="majorHAnsi" w:eastAsiaTheme="minorEastAsia" w:hAnsiTheme="majorHAnsi" w:cstheme="majorHAnsi"/>
          <w:b/>
          <w:bCs/>
        </w:rPr>
        <w:t>MTDZ-S</w:t>
      </w:r>
      <w:r w:rsidRPr="00F70890">
        <w:rPr>
          <w:rFonts w:asciiTheme="majorHAnsi" w:eastAsiaTheme="minorEastAsia" w:hAnsiTheme="majorHAnsi" w:cstheme="majorHAnsi"/>
          <w:b/>
          <w:bCs/>
        </w:rPr>
        <w:t>.</w:t>
      </w:r>
      <w:r w:rsidRPr="00F70890">
        <w:rPr>
          <w:rFonts w:asciiTheme="majorHAnsi" w:eastAsiaTheme="minorEastAsia" w:hAnsiTheme="majorHAnsi" w:cstheme="majorHAnsi"/>
        </w:rPr>
        <w:t xml:space="preserve"> Kromě údajů, které obsahuje průběžná Zpráva o realizaci, je jejich součástí rovněž celkové zhodnocení provozu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z pohledu dobré praxe, a naopak i problémů při realizaci. </w:t>
      </w:r>
    </w:p>
    <w:p w14:paraId="4AD7117C" w14:textId="04E637B7" w:rsidR="003124F8" w:rsidRPr="00F70890" w:rsidRDefault="003124F8" w:rsidP="00FB70A6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ajorHAnsi"/>
          <w:b/>
          <w:bCs/>
        </w:rPr>
      </w:pPr>
      <w:r w:rsidRPr="00F70890">
        <w:rPr>
          <w:rFonts w:asciiTheme="majorHAnsi" w:eastAsiaTheme="minorEastAsia" w:hAnsiTheme="majorHAnsi" w:cstheme="majorHAnsi"/>
          <w:b/>
          <w:bCs/>
        </w:rPr>
        <w:t xml:space="preserve">Součástí každé Závěrečné Zprávy o realizaci je závěrečné Vyúčtování výdajů ve formě Soupisek – Soupisky účetních/daňových výdajů, Soupisky osobních výdajů a Soupisky cestovních výdajů. To znamená, že v případě, že subjekt zajišťuje poskytování jak sociální, tak zdravotní služby, vypracovává dané Soupisky zvlášť pro sociální a pro zdravotní část. Vyúčtování výdajů – doklady nutné pro ověření způsobilosti výdajů se předkládají na vyžádání, viz kapitola </w:t>
      </w:r>
      <w:r w:rsidRPr="00F70890">
        <w:rPr>
          <w:rFonts w:asciiTheme="majorHAnsi" w:eastAsiaTheme="minorEastAsia" w:hAnsiTheme="majorHAnsi" w:cstheme="majorHAnsi"/>
          <w:b/>
          <w:bCs/>
        </w:rPr>
        <w:fldChar w:fldCharType="begin"/>
      </w:r>
      <w:r w:rsidRPr="00F70890">
        <w:rPr>
          <w:rFonts w:asciiTheme="majorHAnsi" w:eastAsiaTheme="minorEastAsia" w:hAnsiTheme="majorHAnsi" w:cstheme="majorHAnsi"/>
          <w:b/>
          <w:bCs/>
        </w:rPr>
        <w:instrText xml:space="preserve"> REF _Ref503182498 \r \h  \* MERGEFORMAT </w:instrText>
      </w:r>
      <w:r w:rsidRPr="00F70890">
        <w:rPr>
          <w:rFonts w:asciiTheme="majorHAnsi" w:eastAsiaTheme="minorEastAsia" w:hAnsiTheme="majorHAnsi" w:cstheme="majorHAnsi"/>
          <w:b/>
          <w:bCs/>
        </w:rPr>
      </w:r>
      <w:r w:rsidRPr="00F70890">
        <w:rPr>
          <w:rFonts w:asciiTheme="majorHAnsi" w:eastAsiaTheme="minorEastAsia" w:hAnsiTheme="majorHAnsi" w:cstheme="majorHAnsi"/>
          <w:b/>
          <w:bCs/>
        </w:rPr>
        <w:fldChar w:fldCharType="separate"/>
      </w:r>
      <w:r w:rsidR="007138AB" w:rsidRPr="00F70890">
        <w:rPr>
          <w:rFonts w:asciiTheme="majorHAnsi" w:eastAsiaTheme="minorEastAsia" w:hAnsiTheme="majorHAnsi" w:cstheme="majorHAnsi"/>
          <w:b/>
          <w:bCs/>
        </w:rPr>
        <w:t>XIII</w:t>
      </w:r>
      <w:r w:rsidRPr="00F70890">
        <w:rPr>
          <w:rFonts w:asciiTheme="majorHAnsi" w:eastAsiaTheme="minorEastAsia" w:hAnsiTheme="majorHAnsi" w:cstheme="majorHAnsi"/>
          <w:b/>
          <w:bCs/>
        </w:rPr>
        <w:fldChar w:fldCharType="end"/>
      </w:r>
      <w:r w:rsidRPr="00F70890">
        <w:rPr>
          <w:rFonts w:asciiTheme="majorHAnsi" w:eastAsiaTheme="minorEastAsia" w:hAnsiTheme="majorHAnsi" w:cstheme="majorHAnsi"/>
          <w:b/>
          <w:bCs/>
        </w:rPr>
        <w:t xml:space="preserve">. Metodiky. Součástí závěrečného Vyúčtování je i přehled poskytnutých záloh a skutečně uhrazených výdajů, které slouží pro stanovení případné vratky, pokud výše záloh je vyšší než skutečné způsobilé výdaje. </w:t>
      </w:r>
    </w:p>
    <w:p w14:paraId="37C6954B" w14:textId="77777777" w:rsidR="003124F8" w:rsidRPr="00F70890" w:rsidRDefault="003124F8" w:rsidP="00FB70A6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ajorHAnsi"/>
          <w:b/>
          <w:bCs/>
        </w:rPr>
      </w:pPr>
      <w:r w:rsidRPr="00F70890">
        <w:rPr>
          <w:rFonts w:asciiTheme="majorHAnsi" w:eastAsiaTheme="minorEastAsia" w:hAnsiTheme="majorHAnsi" w:cstheme="majorHAnsi"/>
          <w:b/>
          <w:bCs/>
        </w:rPr>
        <w:t>Zprávy jsou předkládány na příslušných formulářích (viz Přílohy Metodiky):</w:t>
      </w:r>
    </w:p>
    <w:p w14:paraId="585A3084" w14:textId="65AF6FA4" w:rsidR="003124F8" w:rsidRPr="00F70890" w:rsidRDefault="003124F8" w:rsidP="00FB70A6">
      <w:pPr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>V listinné podobě - 1* originál. Finální verze Zpráv a Vyúčtování (a případně některých příloh) musí být podepsány statutárním orgánem příjemce, popř. odpovědným pracovníkem na základě plné moci</w:t>
      </w:r>
      <w:r w:rsidRPr="00F70890">
        <w:rPr>
          <w:rStyle w:val="Znakapoznpodarou"/>
          <w:rFonts w:asciiTheme="majorHAnsi" w:eastAsiaTheme="minorEastAsia" w:hAnsiTheme="majorHAnsi" w:cstheme="majorHAnsi"/>
        </w:rPr>
        <w:footnoteReference w:id="10"/>
      </w:r>
      <w:r w:rsidRPr="00F70890">
        <w:rPr>
          <w:rFonts w:asciiTheme="majorHAnsi" w:eastAsiaTheme="minorEastAsia" w:hAnsiTheme="majorHAnsi" w:cstheme="majorHAnsi"/>
        </w:rPr>
        <w:t>.</w:t>
      </w:r>
    </w:p>
    <w:p w14:paraId="170422BB" w14:textId="0AB88D38" w:rsidR="003124F8" w:rsidRPr="00F70890" w:rsidRDefault="003124F8" w:rsidP="00FB70A6">
      <w:pPr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>V elektronické podobě – 1*</w:t>
      </w:r>
      <w:r w:rsidR="00C52D23" w:rsidRPr="00F70890">
        <w:rPr>
          <w:rFonts w:asciiTheme="majorHAnsi" w:eastAsiaTheme="minorEastAsia" w:hAnsiTheme="majorHAnsi" w:cstheme="majorHAnsi"/>
        </w:rPr>
        <w:t xml:space="preserve"> </w:t>
      </w:r>
      <w:r w:rsidRPr="00F70890">
        <w:rPr>
          <w:rFonts w:asciiTheme="majorHAnsi" w:eastAsiaTheme="minorEastAsia" w:hAnsiTheme="majorHAnsi" w:cstheme="majorHAnsi"/>
        </w:rPr>
        <w:t xml:space="preserve">Finální verze Zpráv v editovatelném formátu a přílohy na </w:t>
      </w:r>
      <w:proofErr w:type="spellStart"/>
      <w:r w:rsidRPr="00F70890">
        <w:rPr>
          <w:rFonts w:asciiTheme="majorHAnsi" w:eastAsiaTheme="minorEastAsia" w:hAnsiTheme="majorHAnsi" w:cstheme="majorHAnsi"/>
        </w:rPr>
        <w:t>Flash</w:t>
      </w:r>
      <w:proofErr w:type="spellEnd"/>
      <w:r w:rsidRPr="00F70890">
        <w:rPr>
          <w:rFonts w:asciiTheme="majorHAnsi" w:eastAsiaTheme="minorEastAsia" w:hAnsiTheme="majorHAnsi" w:cstheme="majorHAnsi"/>
        </w:rPr>
        <w:t xml:space="preserve"> disku.</w:t>
      </w:r>
    </w:p>
    <w:p w14:paraId="14B50D31" w14:textId="66CB23C6" w:rsidR="003124F8" w:rsidRPr="00F70890" w:rsidRDefault="003124F8" w:rsidP="00FB70A6">
      <w:pPr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Listinná podoba musí být doručena na adresu </w:t>
      </w:r>
      <w:r w:rsidR="00A446DE" w:rsidRPr="00F70890">
        <w:rPr>
          <w:rFonts w:asciiTheme="majorHAnsi" w:eastAsiaTheme="minorEastAsia" w:hAnsiTheme="majorHAnsi" w:cstheme="majorHAnsi"/>
        </w:rPr>
        <w:t xml:space="preserve">MZ ČR </w:t>
      </w:r>
      <w:r w:rsidRPr="00F70890">
        <w:rPr>
          <w:rFonts w:asciiTheme="majorHAnsi" w:eastAsiaTheme="minorEastAsia" w:hAnsiTheme="majorHAnsi" w:cstheme="majorHAnsi"/>
        </w:rPr>
        <w:t xml:space="preserve">uvedenou v Rozhodnutí o poskytnutí dotace, elektronická podoba bude součástí listinné podoby na </w:t>
      </w:r>
      <w:proofErr w:type="spellStart"/>
      <w:r w:rsidRPr="00F70890">
        <w:rPr>
          <w:rFonts w:asciiTheme="majorHAnsi" w:eastAsiaTheme="minorEastAsia" w:hAnsiTheme="majorHAnsi" w:cstheme="majorHAnsi"/>
        </w:rPr>
        <w:t>Flash</w:t>
      </w:r>
      <w:proofErr w:type="spellEnd"/>
      <w:r w:rsidRPr="00F70890">
        <w:rPr>
          <w:rFonts w:asciiTheme="majorHAnsi" w:eastAsiaTheme="minorEastAsia" w:hAnsiTheme="majorHAnsi" w:cstheme="majorHAnsi"/>
        </w:rPr>
        <w:t xml:space="preserve"> disku.</w:t>
      </w:r>
    </w:p>
    <w:p w14:paraId="00C7DF8E" w14:textId="35B69676" w:rsidR="003124F8" w:rsidRPr="00F70890" w:rsidRDefault="003124F8" w:rsidP="00FB70A6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ajorHAnsi"/>
          <w:b/>
          <w:bCs/>
        </w:rPr>
      </w:pPr>
      <w:r w:rsidRPr="00F70890">
        <w:rPr>
          <w:rFonts w:asciiTheme="majorHAnsi" w:eastAsiaTheme="minorEastAsia" w:hAnsiTheme="majorHAnsi" w:cstheme="majorHAnsi"/>
          <w:b/>
          <w:bCs/>
        </w:rPr>
        <w:t>MZ ČR doporučuje před oficiálním podáním Zprávy a Vyúčtování konzultovat – tj. nejdříve je zaslat k předběžnému ověření na adresu:</w:t>
      </w:r>
      <w:r w:rsidR="00CD2A2E" w:rsidRPr="00F70890">
        <w:rPr>
          <w:rStyle w:val="Hypertextovodkaz"/>
          <w:rFonts w:asciiTheme="majorHAnsi" w:eastAsiaTheme="minorEastAsia" w:hAnsiTheme="majorHAnsi" w:cstheme="majorHAnsi"/>
          <w:b/>
          <w:bCs/>
        </w:rPr>
        <w:t xml:space="preserve"> </w:t>
      </w:r>
      <w:proofErr w:type="spellStart"/>
      <w:r w:rsidR="00CD2A2E" w:rsidRPr="00F70890">
        <w:rPr>
          <w:rStyle w:val="Hypertextovodkaz"/>
          <w:rFonts w:asciiTheme="majorHAnsi" w:eastAsiaTheme="minorEastAsia" w:hAnsiTheme="majorHAnsi" w:cstheme="majorHAnsi"/>
          <w:b/>
          <w:bCs/>
        </w:rPr>
        <w:t>nss</w:t>
      </w:r>
      <w:r w:rsidR="00CD2A2E" w:rsidRPr="00F70890">
        <w:rPr>
          <w:rStyle w:val="Hypertextovodkaz"/>
          <w:rFonts w:asciiTheme="majorHAnsi" w:eastAsiaTheme="minorEastAsia" w:hAnsiTheme="majorHAnsi" w:cstheme="majorHAnsi"/>
        </w:rPr>
        <w:t>@mzcr</w:t>
      </w:r>
      <w:proofErr w:type="spellEnd"/>
      <w:r w:rsidRPr="00F70890">
        <w:rPr>
          <w:rFonts w:asciiTheme="majorHAnsi" w:eastAsiaTheme="minorEastAsia" w:hAnsiTheme="majorHAnsi" w:cstheme="majorHAnsi"/>
          <w:b/>
          <w:bCs/>
        </w:rPr>
        <w:t xml:space="preserve">. </w:t>
      </w:r>
    </w:p>
    <w:p w14:paraId="0ED7FA65" w14:textId="2CD71ADC" w:rsidR="003124F8" w:rsidRPr="00F70890" w:rsidRDefault="003124F8" w:rsidP="00FB70A6">
      <w:pPr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MZ ČR provede kontrolu předložených Zpráv zpravidla do </w:t>
      </w:r>
      <w:r w:rsidR="009F4168" w:rsidRPr="00F70890">
        <w:rPr>
          <w:rFonts w:asciiTheme="majorHAnsi" w:eastAsiaTheme="minorEastAsia" w:hAnsiTheme="majorHAnsi" w:cstheme="majorHAnsi"/>
        </w:rPr>
        <w:t>30</w:t>
      </w:r>
      <w:r w:rsidRPr="00F70890">
        <w:rPr>
          <w:rFonts w:asciiTheme="majorHAnsi" w:eastAsiaTheme="minorEastAsia" w:hAnsiTheme="majorHAnsi" w:cstheme="majorHAnsi"/>
        </w:rPr>
        <w:t xml:space="preserve"> pracovních dnů od jejich předložení. V případě, že shledá, že dodané podklady nejsou úplné a bezchybné, bude Příjemce vyzván (zpravidla emailem) k doplnění/opravě údajů ve stanoveném termínu. </w:t>
      </w:r>
    </w:p>
    <w:p w14:paraId="0EADA3D3" w14:textId="408C2727" w:rsidR="003124F8" w:rsidRPr="00F70890" w:rsidRDefault="003124F8" w:rsidP="00FB70A6">
      <w:pPr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>MZ ČR si může rovněž vyžádat další podklady související s realizací pilotního provozu</w:t>
      </w:r>
      <w:r w:rsidRPr="00F70890">
        <w:rPr>
          <w:rStyle w:val="Nadpis1Char"/>
          <w:rFonts w:asciiTheme="majorHAnsi" w:hAnsiTheme="majorHAnsi" w:cstheme="majorHAnsi"/>
          <w:szCs w:val="22"/>
        </w:rPr>
        <w:t xml:space="preserve"> </w:t>
      </w:r>
      <w:r w:rsidR="00A22782">
        <w:rPr>
          <w:rStyle w:val="normaltextrun"/>
          <w:rFonts w:asciiTheme="majorHAnsi" w:hAnsiTheme="majorHAnsi" w:cstheme="majorHAnsi"/>
          <w:szCs w:val="22"/>
        </w:rPr>
        <w:t>MTDZ-S</w:t>
      </w:r>
      <w:r w:rsidR="009F4168" w:rsidRPr="00F70890">
        <w:rPr>
          <w:rFonts w:asciiTheme="majorHAnsi" w:eastAsiaTheme="minorEastAsia" w:hAnsiTheme="majorHAnsi" w:cstheme="majorHAnsi"/>
        </w:rPr>
        <w:t>, a to kdykoli v průběhu celé realizace pilotního provozu.</w:t>
      </w:r>
      <w:r w:rsidRPr="00F70890">
        <w:rPr>
          <w:rFonts w:asciiTheme="majorHAnsi" w:eastAsiaTheme="minorEastAsia" w:hAnsiTheme="majorHAnsi" w:cstheme="majorHAnsi"/>
        </w:rPr>
        <w:t xml:space="preserve"> </w:t>
      </w:r>
    </w:p>
    <w:p w14:paraId="695113C1" w14:textId="74FA1FD7" w:rsidR="009F4168" w:rsidRPr="00F70890" w:rsidRDefault="009F4168" w:rsidP="00FB70A6">
      <w:pPr>
        <w:numPr>
          <w:ilvl w:val="0"/>
          <w:numId w:val="6"/>
        </w:numPr>
        <w:spacing w:before="240"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lastRenderedPageBreak/>
        <w:t xml:space="preserve">V případě, že Zpráva o zahájení pilotního provozu </w:t>
      </w:r>
      <w:r w:rsidR="00A22782">
        <w:rPr>
          <w:rFonts w:asciiTheme="majorHAnsi" w:eastAsiaTheme="minorEastAsia" w:hAnsiTheme="majorHAnsi" w:cstheme="majorHAnsi"/>
        </w:rPr>
        <w:t>MTDZ-S</w:t>
      </w:r>
      <w:r w:rsidR="0077114B" w:rsidRPr="00F70890">
        <w:rPr>
          <w:rFonts w:asciiTheme="majorHAnsi" w:hAnsiTheme="majorHAnsi" w:cstheme="majorHAnsi"/>
        </w:rPr>
        <w:t>/</w:t>
      </w:r>
      <w:r w:rsidRPr="00F70890">
        <w:rPr>
          <w:rFonts w:asciiTheme="majorHAnsi" w:eastAsiaTheme="minorEastAsia" w:hAnsiTheme="majorHAnsi" w:cstheme="majorHAnsi"/>
        </w:rPr>
        <w:t>Průběžná Zpráva o realizaci / Závěrečná Zpráva o realizaci nebude MZČR doručena, vyzve MZČR příjemce k nápravě ve stanoveném termínu. Jestliže nedojde k nápravě, zahájí MZČR kroky potřebné k pozastavení financování.</w:t>
      </w:r>
    </w:p>
    <w:p w14:paraId="095DAA0B" w14:textId="77777777" w:rsidR="009F4168" w:rsidRPr="00F70890" w:rsidRDefault="009F4168" w:rsidP="00FB70A6">
      <w:pPr>
        <w:spacing w:after="120"/>
        <w:ind w:left="360"/>
        <w:jc w:val="both"/>
        <w:rPr>
          <w:rFonts w:asciiTheme="majorHAnsi" w:hAnsiTheme="majorHAnsi" w:cstheme="majorHAnsi"/>
        </w:rPr>
      </w:pPr>
    </w:p>
    <w:p w14:paraId="36729E4C" w14:textId="3F400814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68" w:name="_Ref503256228"/>
      <w:bookmarkStart w:id="69" w:name="_Ref504462642"/>
      <w:bookmarkStart w:id="70" w:name="_Toc34039357"/>
      <w:r w:rsidRPr="00F70890">
        <w:rPr>
          <w:rFonts w:asciiTheme="majorHAnsi" w:hAnsiTheme="majorHAnsi" w:cstheme="majorHAnsi"/>
        </w:rPr>
        <w:t>Finanční podmínky</w:t>
      </w:r>
      <w:bookmarkEnd w:id="68"/>
      <w:bookmarkEnd w:id="69"/>
      <w:bookmarkEnd w:id="70"/>
    </w:p>
    <w:p w14:paraId="1682C47B" w14:textId="77777777" w:rsidR="009F4168" w:rsidRPr="00F70890" w:rsidRDefault="009F4168" w:rsidP="00FB70A6">
      <w:pPr>
        <w:rPr>
          <w:rFonts w:asciiTheme="majorHAnsi" w:hAnsiTheme="majorHAnsi" w:cstheme="majorHAnsi"/>
        </w:rPr>
      </w:pPr>
    </w:p>
    <w:p w14:paraId="662F9420" w14:textId="4F07E651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Financování pilotního provozu </w:t>
      </w:r>
      <w:r w:rsidR="00A22782">
        <w:rPr>
          <w:rFonts w:asciiTheme="majorHAnsi" w:eastAsiaTheme="minorEastAsia" w:hAnsiTheme="majorHAnsi" w:cstheme="majorHAnsi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probíhá formou účelové dotace, poskytnuté v souladu s Rozpočtovými pravidly, která podle této Metodiky představuje vyrovnávací platbu </w:t>
      </w:r>
      <w:r w:rsidRPr="00F70890">
        <w:rPr>
          <w:rFonts w:asciiTheme="majorHAnsi" w:eastAsiaTheme="minorEastAsia" w:hAnsiTheme="majorHAnsi" w:cstheme="majorHAnsi"/>
        </w:rPr>
        <w:br/>
        <w:t xml:space="preserve">v souladu s Rozhodnutím Komise (EU) č. 2012/21/EU ze dne 20. prosince 2011 o použití </w:t>
      </w:r>
      <w:r w:rsidRPr="00F70890">
        <w:rPr>
          <w:rFonts w:asciiTheme="majorHAnsi" w:eastAsiaTheme="minorEastAsia" w:hAnsiTheme="majorHAnsi" w:cstheme="majorHAnsi"/>
        </w:rPr>
        <w:br/>
        <w:t xml:space="preserve">článků 106 odst. 2 Smlouvy o fungování Evropské unie na státní podporu ve formě </w:t>
      </w:r>
      <w:r w:rsidRPr="00F70890">
        <w:rPr>
          <w:rFonts w:asciiTheme="majorHAnsi" w:eastAsiaTheme="minorEastAsia" w:hAnsiTheme="majorHAnsi" w:cstheme="majorHAnsi"/>
        </w:rPr>
        <w:br/>
        <w:t xml:space="preserve">vyrovnávací platby za závazek veřejné služby udělené určitým podnikům pověřeným </w:t>
      </w:r>
      <w:r w:rsidRPr="00F70890">
        <w:rPr>
          <w:rFonts w:asciiTheme="majorHAnsi" w:eastAsiaTheme="minorEastAsia" w:hAnsiTheme="majorHAnsi" w:cstheme="majorHAnsi"/>
        </w:rPr>
        <w:br/>
        <w:t xml:space="preserve">poskytováním služeb obecného hospodářského zájmu, </w:t>
      </w:r>
      <w:proofErr w:type="spellStart"/>
      <w:r w:rsidRPr="00F70890">
        <w:rPr>
          <w:rFonts w:asciiTheme="majorHAnsi" w:eastAsiaTheme="minorEastAsia" w:hAnsiTheme="majorHAnsi" w:cstheme="majorHAnsi"/>
        </w:rPr>
        <w:t>Úř</w:t>
      </w:r>
      <w:proofErr w:type="spellEnd"/>
      <w:r w:rsidRPr="00F70890">
        <w:rPr>
          <w:rFonts w:asciiTheme="majorHAnsi" w:eastAsiaTheme="minorEastAsia" w:hAnsiTheme="majorHAnsi" w:cstheme="majorHAnsi"/>
        </w:rPr>
        <w:t xml:space="preserve">. </w:t>
      </w:r>
      <w:proofErr w:type="spellStart"/>
      <w:r w:rsidRPr="00F70890">
        <w:rPr>
          <w:rFonts w:asciiTheme="majorHAnsi" w:eastAsiaTheme="minorEastAsia" w:hAnsiTheme="majorHAnsi" w:cstheme="majorHAnsi"/>
        </w:rPr>
        <w:t>věst</w:t>
      </w:r>
      <w:proofErr w:type="spellEnd"/>
      <w:r w:rsidRPr="00F70890">
        <w:rPr>
          <w:rFonts w:asciiTheme="majorHAnsi" w:eastAsiaTheme="minorEastAsia" w:hAnsiTheme="majorHAnsi" w:cstheme="majorHAnsi"/>
        </w:rPr>
        <w:t xml:space="preserve">. L 7, 11. 1. 2012, s. 3-10 (blíže </w:t>
      </w:r>
      <w:r w:rsidRPr="00F70890">
        <w:rPr>
          <w:rFonts w:asciiTheme="majorHAnsi" w:eastAsiaTheme="minorEastAsia" w:hAnsiTheme="majorHAnsi" w:cstheme="majorHAnsi"/>
        </w:rPr>
        <w:br/>
        <w:t>viz kapitola XV. této Metodiky a příloha č. 7 Pravidla veřejné podpory pro Program podpory nových služeb v péči o duševně nemocné).</w:t>
      </w:r>
    </w:p>
    <w:p w14:paraId="4A526EEF" w14:textId="104C289F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  <w:b/>
        </w:rPr>
      </w:pPr>
      <w:r w:rsidRPr="00F70890">
        <w:rPr>
          <w:rFonts w:asciiTheme="majorHAnsi" w:eastAsiaTheme="minorEastAsia" w:hAnsiTheme="majorHAnsi" w:cstheme="majorHAnsi"/>
          <w:b/>
        </w:rPr>
        <w:t xml:space="preserve">Výše dotace na pilotní provoz jednoho </w:t>
      </w:r>
      <w:r w:rsidR="00C377D7" w:rsidRPr="00F70890">
        <w:rPr>
          <w:rFonts w:asciiTheme="majorHAnsi" w:eastAsiaTheme="minorEastAsia" w:hAnsiTheme="majorHAnsi" w:cstheme="majorHAnsi"/>
          <w:b/>
        </w:rPr>
        <w:t xml:space="preserve">MTDZ-S </w:t>
      </w:r>
      <w:r w:rsidR="006643BB">
        <w:rPr>
          <w:rFonts w:asciiTheme="majorHAnsi" w:eastAsiaTheme="minorEastAsia" w:hAnsiTheme="majorHAnsi" w:cstheme="majorHAnsi"/>
          <w:b/>
        </w:rPr>
        <w:t xml:space="preserve">je </w:t>
      </w:r>
      <w:r w:rsidR="002C395B" w:rsidRPr="00F70890">
        <w:rPr>
          <w:rFonts w:asciiTheme="majorHAnsi" w:eastAsiaTheme="minorEastAsia" w:hAnsiTheme="majorHAnsi" w:cstheme="majorHAnsi"/>
          <w:b/>
        </w:rPr>
        <w:t>9</w:t>
      </w:r>
      <w:r w:rsidR="00151C16">
        <w:rPr>
          <w:rFonts w:asciiTheme="majorHAnsi" w:eastAsiaTheme="minorEastAsia" w:hAnsiTheme="majorHAnsi" w:cstheme="majorHAnsi"/>
          <w:b/>
        </w:rPr>
        <w:t> </w:t>
      </w:r>
      <w:r w:rsidR="002C395B" w:rsidRPr="00F70890">
        <w:rPr>
          <w:rFonts w:asciiTheme="majorHAnsi" w:eastAsiaTheme="minorEastAsia" w:hAnsiTheme="majorHAnsi" w:cstheme="majorHAnsi"/>
          <w:b/>
        </w:rPr>
        <w:t>500</w:t>
      </w:r>
      <w:r w:rsidR="00151C16">
        <w:rPr>
          <w:rFonts w:asciiTheme="majorHAnsi" w:eastAsiaTheme="minorEastAsia" w:hAnsiTheme="majorHAnsi" w:cstheme="majorHAnsi"/>
          <w:b/>
        </w:rPr>
        <w:t xml:space="preserve"> </w:t>
      </w:r>
      <w:r w:rsidR="002C395B" w:rsidRPr="00F70890">
        <w:rPr>
          <w:rFonts w:asciiTheme="majorHAnsi" w:eastAsiaTheme="minorEastAsia" w:hAnsiTheme="majorHAnsi" w:cstheme="majorHAnsi"/>
          <w:b/>
        </w:rPr>
        <w:t>000,-</w:t>
      </w:r>
      <w:r w:rsidR="002F1190" w:rsidRPr="00F70890">
        <w:rPr>
          <w:rFonts w:asciiTheme="majorHAnsi" w:eastAsiaTheme="minorEastAsia" w:hAnsiTheme="majorHAnsi" w:cstheme="majorHAnsi"/>
          <w:b/>
        </w:rPr>
        <w:t xml:space="preserve"> Kč</w:t>
      </w:r>
      <w:r w:rsidR="00C377D7" w:rsidRPr="00F70890">
        <w:rPr>
          <w:rFonts w:asciiTheme="majorHAnsi" w:eastAsiaTheme="minorEastAsia" w:hAnsiTheme="majorHAnsi" w:cstheme="majorHAnsi"/>
          <w:b/>
        </w:rPr>
        <w:t>.</w:t>
      </w:r>
    </w:p>
    <w:p w14:paraId="5776A276" w14:textId="77777777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  <w:b/>
          <w:bCs/>
        </w:rPr>
      </w:pPr>
      <w:r w:rsidRPr="00F70890">
        <w:rPr>
          <w:rFonts w:asciiTheme="majorHAnsi" w:eastAsiaTheme="minorEastAsia" w:hAnsiTheme="majorHAnsi" w:cstheme="majorHAnsi"/>
          <w:b/>
          <w:bCs/>
        </w:rPr>
        <w:t>Dotace je poskytována v souladu s Rozhodnutím o poskytnutí dotace.</w:t>
      </w:r>
    </w:p>
    <w:p w14:paraId="7D436853" w14:textId="0121AD43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Dotace je poskytována na úhradu výdajů, které přímo souvisejí s realizací pilotního provozu </w:t>
      </w:r>
      <w:r w:rsidR="00E702B5" w:rsidRPr="00F70890">
        <w:rPr>
          <w:rFonts w:asciiTheme="majorHAnsi" w:eastAsiaTheme="minorEastAsia" w:hAnsiTheme="majorHAnsi" w:cstheme="majorHAnsi"/>
        </w:rPr>
        <w:t>MTDZ-S</w:t>
      </w:r>
      <w:r w:rsidRPr="00F70890">
        <w:rPr>
          <w:rFonts w:asciiTheme="majorHAnsi" w:eastAsiaTheme="minorEastAsia" w:hAnsiTheme="majorHAnsi" w:cstheme="majorHAnsi"/>
        </w:rPr>
        <w:t>, jsou uvedeny ve schváleném rozpočtu, příp. v rozpočtu, který Příjemce upravil v souladu s</w:t>
      </w:r>
      <w:r w:rsidR="005D3552">
        <w:rPr>
          <w:rFonts w:asciiTheme="majorHAnsi" w:eastAsiaTheme="minorEastAsia" w:hAnsiTheme="majorHAnsi" w:cstheme="majorHAnsi"/>
        </w:rPr>
        <w:t> </w:t>
      </w:r>
      <w:r w:rsidRPr="00F70890">
        <w:rPr>
          <w:rFonts w:asciiTheme="majorHAnsi" w:eastAsiaTheme="minorEastAsia" w:hAnsiTheme="majorHAnsi" w:cstheme="majorHAnsi"/>
        </w:rPr>
        <w:t>Metodikou, a je možné je dle pravidel Metodiky považovat za způsobilé.</w:t>
      </w:r>
    </w:p>
    <w:p w14:paraId="1E0621BB" w14:textId="0E775979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Hrazeny mohou být pouze </w:t>
      </w:r>
      <w:r w:rsidRPr="00F70890">
        <w:rPr>
          <w:rFonts w:asciiTheme="majorHAnsi" w:eastAsiaTheme="minorEastAsia" w:hAnsiTheme="majorHAnsi" w:cstheme="majorHAnsi"/>
          <w:b/>
          <w:bCs/>
        </w:rPr>
        <w:t>neinvestiční výdaje související s naplněním účelu</w:t>
      </w:r>
      <w:r w:rsidRPr="00F70890">
        <w:rPr>
          <w:rFonts w:asciiTheme="majorHAnsi" w:eastAsiaTheme="minorEastAsia" w:hAnsiTheme="majorHAnsi" w:cstheme="majorHAnsi"/>
        </w:rPr>
        <w:t>, a to v rozsahu služeb popsaných v kapitole VII. této Metodiky a dále dalších aktivit popsaných v kapitole IX.  této Metodiky.</w:t>
      </w:r>
    </w:p>
    <w:p w14:paraId="6C48B3DC" w14:textId="77777777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  <w:b/>
          <w:bCs/>
        </w:rPr>
        <w:t>Podíl financování</w:t>
      </w:r>
      <w:r w:rsidRPr="00F70890">
        <w:rPr>
          <w:rFonts w:asciiTheme="majorHAnsi" w:eastAsiaTheme="minorEastAsia" w:hAnsiTheme="majorHAnsi" w:cstheme="majorHAnsi"/>
        </w:rPr>
        <w:t xml:space="preserve"> – Dotace bude poskytnuta ve výši 100 % způsobilých výdajů.</w:t>
      </w:r>
    </w:p>
    <w:p w14:paraId="3C28F037" w14:textId="3AEA978A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>Dotace bude vyplácena bezhotovostně na účet Příjemce, a to formou zálohových plateb</w:t>
      </w:r>
      <w:r w:rsidR="009F4168" w:rsidRPr="00F70890">
        <w:rPr>
          <w:rFonts w:asciiTheme="majorHAnsi" w:eastAsiaTheme="minorEastAsia" w:hAnsiTheme="majorHAnsi" w:cstheme="majorHAnsi"/>
        </w:rPr>
        <w:t>, případně doplatku na konci projektu.</w:t>
      </w:r>
    </w:p>
    <w:p w14:paraId="09943A09" w14:textId="77777777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>Zálohové platby budou probíhat na základě předpokládaných průměrných měsíčních nákladů (pilotní provoz je naplánován na dobu 18 měsíců) následujícím způsobem:</w:t>
      </w:r>
    </w:p>
    <w:p w14:paraId="16832CC2" w14:textId="78B3095A" w:rsidR="003124F8" w:rsidRPr="00F70890" w:rsidRDefault="003124F8" w:rsidP="00976031">
      <w:pPr>
        <w:pStyle w:val="Odstavecseseznamem"/>
        <w:numPr>
          <w:ilvl w:val="0"/>
          <w:numId w:val="52"/>
        </w:numPr>
        <w:spacing w:after="120"/>
        <w:ind w:left="567" w:hanging="283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První zálohová platba bude převedena na účet Příjemce do 60 dní od vydání </w:t>
      </w:r>
      <w:r w:rsidRPr="00F70890">
        <w:rPr>
          <w:rFonts w:asciiTheme="majorHAnsi" w:eastAsiaTheme="minorEastAsia" w:hAnsiTheme="majorHAnsi" w:cstheme="majorHAnsi"/>
        </w:rPr>
        <w:br/>
        <w:t>Rozhodnutí o poskytnutí dotace.</w:t>
      </w:r>
    </w:p>
    <w:p w14:paraId="4158DEE0" w14:textId="0C1A1998" w:rsidR="003124F8" w:rsidRPr="00F70890" w:rsidRDefault="003124F8" w:rsidP="00976031">
      <w:pPr>
        <w:pStyle w:val="Odstavecseseznamem"/>
        <w:numPr>
          <w:ilvl w:val="0"/>
          <w:numId w:val="52"/>
        </w:numPr>
        <w:spacing w:after="120"/>
        <w:ind w:left="567" w:hanging="283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Druhá zálohová platba bude poskytnuta do 30 dní od schválení Zprávy o zahájení </w:t>
      </w:r>
      <w:r w:rsidRPr="00F70890">
        <w:rPr>
          <w:rFonts w:asciiTheme="majorHAnsi" w:eastAsiaTheme="minorEastAsia" w:hAnsiTheme="majorHAnsi" w:cstheme="majorHAnsi"/>
        </w:rPr>
        <w:br/>
        <w:t>realizace MZ</w:t>
      </w:r>
      <w:r w:rsidR="00A446DE" w:rsidRPr="00F70890">
        <w:rPr>
          <w:rFonts w:asciiTheme="majorHAnsi" w:eastAsiaTheme="minorEastAsia" w:hAnsiTheme="majorHAnsi" w:cstheme="majorHAnsi"/>
        </w:rPr>
        <w:t xml:space="preserve"> ČR</w:t>
      </w:r>
      <w:r w:rsidRPr="00F70890">
        <w:rPr>
          <w:rFonts w:asciiTheme="majorHAnsi" w:eastAsiaTheme="minorEastAsia" w:hAnsiTheme="majorHAnsi" w:cstheme="majorHAnsi"/>
        </w:rPr>
        <w:t>.</w:t>
      </w:r>
    </w:p>
    <w:p w14:paraId="096B0D65" w14:textId="77696C25" w:rsidR="003124F8" w:rsidRPr="00F70890" w:rsidRDefault="003124F8" w:rsidP="00976031">
      <w:pPr>
        <w:pStyle w:val="Odstavecseseznamem"/>
        <w:numPr>
          <w:ilvl w:val="0"/>
          <w:numId w:val="52"/>
        </w:numPr>
        <w:spacing w:after="120"/>
        <w:ind w:left="567" w:hanging="283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Třetí zálohová platba bude poskytnuta na začátku druhého kalendářního roku realizace, a to ve výši odpovídající průměrným měsíčním výdajům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– cca na začátku března</w:t>
      </w:r>
      <w:r w:rsidRPr="00F70890">
        <w:rPr>
          <w:rStyle w:val="Znakapoznpodarou"/>
          <w:rFonts w:asciiTheme="majorHAnsi" w:hAnsiTheme="majorHAnsi" w:cstheme="majorHAnsi"/>
        </w:rPr>
        <w:footnoteReference w:id="11"/>
      </w:r>
      <w:r w:rsidRPr="00F70890">
        <w:rPr>
          <w:rFonts w:asciiTheme="majorHAnsi" w:hAnsiTheme="majorHAnsi" w:cstheme="majorHAnsi"/>
        </w:rPr>
        <w:t xml:space="preserve">. </w:t>
      </w:r>
    </w:p>
    <w:p w14:paraId="5B1CC5F7" w14:textId="769B9641" w:rsidR="009F4168" w:rsidRPr="00F70890" w:rsidRDefault="003124F8" w:rsidP="00976031">
      <w:pPr>
        <w:pStyle w:val="Odstavecseseznamem"/>
        <w:numPr>
          <w:ilvl w:val="0"/>
          <w:numId w:val="52"/>
        </w:numPr>
        <w:spacing w:after="120"/>
        <w:ind w:left="567" w:hanging="283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+/- Čtvrtá zálohová platba bude poskytnuta na začátku třetího kalendářního roku, a to ve výši odpovídající průměrným měsíčním výdajům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– cca na začátku března</w:t>
      </w:r>
      <w:r w:rsidR="009F4168" w:rsidRPr="00F70890">
        <w:rPr>
          <w:rFonts w:asciiTheme="majorHAnsi" w:hAnsiTheme="majorHAnsi" w:cstheme="majorHAnsi"/>
        </w:rPr>
        <w:t>.</w:t>
      </w:r>
      <w:r w:rsidRPr="00F70890">
        <w:rPr>
          <w:rStyle w:val="Znakapoznpodarou"/>
          <w:rFonts w:asciiTheme="majorHAnsi" w:hAnsiTheme="majorHAnsi" w:cstheme="majorHAnsi"/>
        </w:rPr>
        <w:footnoteReference w:id="12"/>
      </w:r>
    </w:p>
    <w:p w14:paraId="79E36FFD" w14:textId="77777777" w:rsidR="009F4168" w:rsidRPr="00F70890" w:rsidRDefault="009F4168" w:rsidP="00976031">
      <w:pPr>
        <w:pStyle w:val="Odstavecseseznamem"/>
        <w:numPr>
          <w:ilvl w:val="0"/>
          <w:numId w:val="52"/>
        </w:numPr>
        <w:spacing w:before="240" w:after="120"/>
        <w:ind w:left="567" w:hanging="283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+/- Doplatek – v případě, že z důvodu výše jednotlivých ročních vyúčtování dojde k tomu, že skutečně vyplacená záloha nedosáhne výše skutečných předpokládaných výdajů.   </w:t>
      </w:r>
    </w:p>
    <w:p w14:paraId="6AEDA33F" w14:textId="77AAC3BE" w:rsidR="003124F8" w:rsidRDefault="003124F8" w:rsidP="00FB70A6">
      <w:pPr>
        <w:pStyle w:val="Odstavecseseznamem"/>
        <w:spacing w:after="120"/>
        <w:ind w:left="108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  </w:t>
      </w:r>
    </w:p>
    <w:p w14:paraId="6D244330" w14:textId="23326952" w:rsidR="00976031" w:rsidRDefault="00976031" w:rsidP="00FB70A6">
      <w:pPr>
        <w:pStyle w:val="Odstavecseseznamem"/>
        <w:spacing w:after="120"/>
        <w:ind w:left="1080"/>
        <w:jc w:val="both"/>
        <w:rPr>
          <w:rFonts w:asciiTheme="majorHAnsi" w:hAnsiTheme="majorHAnsi" w:cstheme="majorHAnsi"/>
        </w:rPr>
      </w:pPr>
    </w:p>
    <w:p w14:paraId="5FFF4362" w14:textId="77777777" w:rsidR="00976031" w:rsidRPr="00F70890" w:rsidRDefault="00976031" w:rsidP="00FB70A6">
      <w:pPr>
        <w:pStyle w:val="Odstavecseseznamem"/>
        <w:spacing w:after="120"/>
        <w:ind w:left="1080"/>
        <w:jc w:val="both"/>
        <w:rPr>
          <w:rFonts w:asciiTheme="majorHAnsi" w:eastAsiaTheme="minorEastAsia" w:hAnsiTheme="majorHAnsi" w:cstheme="majorHAnsi"/>
        </w:rPr>
      </w:pPr>
    </w:p>
    <w:p w14:paraId="399C93A2" w14:textId="658A2E64" w:rsidR="003124F8" w:rsidRPr="00F70890" w:rsidRDefault="003124F8" w:rsidP="00976031">
      <w:pPr>
        <w:spacing w:before="226"/>
        <w:ind w:right="1127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lastRenderedPageBreak/>
        <w:t>Jednotlivé zálohové platby budou poskytnuty v této výši a termínu:</w:t>
      </w:r>
    </w:p>
    <w:p w14:paraId="012290F7" w14:textId="77777777" w:rsidR="009F4168" w:rsidRPr="00F70890" w:rsidRDefault="009F4168" w:rsidP="00FB70A6">
      <w:pPr>
        <w:spacing w:before="226"/>
        <w:ind w:left="360" w:right="1127"/>
        <w:jc w:val="both"/>
        <w:rPr>
          <w:rFonts w:asciiTheme="majorHAnsi" w:eastAsiaTheme="minorEastAsia" w:hAnsiTheme="majorHAnsi" w:cstheme="majorHAnsi"/>
        </w:rPr>
      </w:pPr>
    </w:p>
    <w:tbl>
      <w:tblPr>
        <w:tblW w:w="9256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2279"/>
        <w:gridCol w:w="5975"/>
      </w:tblGrid>
      <w:tr w:rsidR="009F4168" w:rsidRPr="00F70890" w14:paraId="74EDFE65" w14:textId="77777777" w:rsidTr="009F4168">
        <w:trPr>
          <w:trHeight w:hRule="exact" w:val="784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3B297" w14:textId="77777777" w:rsidR="009F4168" w:rsidRPr="00F70890" w:rsidRDefault="009F4168" w:rsidP="00FB70A6">
            <w:pPr>
              <w:spacing w:before="134"/>
              <w:jc w:val="center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2"/>
                <w:szCs w:val="22"/>
              </w:rPr>
              <w:t>Pořadí platby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4046" w14:textId="77777777" w:rsidR="009F4168" w:rsidRPr="00F70890" w:rsidRDefault="009F4168" w:rsidP="00FB70A6">
            <w:pPr>
              <w:spacing w:before="134"/>
              <w:ind w:left="129" w:right="127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1"/>
                <w:szCs w:val="22"/>
              </w:rPr>
              <w:t>Podíl z celkové výše dotace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62BE" w14:textId="77777777" w:rsidR="009F4168" w:rsidRPr="00F70890" w:rsidRDefault="009F4168" w:rsidP="00FB70A6">
            <w:pPr>
              <w:spacing w:before="134"/>
              <w:ind w:left="157" w:right="185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zCs w:val="22"/>
              </w:rPr>
              <w:t>Termín poskytnutí</w:t>
            </w:r>
          </w:p>
        </w:tc>
      </w:tr>
      <w:tr w:rsidR="009F4168" w:rsidRPr="00F70890" w14:paraId="13973091" w14:textId="77777777" w:rsidTr="009F4168">
        <w:trPr>
          <w:trHeight w:hRule="exact" w:val="377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4DC4" w14:textId="77777777" w:rsidR="009F4168" w:rsidRPr="00F70890" w:rsidRDefault="009F4168" w:rsidP="00FB70A6">
            <w:pPr>
              <w:spacing w:before="10"/>
              <w:jc w:val="center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59C2" w14:textId="77777777" w:rsidR="009F4168" w:rsidRPr="00F70890" w:rsidRDefault="009F4168" w:rsidP="00FB70A6">
            <w:pPr>
              <w:spacing w:before="10"/>
              <w:ind w:left="129" w:right="127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zCs w:val="22"/>
              </w:rPr>
              <w:t>20 %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1D21" w14:textId="77777777" w:rsidR="009F4168" w:rsidRPr="00F70890" w:rsidRDefault="009F4168" w:rsidP="00FB70A6">
            <w:pPr>
              <w:spacing w:before="10"/>
              <w:ind w:left="157" w:right="185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zCs w:val="22"/>
              </w:rPr>
              <w:t>do 60 dní po vydání Rozhodnutí</w:t>
            </w:r>
          </w:p>
        </w:tc>
      </w:tr>
      <w:tr w:rsidR="009F4168" w:rsidRPr="00F70890" w14:paraId="3D82AE8E" w14:textId="77777777" w:rsidTr="009F4168">
        <w:trPr>
          <w:trHeight w:hRule="exact" w:val="1221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ED948" w14:textId="77777777" w:rsidR="009F4168" w:rsidRPr="00F70890" w:rsidRDefault="009F4168" w:rsidP="00FB70A6">
            <w:pPr>
              <w:spacing w:before="10"/>
              <w:jc w:val="center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783F" w14:textId="77777777" w:rsidR="009F4168" w:rsidRPr="00F70890" w:rsidRDefault="009F4168" w:rsidP="00FB70A6">
            <w:pPr>
              <w:spacing w:before="10"/>
              <w:ind w:left="129" w:right="127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3"/>
                <w:szCs w:val="22"/>
              </w:rPr>
              <w:t>(celková výše dotace/18) *počet</w:t>
            </w:r>
          </w:p>
          <w:p w14:paraId="10DBE19B" w14:textId="77777777" w:rsidR="009F4168" w:rsidRPr="00F70890" w:rsidRDefault="009F4168" w:rsidP="00FB70A6">
            <w:pPr>
              <w:spacing w:before="3"/>
              <w:ind w:left="129" w:right="127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3"/>
                <w:szCs w:val="22"/>
              </w:rPr>
              <w:t>měsíců realizace v daném roce) - 20 %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AAD2E" w14:textId="77777777" w:rsidR="009F4168" w:rsidRPr="00F70890" w:rsidRDefault="009F4168" w:rsidP="00FB70A6">
            <w:pPr>
              <w:spacing w:before="10"/>
              <w:ind w:left="157" w:right="185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zCs w:val="22"/>
              </w:rPr>
              <w:t>do 30 dní od schválení Zprávy o zahájení realizace MZ ČR</w:t>
            </w:r>
          </w:p>
        </w:tc>
      </w:tr>
      <w:tr w:rsidR="009F4168" w:rsidRPr="00F70890" w14:paraId="58060AD1" w14:textId="77777777" w:rsidTr="009F4168">
        <w:trPr>
          <w:trHeight w:hRule="exact" w:val="1058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F4631" w14:textId="77777777" w:rsidR="009F4168" w:rsidRPr="00F70890" w:rsidRDefault="009F4168" w:rsidP="00FB70A6">
            <w:pPr>
              <w:spacing w:before="9"/>
              <w:jc w:val="center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zCs w:val="22"/>
              </w:rPr>
              <w:t>3.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4A004" w14:textId="77777777" w:rsidR="009F4168" w:rsidRPr="00F70890" w:rsidRDefault="009F4168" w:rsidP="00FB70A6">
            <w:pPr>
              <w:spacing w:before="9"/>
              <w:ind w:left="129" w:right="127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3"/>
                <w:szCs w:val="22"/>
              </w:rPr>
              <w:t>(celková výše dotace/18) * počet</w:t>
            </w:r>
          </w:p>
          <w:p w14:paraId="09DB879B" w14:textId="77777777" w:rsidR="009F4168" w:rsidRPr="00F70890" w:rsidRDefault="009F4168" w:rsidP="00FB70A6">
            <w:pPr>
              <w:spacing w:before="4"/>
              <w:ind w:left="129" w:right="127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3"/>
                <w:szCs w:val="22"/>
              </w:rPr>
              <w:t>měsíců realizace v daném roce</w:t>
            </w:r>
            <w:r w:rsidRPr="00F70890">
              <w:rPr>
                <w:rStyle w:val="Znakapoznpodarou"/>
                <w:rFonts w:asciiTheme="majorHAnsi" w:hAnsiTheme="majorHAnsi" w:cstheme="majorHAnsi"/>
                <w:color w:val="000000"/>
                <w:spacing w:val="-3"/>
                <w:szCs w:val="22"/>
              </w:rPr>
              <w:footnoteReference w:id="13"/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E0A18" w14:textId="77777777" w:rsidR="009F4168" w:rsidRPr="00F70890" w:rsidRDefault="009F4168" w:rsidP="00FB70A6">
            <w:pPr>
              <w:spacing w:before="9"/>
              <w:ind w:left="157" w:right="185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5"/>
                <w:szCs w:val="22"/>
              </w:rPr>
              <w:t>na začátku příslušného roku</w:t>
            </w:r>
            <w:r w:rsidRPr="00F70890">
              <w:rPr>
                <w:rFonts w:asciiTheme="majorHAnsi" w:hAnsiTheme="majorHAnsi" w:cstheme="majorHAnsi"/>
                <w:color w:val="000000"/>
                <w:spacing w:val="-4"/>
                <w:szCs w:val="22"/>
              </w:rPr>
              <w:t xml:space="preserve"> (cca březen)</w:t>
            </w:r>
          </w:p>
        </w:tc>
      </w:tr>
      <w:tr w:rsidR="009F4168" w:rsidRPr="00F70890" w14:paraId="44A07172" w14:textId="77777777" w:rsidTr="009F4168">
        <w:trPr>
          <w:trHeight w:hRule="exact" w:val="1253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D46E" w14:textId="77777777" w:rsidR="009F4168" w:rsidRPr="00F70890" w:rsidRDefault="009F4168" w:rsidP="00FB70A6">
            <w:pPr>
              <w:spacing w:before="10"/>
              <w:jc w:val="center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zCs w:val="22"/>
              </w:rPr>
              <w:t>+/- 4.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7E5E" w14:textId="77777777" w:rsidR="009F4168" w:rsidRPr="00F70890" w:rsidRDefault="009F4168" w:rsidP="00FB70A6">
            <w:pPr>
              <w:spacing w:before="10"/>
              <w:ind w:left="129" w:right="127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3"/>
                <w:szCs w:val="22"/>
              </w:rPr>
              <w:t>(celková výše dotace/18) * počet</w:t>
            </w:r>
          </w:p>
          <w:p w14:paraId="4777A01C" w14:textId="77777777" w:rsidR="009F4168" w:rsidRPr="00F70890" w:rsidRDefault="009F4168" w:rsidP="00FB70A6">
            <w:pPr>
              <w:spacing w:before="4"/>
              <w:ind w:left="129" w:right="127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3"/>
                <w:szCs w:val="22"/>
              </w:rPr>
              <w:t>měsíců realizace v daném roce</w:t>
            </w:r>
            <w:r w:rsidRPr="00F70890">
              <w:rPr>
                <w:rStyle w:val="Znakapoznpodarou"/>
                <w:rFonts w:asciiTheme="majorHAnsi" w:hAnsiTheme="majorHAnsi" w:cstheme="majorHAnsi"/>
                <w:color w:val="000000"/>
                <w:spacing w:val="-3"/>
                <w:szCs w:val="22"/>
              </w:rPr>
              <w:footnoteReference w:id="14"/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62258" w14:textId="77777777" w:rsidR="009F4168" w:rsidRPr="00F70890" w:rsidRDefault="009F4168" w:rsidP="00FB70A6">
            <w:pPr>
              <w:spacing w:before="10"/>
              <w:ind w:left="157" w:right="185"/>
              <w:jc w:val="both"/>
              <w:rPr>
                <w:rFonts w:asciiTheme="majorHAnsi" w:hAnsiTheme="majorHAnsi" w:cstheme="majorHAnsi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5"/>
                <w:szCs w:val="22"/>
              </w:rPr>
              <w:t xml:space="preserve">na začátku příslušného roku </w:t>
            </w:r>
            <w:r w:rsidRPr="00F70890">
              <w:rPr>
                <w:rFonts w:asciiTheme="majorHAnsi" w:hAnsiTheme="majorHAnsi" w:cstheme="majorHAnsi"/>
                <w:color w:val="000000"/>
                <w:spacing w:val="-4"/>
                <w:szCs w:val="22"/>
              </w:rPr>
              <w:t>(cca březen)</w:t>
            </w:r>
          </w:p>
        </w:tc>
      </w:tr>
      <w:tr w:rsidR="009F4168" w:rsidRPr="00F70890" w14:paraId="2F2730DA" w14:textId="77777777" w:rsidTr="009F4168">
        <w:trPr>
          <w:trHeight w:hRule="exact" w:val="740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CF655" w14:textId="77777777" w:rsidR="009F4168" w:rsidRPr="00F70890" w:rsidRDefault="009F4168" w:rsidP="00FB70A6">
            <w:pPr>
              <w:spacing w:before="1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zCs w:val="22"/>
              </w:rPr>
              <w:t>+-/- 5.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0581" w14:textId="77777777" w:rsidR="009F4168" w:rsidRPr="00F70890" w:rsidRDefault="009F4168" w:rsidP="00FB70A6">
            <w:pPr>
              <w:spacing w:before="10"/>
              <w:ind w:left="129" w:right="127"/>
              <w:jc w:val="both"/>
              <w:rPr>
                <w:rFonts w:asciiTheme="majorHAnsi" w:hAnsiTheme="majorHAnsi" w:cstheme="majorHAnsi"/>
                <w:color w:val="000000"/>
                <w:spacing w:val="-3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3"/>
                <w:szCs w:val="22"/>
              </w:rPr>
              <w:t xml:space="preserve">doplatek </w:t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EB8C" w14:textId="77777777" w:rsidR="009F4168" w:rsidRPr="00F70890" w:rsidRDefault="009F4168" w:rsidP="00FB70A6">
            <w:pPr>
              <w:spacing w:before="10"/>
              <w:ind w:left="157" w:right="185"/>
              <w:jc w:val="both"/>
              <w:rPr>
                <w:rFonts w:asciiTheme="majorHAnsi" w:hAnsiTheme="majorHAnsi" w:cstheme="majorHAnsi"/>
                <w:color w:val="000000"/>
                <w:spacing w:val="-5"/>
                <w:szCs w:val="22"/>
              </w:rPr>
            </w:pPr>
            <w:r w:rsidRPr="00F70890">
              <w:rPr>
                <w:rFonts w:asciiTheme="majorHAnsi" w:hAnsiTheme="majorHAnsi" w:cstheme="majorHAnsi"/>
                <w:color w:val="000000"/>
                <w:spacing w:val="-5"/>
                <w:szCs w:val="22"/>
              </w:rPr>
              <w:t>v případě, že skutečně vyplacená záloha nedosáhne výše skutečných předpokládaných výdajů – před koncem realizace projektu</w:t>
            </w:r>
          </w:p>
        </w:tc>
      </w:tr>
    </w:tbl>
    <w:p w14:paraId="22C11D09" w14:textId="77777777" w:rsidR="009F4168" w:rsidRPr="00F70890" w:rsidRDefault="009F4168" w:rsidP="00FB70A6">
      <w:pPr>
        <w:spacing w:before="226"/>
        <w:ind w:right="1127"/>
        <w:jc w:val="both"/>
        <w:rPr>
          <w:rFonts w:asciiTheme="majorHAnsi" w:eastAsiaTheme="minorEastAsia" w:hAnsiTheme="majorHAnsi" w:cstheme="majorHAnsi"/>
        </w:rPr>
      </w:pPr>
    </w:p>
    <w:p w14:paraId="5B2632AA" w14:textId="31F0010D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  <w:b/>
          <w:bCs/>
        </w:rPr>
        <w:t xml:space="preserve">Příjemce se zavazuje k 30. 11. </w:t>
      </w:r>
      <w:r w:rsidR="004675BB" w:rsidRPr="00F70890">
        <w:rPr>
          <w:rFonts w:asciiTheme="majorHAnsi" w:eastAsiaTheme="minorEastAsia" w:hAnsiTheme="majorHAnsi" w:cstheme="majorHAnsi"/>
          <w:b/>
          <w:bCs/>
        </w:rPr>
        <w:t xml:space="preserve">předložit MZ ČR </w:t>
      </w:r>
      <w:r w:rsidRPr="00F70890">
        <w:rPr>
          <w:rFonts w:asciiTheme="majorHAnsi" w:eastAsiaTheme="minorEastAsia" w:hAnsiTheme="majorHAnsi" w:cstheme="majorHAnsi"/>
          <w:b/>
          <w:bCs/>
        </w:rPr>
        <w:t>plánovanou sumu způsobilých výdajů za daný kalendářní rok (tj. do 31. 12.).</w:t>
      </w:r>
      <w:r w:rsidRPr="00F70890">
        <w:rPr>
          <w:rFonts w:asciiTheme="majorHAnsi" w:eastAsiaTheme="minorEastAsia" w:hAnsiTheme="majorHAnsi" w:cstheme="majorHAnsi"/>
        </w:rPr>
        <w:t xml:space="preserve"> Pokud poskytnuté zálohy příjemci v daném kalendářním roce převýší plánované způsobilé výdaje do konce kalendářního roku, je příjemce zavázán vrátit nadměrně vyplacenou částku poskytnutých záloh v kalendářním roce nad tuto plánovanou sumu způsobilých výdajů za celý kalendářní rok </w:t>
      </w:r>
      <w:r w:rsidR="004675BB" w:rsidRPr="00F70890">
        <w:rPr>
          <w:rFonts w:asciiTheme="majorHAnsi" w:eastAsiaTheme="minorEastAsia" w:hAnsiTheme="majorHAnsi" w:cstheme="majorHAnsi"/>
        </w:rPr>
        <w:t xml:space="preserve">MZ ČR </w:t>
      </w:r>
      <w:r w:rsidRPr="00F70890">
        <w:rPr>
          <w:rFonts w:asciiTheme="majorHAnsi" w:eastAsiaTheme="minorEastAsia" w:hAnsiTheme="majorHAnsi" w:cstheme="majorHAnsi"/>
        </w:rPr>
        <w:t>na jeho účet do 15. 12. příslušného roku. Pokud nadměrně vyplacená částka nepřesáhne 10 % průměrných plánovaných ročních způsobilých výdajů, lze tuto nadměrnou částku převést do dalšího období a odečíst ji od zálohy splatné v následujícím období.</w:t>
      </w:r>
    </w:p>
    <w:p w14:paraId="63729653" w14:textId="2871AF3E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Podmínkou pro poukázání jednotlivých záloh je plnění povinností definovaných v Rozhodnutí o poskytnutí dotace, tj. zejména předkládání Zpráv o zahájení pilotního provozu </w:t>
      </w:r>
      <w:r w:rsidR="00E702B5" w:rsidRPr="00F70890">
        <w:rPr>
          <w:rFonts w:asciiTheme="majorHAnsi" w:eastAsiaTheme="minorEastAsia" w:hAnsiTheme="majorHAnsi" w:cstheme="majorHAnsi"/>
        </w:rPr>
        <w:t>MTDZ-S</w:t>
      </w:r>
      <w:r w:rsidRPr="00F70890">
        <w:rPr>
          <w:rFonts w:asciiTheme="majorHAnsi" w:eastAsiaTheme="minorEastAsia" w:hAnsiTheme="majorHAnsi" w:cstheme="majorHAnsi"/>
        </w:rPr>
        <w:t xml:space="preserve"> a průběžných Zpráv o realizaci, jejichž přílohou je Vyúčtování způsobilých výdajů viz kapitola XIII.</w:t>
      </w:r>
    </w:p>
    <w:p w14:paraId="3DFDC90A" w14:textId="77777777" w:rsidR="003124F8" w:rsidRPr="00F70890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V případě, že MZ ČR rozhodne, že došlo k porušení podmínek Rozhodnutí o poskytnutí </w:t>
      </w:r>
      <w:r w:rsidRPr="00F70890">
        <w:rPr>
          <w:rFonts w:asciiTheme="majorHAnsi" w:eastAsiaTheme="minorEastAsia" w:hAnsiTheme="majorHAnsi" w:cstheme="majorHAnsi"/>
        </w:rPr>
        <w:br/>
        <w:t xml:space="preserve">dotace, postupuje dále v souladu s § 14f Rozpočtových pravidel. </w:t>
      </w:r>
    </w:p>
    <w:p w14:paraId="4C166B22" w14:textId="5868F7A1" w:rsidR="003124F8" w:rsidRDefault="003124F8" w:rsidP="00FB70A6">
      <w:pPr>
        <w:numPr>
          <w:ilvl w:val="0"/>
          <w:numId w:val="51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Příjemce je povinen podporu finančně vypořádat v souladu s Rozpočtovými pravidly </w:t>
      </w:r>
      <w:r w:rsidRPr="00F70890">
        <w:rPr>
          <w:rFonts w:asciiTheme="majorHAnsi" w:eastAsiaTheme="minorEastAsia" w:hAnsiTheme="majorHAnsi" w:cstheme="majorHAnsi"/>
        </w:rPr>
        <w:tab/>
        <w:t>a vyhláškou č. 367/2015 Sb., o zásadách a lhůtách finančního vypořádání vztahů se státním rozpočtem, státními finančními aktivy a Národním fondem (vyhláška o finančním vypořádání)</w:t>
      </w:r>
      <w:r w:rsidR="00114E80">
        <w:rPr>
          <w:rFonts w:asciiTheme="majorHAnsi" w:eastAsiaTheme="minorEastAsia" w:hAnsiTheme="majorHAnsi" w:cstheme="majorHAnsi"/>
        </w:rPr>
        <w:t xml:space="preserve"> </w:t>
      </w:r>
      <w:r w:rsidR="00114E80" w:rsidRPr="00114E80">
        <w:rPr>
          <w:rFonts w:asciiTheme="majorHAnsi" w:eastAsiaTheme="minorEastAsia" w:hAnsiTheme="majorHAnsi" w:cstheme="majorHAnsi"/>
        </w:rPr>
        <w:t>ve znění pozdějších předpisů</w:t>
      </w:r>
      <w:r w:rsidR="00114E80">
        <w:rPr>
          <w:rFonts w:asciiTheme="majorHAnsi" w:eastAsiaTheme="minorEastAsia" w:hAnsiTheme="majorHAnsi" w:cstheme="majorHAnsi"/>
        </w:rPr>
        <w:t>.</w:t>
      </w:r>
    </w:p>
    <w:p w14:paraId="7096D282" w14:textId="6516C86D" w:rsidR="00976031" w:rsidRDefault="00976031" w:rsidP="00976031">
      <w:pPr>
        <w:spacing w:after="120"/>
        <w:jc w:val="both"/>
        <w:rPr>
          <w:rFonts w:asciiTheme="majorHAnsi" w:eastAsiaTheme="minorEastAsia" w:hAnsiTheme="majorHAnsi" w:cstheme="majorHAnsi"/>
        </w:rPr>
      </w:pPr>
    </w:p>
    <w:p w14:paraId="3613D989" w14:textId="77777777" w:rsidR="00976031" w:rsidRPr="00F70890" w:rsidRDefault="00976031" w:rsidP="00976031">
      <w:pPr>
        <w:spacing w:after="120"/>
        <w:jc w:val="both"/>
        <w:rPr>
          <w:rFonts w:asciiTheme="majorHAnsi" w:eastAsiaTheme="minorEastAsia" w:hAnsiTheme="majorHAnsi" w:cstheme="majorHAnsi"/>
        </w:rPr>
      </w:pPr>
    </w:p>
    <w:p w14:paraId="1318E3C7" w14:textId="77777777" w:rsidR="003124F8" w:rsidRPr="00F70890" w:rsidRDefault="003124F8" w:rsidP="00FB70A6">
      <w:pPr>
        <w:spacing w:after="120"/>
        <w:jc w:val="both"/>
        <w:rPr>
          <w:rFonts w:asciiTheme="majorHAnsi" w:eastAsiaTheme="minorEastAsia" w:hAnsiTheme="majorHAnsi" w:cstheme="majorHAnsi"/>
        </w:rPr>
      </w:pPr>
    </w:p>
    <w:p w14:paraId="3CE6F666" w14:textId="77777777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71" w:name="_Ref503182498"/>
      <w:bookmarkStart w:id="72" w:name="_Ref503184351"/>
      <w:bookmarkStart w:id="73" w:name="_Ref503184423"/>
      <w:bookmarkStart w:id="74" w:name="_Ref503254197"/>
      <w:bookmarkStart w:id="75" w:name="_Toc34039358"/>
      <w:r w:rsidRPr="00F70890">
        <w:rPr>
          <w:rFonts w:asciiTheme="majorHAnsi" w:hAnsiTheme="majorHAnsi" w:cstheme="majorHAnsi"/>
        </w:rPr>
        <w:lastRenderedPageBreak/>
        <w:t>Způsobilé výdaje, jejich dokladování a kontrola</w:t>
      </w:r>
      <w:bookmarkEnd w:id="71"/>
      <w:bookmarkEnd w:id="72"/>
      <w:bookmarkEnd w:id="73"/>
      <w:bookmarkEnd w:id="74"/>
      <w:bookmarkEnd w:id="75"/>
    </w:p>
    <w:p w14:paraId="03878E3C" w14:textId="485493AF" w:rsidR="003124F8" w:rsidRPr="00F7089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Dotace je určena pouze na úhradu způsobilých výdajů v rámci zajištění pilotního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. </w:t>
      </w:r>
    </w:p>
    <w:p w14:paraId="02684BD9" w14:textId="77777777" w:rsidR="003124F8" w:rsidRPr="00F7089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Způsobilý výdaj je takový, který</w:t>
      </w:r>
      <w:r w:rsidR="00DB47EF" w:rsidRPr="00F70890">
        <w:rPr>
          <w:rStyle w:val="Znakapoznpodarou"/>
          <w:rFonts w:asciiTheme="majorHAnsi" w:hAnsiTheme="majorHAnsi" w:cstheme="majorHAnsi"/>
        </w:rPr>
        <w:footnoteReference w:id="15"/>
      </w:r>
      <w:r w:rsidRPr="00F70890">
        <w:rPr>
          <w:rFonts w:asciiTheme="majorHAnsi" w:hAnsiTheme="majorHAnsi" w:cstheme="majorHAnsi"/>
        </w:rPr>
        <w:t xml:space="preserve">: </w:t>
      </w:r>
    </w:p>
    <w:p w14:paraId="76327236" w14:textId="1709E1C1" w:rsidR="003124F8" w:rsidRPr="00F70890" w:rsidRDefault="003124F8" w:rsidP="00976031">
      <w:pPr>
        <w:pStyle w:val="Odstavecseseznamem"/>
        <w:numPr>
          <w:ilvl w:val="0"/>
          <w:numId w:val="18"/>
        </w:num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je v souladu s právními předpisy (tj. zejména legislativou EU a ČR), </w:t>
      </w:r>
    </w:p>
    <w:p w14:paraId="08546C2C" w14:textId="77777777" w:rsidR="003124F8" w:rsidRPr="00F70890" w:rsidRDefault="003124F8" w:rsidP="00FB70A6">
      <w:pPr>
        <w:pStyle w:val="Odstavecseseznamem"/>
        <w:numPr>
          <w:ilvl w:val="0"/>
          <w:numId w:val="18"/>
        </w:num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je v souladu s pravidly Metodiky a s Rozhodnutím o poskytnutí dotace, </w:t>
      </w:r>
    </w:p>
    <w:p w14:paraId="29C6836A" w14:textId="77777777" w:rsidR="003124F8" w:rsidRPr="00F70890" w:rsidRDefault="003124F8" w:rsidP="00FB70A6">
      <w:pPr>
        <w:pStyle w:val="Odstavecseseznamem"/>
        <w:numPr>
          <w:ilvl w:val="0"/>
          <w:numId w:val="18"/>
        </w:num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je přiměřený (viz níže), </w:t>
      </w:r>
    </w:p>
    <w:p w14:paraId="3FAC5286" w14:textId="4742F989" w:rsidR="003124F8" w:rsidRPr="00F70890" w:rsidRDefault="003124F8" w:rsidP="00FB70A6">
      <w:pPr>
        <w:pStyle w:val="Odstavecseseznamem"/>
        <w:numPr>
          <w:ilvl w:val="0"/>
          <w:numId w:val="18"/>
        </w:num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vzniknul v době realizace pilotního provozu, kdy datum zahájení i datum ukončení realizace specifikuje Rozhodnutí o poskytnutí dotace, a byl uhrazen nejpozději do okamžiku ukončení administrace závěrečné zprávy o realizaci pilotního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</w:t>
      </w:r>
    </w:p>
    <w:p w14:paraId="50E6B06D" w14:textId="77777777" w:rsidR="003124F8" w:rsidRPr="00F70890" w:rsidRDefault="003124F8" w:rsidP="00FB70A6">
      <w:pPr>
        <w:pStyle w:val="Odstavecseseznamem"/>
        <w:numPr>
          <w:ilvl w:val="0"/>
          <w:numId w:val="18"/>
        </w:num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je řádně identifikovatelný</w:t>
      </w:r>
      <w:r w:rsidR="00DB47EF" w:rsidRPr="00F70890">
        <w:rPr>
          <w:rStyle w:val="Znakapoznpodarou"/>
          <w:rFonts w:asciiTheme="majorHAnsi" w:hAnsiTheme="majorHAnsi" w:cstheme="majorHAnsi"/>
        </w:rPr>
        <w:footnoteReference w:id="16"/>
      </w:r>
      <w:r w:rsidRPr="00F70890">
        <w:rPr>
          <w:rFonts w:asciiTheme="majorHAnsi" w:hAnsiTheme="majorHAnsi" w:cstheme="majorHAnsi"/>
        </w:rPr>
        <w:t>, prokazatelný a doložitelný,</w:t>
      </w:r>
    </w:p>
    <w:p w14:paraId="3D0B25F5" w14:textId="77777777" w:rsidR="003124F8" w:rsidRPr="00F70890" w:rsidRDefault="003124F8" w:rsidP="00FB70A6">
      <w:pPr>
        <w:pStyle w:val="Odstavecseseznamem"/>
        <w:numPr>
          <w:ilvl w:val="0"/>
          <w:numId w:val="18"/>
        </w:numPr>
        <w:tabs>
          <w:tab w:val="left" w:pos="5250"/>
        </w:tabs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je nezbytný pro dosažení cílů. </w:t>
      </w:r>
    </w:p>
    <w:p w14:paraId="6FBBF21B" w14:textId="238FF9A8" w:rsidR="003124F8" w:rsidRPr="00F7089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Výdaje musí být přiměřené. Přiměřeností výdaje se rozumí dosažení optimálního vztahu mezi jeho hospodárností, účelností a efektivností. Hospodárností je takové použití veřejných prostředků k</w:t>
      </w:r>
      <w:r w:rsidR="005D3552">
        <w:rPr>
          <w:rFonts w:asciiTheme="majorHAnsi" w:hAnsiTheme="majorHAnsi" w:cstheme="majorHAnsi"/>
        </w:rPr>
        <w:t> </w:t>
      </w:r>
      <w:r w:rsidRPr="00F70890">
        <w:rPr>
          <w:rFonts w:asciiTheme="majorHAnsi" w:hAnsiTheme="majorHAnsi" w:cstheme="majorHAnsi"/>
        </w:rPr>
        <w:t xml:space="preserve">zajištění stanovených úkolů s co nejnižším vynaložením těchto prostředků, a to při dodržení odpovídající kvality plněných úkolů. Efektivností je takové použití veřejných prostředků, kterým se dosáhne nejvýše možného rozsahu, kvality a přínosu plněných úkolů ve srovnání s objemem prostředků vynaložených na jejich plnění. Účelností se rozumí takové použití veřejných prostředků, které zajistí optimální míru dosažení cílů při plnění stanovených úkolů. </w:t>
      </w:r>
    </w:p>
    <w:p w14:paraId="1843E84D" w14:textId="629EEA6F" w:rsidR="003124F8" w:rsidRPr="00F7089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Pokud jsou pořízené položky, popř. služby využívány i k jiným účelům, které přímo nesouvisí s pilotním provozem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způsobilá je pouze odpovídající poměrná část těchto výdajů. </w:t>
      </w:r>
    </w:p>
    <w:p w14:paraId="00339A6F" w14:textId="77777777" w:rsidR="003124F8" w:rsidRPr="00ED6B7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Z </w:t>
      </w:r>
      <w:r w:rsidRPr="00ED6B70">
        <w:rPr>
          <w:rFonts w:asciiTheme="majorHAnsi" w:hAnsiTheme="majorHAnsi" w:cstheme="majorHAnsi"/>
        </w:rPr>
        <w:t xml:space="preserve">poskytnuté účelové dotace lze hradit (tzv. způsobilé výdaje): </w:t>
      </w:r>
    </w:p>
    <w:p w14:paraId="56B83A3D" w14:textId="54F64ECA" w:rsidR="003124F8" w:rsidRPr="00857A6D" w:rsidRDefault="003124F8" w:rsidP="0025602E">
      <w:pPr>
        <w:pStyle w:val="Odstavecseseznamem"/>
        <w:numPr>
          <w:ilvl w:val="1"/>
          <w:numId w:val="26"/>
        </w:numPr>
        <w:tabs>
          <w:tab w:val="left" w:pos="5250"/>
        </w:tabs>
        <w:ind w:left="709" w:hanging="283"/>
        <w:jc w:val="both"/>
        <w:rPr>
          <w:rFonts w:asciiTheme="majorHAnsi" w:hAnsiTheme="majorHAnsi" w:cstheme="majorHAnsi"/>
          <w:b/>
        </w:rPr>
      </w:pPr>
      <w:r w:rsidRPr="00ED6B70">
        <w:rPr>
          <w:rFonts w:asciiTheme="majorHAnsi" w:hAnsiTheme="majorHAnsi" w:cstheme="majorHAnsi"/>
        </w:rPr>
        <w:t xml:space="preserve">osobní náklady zaměstnanců, kteří jsou nezbytní pro zajištění pilotního provozu </w:t>
      </w:r>
      <w:r w:rsidR="00F72FEA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v souladu s touto Metodikou – jedná se o členy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v min. složení viz kapitola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_Ref503185727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VIII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 xml:space="preserve">. Metodiky a další členy </w:t>
      </w:r>
      <w:r w:rsidR="00F72FEA">
        <w:rPr>
          <w:rFonts w:asciiTheme="majorHAnsi" w:hAnsiTheme="majorHAnsi" w:cstheme="majorHAnsi"/>
        </w:rPr>
        <w:t xml:space="preserve">MTDZ-S </w:t>
      </w:r>
      <w:r w:rsidRPr="00F70890">
        <w:rPr>
          <w:rFonts w:asciiTheme="majorHAnsi" w:hAnsiTheme="majorHAnsi" w:cstheme="majorHAnsi"/>
        </w:rPr>
        <w:t xml:space="preserve">na pozicích, které jsou uvedeny v rozpočtu Žádosti o dotaci; dále se jedná o zaměstnance zajišťující další činnosti nezbytné pro pilotní provoz </w:t>
      </w:r>
      <w:r w:rsidR="00F72FEA">
        <w:rPr>
          <w:rFonts w:asciiTheme="majorHAnsi" w:hAnsiTheme="majorHAnsi" w:cstheme="majorHAnsi"/>
        </w:rPr>
        <w:t xml:space="preserve">MTDZ-S </w:t>
      </w:r>
      <w:r w:rsidRPr="00F70890">
        <w:rPr>
          <w:rFonts w:asciiTheme="majorHAnsi" w:hAnsiTheme="majorHAnsi" w:cstheme="majorHAnsi"/>
        </w:rPr>
        <w:t xml:space="preserve">(např. administrativu a úklid), tyto pozice musí být rovněž uvedeny v rozpočtu schválené Žádosti dotaci. </w:t>
      </w:r>
      <w:r w:rsidR="0006109B" w:rsidRPr="00857A6D">
        <w:rPr>
          <w:rFonts w:asciiTheme="majorHAnsi" w:hAnsiTheme="majorHAnsi" w:cstheme="majorHAnsi"/>
          <w:b/>
        </w:rPr>
        <w:t>Minimální úvazek jednotlivých členů multidisciplinárního týmu musí být 0,1 úvazku.</w:t>
      </w:r>
    </w:p>
    <w:p w14:paraId="749F0C8D" w14:textId="77777777" w:rsidR="003124F8" w:rsidRPr="00F70890" w:rsidRDefault="003124F8" w:rsidP="0025602E">
      <w:pPr>
        <w:pStyle w:val="Odstavecseseznamem"/>
        <w:numPr>
          <w:ilvl w:val="2"/>
          <w:numId w:val="19"/>
        </w:numPr>
        <w:tabs>
          <w:tab w:val="clear" w:pos="2160"/>
          <w:tab w:val="num" w:pos="993"/>
          <w:tab w:val="left" w:pos="5250"/>
        </w:tabs>
        <w:spacing w:after="120"/>
        <w:ind w:left="993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za způsobilé jsou považovány mzdové náklady včetně odvodů sociálního a zdravotního pojištění, které hradí zaměstnavatel za své zaměstnance, a další poplatky spojené se zaměstnancem hrazené zaměstnavatelem povinně na základě právních předpisů</w:t>
      </w:r>
      <w:r w:rsidR="00DB47EF" w:rsidRPr="00F70890">
        <w:rPr>
          <w:rStyle w:val="Znakapoznpodarou"/>
          <w:rFonts w:asciiTheme="majorHAnsi" w:hAnsiTheme="majorHAnsi" w:cstheme="majorHAnsi"/>
        </w:rPr>
        <w:footnoteReference w:id="17"/>
      </w:r>
      <w:r w:rsidRPr="00F70890">
        <w:rPr>
          <w:rFonts w:asciiTheme="majorHAnsi" w:hAnsiTheme="majorHAnsi" w:cstheme="majorHAnsi"/>
        </w:rPr>
        <w:t xml:space="preserve">.  Způsobilými jsou ovšem pouze ty náklady, u nichž platí, že je s konečnou platností kryje zaměstnavatel, tj. neexistuje u nich možnost, že by je jiný subjekt zaměstnavateli refundoval. </w:t>
      </w:r>
    </w:p>
    <w:p w14:paraId="14B17603" w14:textId="77777777" w:rsidR="003124F8" w:rsidRPr="00F70890" w:rsidRDefault="003124F8" w:rsidP="0025602E">
      <w:pPr>
        <w:pStyle w:val="Odstavecseseznamem"/>
        <w:numPr>
          <w:ilvl w:val="2"/>
          <w:numId w:val="19"/>
        </w:numPr>
        <w:tabs>
          <w:tab w:val="clear" w:pos="2160"/>
          <w:tab w:val="num" w:pos="993"/>
          <w:tab w:val="left" w:pos="5250"/>
        </w:tabs>
        <w:spacing w:after="120"/>
        <w:ind w:left="993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Tyto výdaje nesmí přesáhnout obvyklou výši v daném místě, čase a oboru. </w:t>
      </w:r>
    </w:p>
    <w:p w14:paraId="7708FD12" w14:textId="77777777" w:rsidR="003124F8" w:rsidRPr="00F70890" w:rsidRDefault="003124F8" w:rsidP="0025602E">
      <w:pPr>
        <w:pStyle w:val="Odstavecseseznamem"/>
        <w:numPr>
          <w:ilvl w:val="2"/>
          <w:numId w:val="19"/>
        </w:numPr>
        <w:tabs>
          <w:tab w:val="clear" w:pos="2160"/>
          <w:tab w:val="num" w:pos="993"/>
          <w:tab w:val="left" w:pos="5250"/>
        </w:tabs>
        <w:spacing w:after="120"/>
        <w:ind w:left="993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Mzdy pracovníků hrazených z dotace budou způsobilým výdajem pouze do výše 1,0 celkového úvazku příslušného zaměstnance. </w:t>
      </w:r>
    </w:p>
    <w:p w14:paraId="2EE18D48" w14:textId="7CFD6C4E" w:rsidR="003124F8" w:rsidRPr="00F70890" w:rsidRDefault="003124F8" w:rsidP="0025602E">
      <w:pPr>
        <w:pStyle w:val="Odstavecseseznamem"/>
        <w:numPr>
          <w:ilvl w:val="2"/>
          <w:numId w:val="19"/>
        </w:numPr>
        <w:tabs>
          <w:tab w:val="clear" w:pos="2160"/>
          <w:tab w:val="num" w:pos="993"/>
          <w:tab w:val="left" w:pos="5250"/>
        </w:tabs>
        <w:spacing w:after="120"/>
        <w:ind w:left="993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Náhrady za dovolenou jsou způsobilé pouze v rozsahu, v jakém odpovídají zapojení zaměstnance do realizace pilotního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>. V případě čerpané dovolené se musí jednat o dovolenou, kterou zaměstnanec čerpá v</w:t>
      </w:r>
      <w:r w:rsidR="005D3552">
        <w:rPr>
          <w:rFonts w:asciiTheme="majorHAnsi" w:hAnsiTheme="majorHAnsi" w:cstheme="majorHAnsi"/>
        </w:rPr>
        <w:t> </w:t>
      </w:r>
      <w:r w:rsidRPr="00F70890">
        <w:rPr>
          <w:rFonts w:asciiTheme="majorHAnsi" w:hAnsiTheme="majorHAnsi" w:cstheme="majorHAnsi"/>
        </w:rPr>
        <w:t xml:space="preserve">době realizace, termín vyplacení náhrady musí splňovat pravidla časové způsobilosti výdajů. V případě, kdy zaměstnanec vykonává činnosti i mimo projekt, je v rámci projektu způsobilá jen část jeho náhrad za dovolenou, přičemž za rozhodující se bere podíl z čerpané dovolené (případně zaokrouhlené na půlden, </w:t>
      </w:r>
      <w:r w:rsidRPr="00F70890">
        <w:rPr>
          <w:rFonts w:asciiTheme="majorHAnsi" w:hAnsiTheme="majorHAnsi" w:cstheme="majorHAnsi"/>
        </w:rPr>
        <w:lastRenderedPageBreak/>
        <w:t>pokud je to dle zákoníku práce relevantní) odpovídající rozsahu zapojení zaměstnance do projektu. Tento podíl vychází z</w:t>
      </w:r>
      <w:r w:rsidR="005D3552">
        <w:rPr>
          <w:rFonts w:asciiTheme="majorHAnsi" w:hAnsiTheme="majorHAnsi" w:cstheme="majorHAnsi"/>
        </w:rPr>
        <w:t> </w:t>
      </w:r>
      <w:r w:rsidRPr="00F70890">
        <w:rPr>
          <w:rFonts w:asciiTheme="majorHAnsi" w:hAnsiTheme="majorHAnsi" w:cstheme="majorHAnsi"/>
        </w:rPr>
        <w:t>úvazku a nezaokrouhluje se na půldny.</w:t>
      </w:r>
    </w:p>
    <w:p w14:paraId="1DF5D2CF" w14:textId="7689D153" w:rsidR="003124F8" w:rsidRPr="00F70890" w:rsidRDefault="003124F8" w:rsidP="0025602E">
      <w:pPr>
        <w:pStyle w:val="Odstavecseseznamem"/>
        <w:numPr>
          <w:ilvl w:val="2"/>
          <w:numId w:val="19"/>
        </w:numPr>
        <w:tabs>
          <w:tab w:val="clear" w:pos="2160"/>
          <w:tab w:val="num" w:pos="1134"/>
          <w:tab w:val="left" w:pos="5250"/>
        </w:tabs>
        <w:spacing w:after="120"/>
        <w:ind w:left="1134" w:hanging="141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Odměny jsou způsobilým výdajem za podmínky, že jsou odměnou za splnění mimořádného nebo zvlášť významného úkolu apod. Zdůvodnění vyplacených odměn</w:t>
      </w:r>
      <w:r w:rsidR="00DB47EF" w:rsidRPr="00F70890">
        <w:rPr>
          <w:rStyle w:val="Znakapoznpodarou"/>
          <w:rFonts w:asciiTheme="majorHAnsi" w:hAnsiTheme="majorHAnsi" w:cstheme="majorHAnsi"/>
        </w:rPr>
        <w:footnoteReference w:id="18"/>
      </w:r>
      <w:r w:rsidRPr="00F70890">
        <w:rPr>
          <w:rFonts w:asciiTheme="majorHAnsi" w:hAnsiTheme="majorHAnsi" w:cstheme="majorHAnsi"/>
          <w:vertAlign w:val="superscript"/>
        </w:rPr>
        <w:t xml:space="preserve"> </w:t>
      </w:r>
      <w:r w:rsidRPr="00F70890">
        <w:rPr>
          <w:rFonts w:asciiTheme="majorHAnsi" w:hAnsiTheme="majorHAnsi" w:cstheme="majorHAnsi"/>
        </w:rPr>
        <w:t xml:space="preserve">je nezbytnou podmínkou jejich způsobilosti. Při poskytnutí odměn více zaměstnancům je nutné, aby existovalo zdůvodnění pro každého zaměstnance, kterému byly odměny vyplaceny. Odměna musí být náležitě zdůvodněna, a pokud je příslušný zaměstnavatel při vyplácení odměn vázán nějakým právním předpisem, musí postupovat v souladu s tímto předpisem (např. pro zaměstnance, jimž je poskytován plat, je platná úprava v § 134 zákona č. 262/2006 Sb., zákoník práce). Pokud není uvedeno jinak, jsou způsobilé odměny (bez ohledu na jejich charakter z pohledu zákona č. 262/2006 Sb., zákoníku práce), </w:t>
      </w:r>
      <w:r w:rsidRPr="00F70890">
        <w:rPr>
          <w:rFonts w:asciiTheme="majorHAnsi" w:hAnsiTheme="majorHAnsi" w:cstheme="majorHAnsi"/>
          <w:b/>
        </w:rPr>
        <w:t>které nepřekročí 25 % roční mzdy/platu/odměny z dohody</w:t>
      </w:r>
      <w:r w:rsidRPr="00F70890">
        <w:rPr>
          <w:rFonts w:asciiTheme="majorHAnsi" w:hAnsiTheme="majorHAnsi" w:cstheme="majorHAnsi"/>
        </w:rPr>
        <w:t>, kdy se vychází z částky dle poslední platné verze pracovní smlouvy/dohody o pracovní činnosti/dohody o provedení práce.  Veškeré vyplacené odměny v</w:t>
      </w:r>
      <w:r w:rsidR="005D3552">
        <w:rPr>
          <w:rFonts w:asciiTheme="majorHAnsi" w:hAnsiTheme="majorHAnsi" w:cstheme="majorHAnsi"/>
        </w:rPr>
        <w:t> </w:t>
      </w:r>
      <w:r w:rsidRPr="00F70890">
        <w:rPr>
          <w:rFonts w:asciiTheme="majorHAnsi" w:hAnsiTheme="majorHAnsi" w:cstheme="majorHAnsi"/>
        </w:rPr>
        <w:t>projektu musí náležet za činnosti vykonané pro projekt a zároveň musí souviset s činnostmi uvedenými v pracovní smlouvě/dohodě člena realizačního týmu, resp. popisem pracovní pozice v dané organizaci.</w:t>
      </w:r>
    </w:p>
    <w:p w14:paraId="7AA505E5" w14:textId="77777777" w:rsidR="003124F8" w:rsidRPr="00F70890" w:rsidRDefault="003124F8" w:rsidP="00FB70A6">
      <w:pPr>
        <w:pStyle w:val="Odstavecseseznamem"/>
        <w:tabs>
          <w:tab w:val="left" w:pos="5250"/>
        </w:tabs>
        <w:spacing w:after="120"/>
        <w:ind w:left="7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Předchozí články platí obdobně v případě pracovníků zaměstnaných na základě dohod o pracovní činnosti a dohod o provedení práce. </w:t>
      </w:r>
    </w:p>
    <w:p w14:paraId="27E012F6" w14:textId="40A5EEEE" w:rsidR="003124F8" w:rsidRPr="00F70890" w:rsidRDefault="003124F8" w:rsidP="0025602E">
      <w:pPr>
        <w:pStyle w:val="Odstavecseseznamem"/>
        <w:numPr>
          <w:ilvl w:val="1"/>
          <w:numId w:val="26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</w:rPr>
        <w:t>ostatní provozní náklady</w:t>
      </w:r>
      <w:r w:rsidRPr="00F70890">
        <w:rPr>
          <w:rFonts w:asciiTheme="majorHAnsi" w:hAnsiTheme="majorHAnsi" w:cstheme="majorHAnsi"/>
        </w:rPr>
        <w:t xml:space="preserve">, které jsou nezbytné pro realizaci pilotního provozu </w:t>
      </w:r>
      <w:r w:rsidR="00F72FEA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v rozsahu stanoveném Metodikou a které jsou identifikovatelné, ověřitelné, podložené originálními dokumenty a uvedené v rozpočtu schválené Žádosti o dotaci a jejich výše nepřesahuje obvyklou výši v daném místě a čase: </w:t>
      </w:r>
    </w:p>
    <w:p w14:paraId="5A442914" w14:textId="77777777" w:rsidR="003124F8" w:rsidRPr="00F70890" w:rsidRDefault="003124F8" w:rsidP="0025602E">
      <w:pPr>
        <w:pStyle w:val="Odstavecseseznamem"/>
        <w:numPr>
          <w:ilvl w:val="2"/>
          <w:numId w:val="20"/>
        </w:numPr>
        <w:tabs>
          <w:tab w:val="clear" w:pos="2160"/>
          <w:tab w:val="num" w:pos="1276"/>
          <w:tab w:val="left" w:pos="5250"/>
        </w:tabs>
        <w:spacing w:after="120"/>
        <w:ind w:left="1276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nákup dlouhodobého hmotného majetku s dobou použitelnosti více než 1 rok do částky 40.000, -Kč – při určování přiměřenosti nákladu je možné postupovat podle informací o obvyklých cenách na portálu www.esfcr.cz.</w:t>
      </w:r>
    </w:p>
    <w:p w14:paraId="03E8C993" w14:textId="77777777" w:rsidR="003124F8" w:rsidRPr="00F70890" w:rsidRDefault="003124F8" w:rsidP="0025602E">
      <w:pPr>
        <w:pStyle w:val="Odstavecseseznamem"/>
        <w:numPr>
          <w:ilvl w:val="2"/>
          <w:numId w:val="20"/>
        </w:numPr>
        <w:tabs>
          <w:tab w:val="clear" w:pos="2160"/>
          <w:tab w:val="num" w:pos="1276"/>
          <w:tab w:val="left" w:pos="5250"/>
        </w:tabs>
        <w:spacing w:after="120"/>
        <w:ind w:left="1276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nákup dlouhodobého nehmotného majetku s dobou použitelnosti více než 1 rok do částky 60.000, - Kč – při určování přiměřenosti nákladu je možné postupovat podle informací o obvyklých cenách na portálu www.esfcr.cz.</w:t>
      </w:r>
    </w:p>
    <w:p w14:paraId="1489AFB2" w14:textId="77777777" w:rsidR="003124F8" w:rsidRPr="00F70890" w:rsidRDefault="003124F8" w:rsidP="0025602E">
      <w:pPr>
        <w:pStyle w:val="Odstavecseseznamem"/>
        <w:numPr>
          <w:ilvl w:val="2"/>
          <w:numId w:val="20"/>
        </w:numPr>
        <w:tabs>
          <w:tab w:val="clear" w:pos="2160"/>
          <w:tab w:val="num" w:pos="1276"/>
          <w:tab w:val="left" w:pos="5250"/>
        </w:tabs>
        <w:spacing w:after="120"/>
        <w:ind w:left="1276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spotřebovaný materiál – kancelářské potřeby, pohonné hmoty, čisticí prostředky apod. </w:t>
      </w:r>
    </w:p>
    <w:p w14:paraId="01260859" w14:textId="77777777" w:rsidR="003124F8" w:rsidRPr="00F70890" w:rsidRDefault="003124F8" w:rsidP="0025602E">
      <w:pPr>
        <w:pStyle w:val="Odstavecseseznamem"/>
        <w:numPr>
          <w:ilvl w:val="2"/>
          <w:numId w:val="20"/>
        </w:numPr>
        <w:tabs>
          <w:tab w:val="clear" w:pos="2160"/>
          <w:tab w:val="num" w:pos="1276"/>
          <w:tab w:val="left" w:pos="5250"/>
        </w:tabs>
        <w:spacing w:after="120"/>
        <w:ind w:left="1276" w:hanging="142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služby: </w:t>
      </w:r>
    </w:p>
    <w:p w14:paraId="2B1AF927" w14:textId="77777777" w:rsidR="003124F8" w:rsidRPr="00F70890" w:rsidRDefault="003124F8" w:rsidP="0025602E">
      <w:pPr>
        <w:pStyle w:val="Odstavecseseznamem"/>
        <w:numPr>
          <w:ilvl w:val="3"/>
          <w:numId w:val="26"/>
        </w:numPr>
        <w:tabs>
          <w:tab w:val="left" w:pos="5250"/>
        </w:tabs>
        <w:ind w:left="1560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energie, vodné, stočné,</w:t>
      </w:r>
    </w:p>
    <w:p w14:paraId="44D51733" w14:textId="77777777" w:rsidR="003124F8" w:rsidRPr="00F70890" w:rsidRDefault="003124F8" w:rsidP="0025602E">
      <w:pPr>
        <w:pStyle w:val="Odstavecseseznamem"/>
        <w:numPr>
          <w:ilvl w:val="3"/>
          <w:numId w:val="26"/>
        </w:numPr>
        <w:tabs>
          <w:tab w:val="left" w:pos="5250"/>
        </w:tabs>
        <w:ind w:left="1560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telefony, internet, poštovné, ostatní spoje, </w:t>
      </w:r>
    </w:p>
    <w:p w14:paraId="3DE7D030" w14:textId="3B32674B" w:rsidR="003124F8" w:rsidRPr="00F70890" w:rsidRDefault="003124F8" w:rsidP="0025602E">
      <w:pPr>
        <w:pStyle w:val="Odstavecseseznamem"/>
        <w:numPr>
          <w:ilvl w:val="3"/>
          <w:numId w:val="26"/>
        </w:numPr>
        <w:tabs>
          <w:tab w:val="left" w:pos="5250"/>
        </w:tabs>
        <w:ind w:left="1560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nájemné prostor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</w:t>
      </w:r>
    </w:p>
    <w:p w14:paraId="012A9CB4" w14:textId="77777777" w:rsidR="003124F8" w:rsidRPr="00F70890" w:rsidRDefault="003124F8" w:rsidP="0025602E">
      <w:pPr>
        <w:pStyle w:val="Odstavecseseznamem"/>
        <w:numPr>
          <w:ilvl w:val="3"/>
          <w:numId w:val="26"/>
        </w:numPr>
        <w:tabs>
          <w:tab w:val="left" w:pos="5250"/>
        </w:tabs>
        <w:ind w:left="1560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operativní leasing služebních vozidel pro multidisciplinární tým</w:t>
      </w:r>
      <w:r w:rsidR="00DB47EF" w:rsidRPr="00F70890">
        <w:rPr>
          <w:rStyle w:val="Znakapoznpodarou"/>
          <w:rFonts w:asciiTheme="majorHAnsi" w:hAnsiTheme="majorHAnsi" w:cstheme="majorHAnsi"/>
        </w:rPr>
        <w:footnoteReference w:id="19"/>
      </w:r>
      <w:r w:rsidRPr="00F70890">
        <w:rPr>
          <w:rFonts w:asciiTheme="majorHAnsi" w:hAnsiTheme="majorHAnsi" w:cstheme="majorHAnsi"/>
        </w:rPr>
        <w:t>,</w:t>
      </w:r>
    </w:p>
    <w:p w14:paraId="5ACA6202" w14:textId="77777777" w:rsidR="003124F8" w:rsidRPr="00F70890" w:rsidRDefault="003124F8" w:rsidP="0025602E">
      <w:pPr>
        <w:pStyle w:val="Odstavecseseznamem"/>
        <w:numPr>
          <w:ilvl w:val="3"/>
          <w:numId w:val="26"/>
        </w:numPr>
        <w:tabs>
          <w:tab w:val="left" w:pos="5250"/>
        </w:tabs>
        <w:ind w:left="1560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právní a ekonomické služby – konzultační, poradenské a právní služby, dodavatelsky vedené účetnictví, </w:t>
      </w:r>
    </w:p>
    <w:p w14:paraId="211EBE8C" w14:textId="35C51D52" w:rsidR="003124F8" w:rsidRPr="00F70890" w:rsidRDefault="003124F8" w:rsidP="0025602E">
      <w:pPr>
        <w:pStyle w:val="Odstavecseseznamem"/>
        <w:numPr>
          <w:ilvl w:val="3"/>
          <w:numId w:val="26"/>
        </w:numPr>
        <w:tabs>
          <w:tab w:val="left" w:pos="5250"/>
        </w:tabs>
        <w:ind w:left="1560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cestovní náhrady v souvislosti s poskytováním služeb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>,</w:t>
      </w:r>
    </w:p>
    <w:p w14:paraId="3380BB4E" w14:textId="09026210" w:rsidR="003124F8" w:rsidRPr="00F70890" w:rsidRDefault="003124F8" w:rsidP="0025602E">
      <w:pPr>
        <w:pStyle w:val="Odstavecseseznamem"/>
        <w:numPr>
          <w:ilvl w:val="3"/>
          <w:numId w:val="26"/>
        </w:numPr>
        <w:tabs>
          <w:tab w:val="left" w:pos="5250"/>
        </w:tabs>
        <w:ind w:left="1560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ostatní služby, pokud přímo souvisejí s realizací pilotního provozu </w:t>
      </w:r>
      <w:r w:rsidR="00F72FEA">
        <w:rPr>
          <w:rFonts w:asciiTheme="majorHAnsi" w:hAnsiTheme="majorHAnsi" w:cstheme="majorHAnsi"/>
        </w:rPr>
        <w:t xml:space="preserve">MTDZ-S </w:t>
      </w:r>
      <w:r w:rsidRPr="00F70890">
        <w:rPr>
          <w:rFonts w:asciiTheme="majorHAnsi" w:hAnsiTheme="majorHAnsi" w:cstheme="majorHAnsi"/>
        </w:rPr>
        <w:t xml:space="preserve">(vzdělávání za účelem rozvoje odborných znalostí a dovedností pracovníků odborného týmu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>. Absolvování vzdělávacích kurzů, školení a jiné vzdělávání v oblasti principů, metod práce a dovedností s</w:t>
      </w:r>
      <w:r w:rsidR="00622B9F">
        <w:rPr>
          <w:rFonts w:asciiTheme="majorHAnsi" w:hAnsiTheme="majorHAnsi" w:cstheme="majorHAnsi"/>
        </w:rPr>
        <w:t> </w:t>
      </w:r>
      <w:r w:rsidRPr="00F70890">
        <w:rPr>
          <w:rFonts w:asciiTheme="majorHAnsi" w:hAnsiTheme="majorHAnsi" w:cstheme="majorHAnsi"/>
        </w:rPr>
        <w:t xml:space="preserve">přímou vazbou na poskytování služeb v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>).</w:t>
      </w:r>
    </w:p>
    <w:p w14:paraId="6C9E6CE2" w14:textId="18902094" w:rsidR="003124F8" w:rsidRPr="00F70890" w:rsidRDefault="003124F8" w:rsidP="0025602E">
      <w:pPr>
        <w:pStyle w:val="Odstavecseseznamem"/>
        <w:numPr>
          <w:ilvl w:val="3"/>
          <w:numId w:val="26"/>
        </w:numPr>
        <w:tabs>
          <w:tab w:val="left" w:pos="5250"/>
        </w:tabs>
        <w:ind w:left="1418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lastRenderedPageBreak/>
        <w:t>supervize</w:t>
      </w:r>
      <w:r w:rsidR="004675BB" w:rsidRPr="00F70890">
        <w:rPr>
          <w:rFonts w:asciiTheme="majorHAnsi" w:hAnsiTheme="majorHAnsi" w:cstheme="majorHAnsi"/>
        </w:rPr>
        <w:t>.</w:t>
      </w:r>
    </w:p>
    <w:p w14:paraId="14C41A3B" w14:textId="77777777" w:rsidR="003124F8" w:rsidRPr="00F7089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Z poskytnuté dotace Příjemce nesmí hradit tyto výdaje (tzv. nezpůsobilé výdaje): </w:t>
      </w:r>
    </w:p>
    <w:p w14:paraId="422F144A" w14:textId="39525946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náklady financované z jiných veřejných zdrojů,</w:t>
      </w:r>
    </w:p>
    <w:p w14:paraId="232A1FF8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náklady financované z darů,</w:t>
      </w:r>
    </w:p>
    <w:p w14:paraId="221932B4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odstupné dle zákoníku práce,</w:t>
      </w:r>
    </w:p>
    <w:p w14:paraId="3BBAF36A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na pořízení nebo technické zhodnocení dlouhodobého hmotného a nehmotného majetku (dlouhodobým hmotným majetkem se rozumí majetek, jehož doba použitelnosti je delší než jeden rok a vstupní cena vyšší než 40.000, -Kč; dlouhodobým nehmotným majetkem se rozumí majetek, jehož doba použitelnosti je delší než jeden rok a vstupní cena vyšší než 60.000, -Kč), a to včetně modernizace, </w:t>
      </w:r>
    </w:p>
    <w:p w14:paraId="0E19030D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odpisy,</w:t>
      </w:r>
    </w:p>
    <w:p w14:paraId="7096BF85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rezervy, náklady příštích období a opravné položky provozních nákladů, </w:t>
      </w:r>
    </w:p>
    <w:p w14:paraId="623E3B30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plnění sociálního charakteru poskytovaná zaměstnancům v případech, kdy na tato plnění nevzniká nárok podle právních předpisů např. příspěvky na penzijní připojištění se státním příspěvkem, doplňkové penzijní spoření a životní pojištění, dary k životním jubileím a pracovním výročím, příspěvky na rekreaci atd.  </w:t>
      </w:r>
    </w:p>
    <w:p w14:paraId="0871939B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výdaje na finanční leasing, </w:t>
      </w:r>
    </w:p>
    <w:p w14:paraId="08385BC2" w14:textId="568268A4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daně a poplatky – nesouvisející s realizací pilotního provozu </w:t>
      </w:r>
      <w:r w:rsidR="00E702B5" w:rsidRPr="00F70890">
        <w:rPr>
          <w:rFonts w:asciiTheme="majorHAnsi" w:hAnsiTheme="majorHAnsi" w:cstheme="majorHAnsi"/>
        </w:rPr>
        <w:t>MTDZ-S</w:t>
      </w:r>
      <w:r w:rsidR="00AA5B16" w:rsidRPr="00F70890">
        <w:rPr>
          <w:rFonts w:asciiTheme="majorHAnsi" w:hAnsiTheme="majorHAnsi" w:cstheme="majorHAnsi"/>
        </w:rPr>
        <w:t>/SS</w:t>
      </w:r>
    </w:p>
    <w:p w14:paraId="7524C8A9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DPH, o jejíž vrácení lze podle zákona č. 325/2004 Sb., o dani z přidané hodnoty, ve znění pozdějších předpisů, požádat, </w:t>
      </w:r>
    </w:p>
    <w:p w14:paraId="1F32FB86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smluvní pokuty, úroky z prodlení, ostatní pokuty a penále, odpisy nedobytných pohledávek, úroky, kurzové ztráty, dary, manka a škody, prostředky určené na tvorbu fondů, úbytek cenných papírů a podílů v případě prodeje, úroky z prodlení podle smlouvy o úvěru, výdaje spojené se získáním bankovních záruk a obdobné bankovní výlohy, jakož i depozitní poplatky, </w:t>
      </w:r>
    </w:p>
    <w:p w14:paraId="01E80E8A" w14:textId="4B390292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finanční náklady – účtová skupina </w:t>
      </w:r>
      <w:proofErr w:type="gramStart"/>
      <w:r w:rsidRPr="00F70890">
        <w:rPr>
          <w:rFonts w:asciiTheme="majorHAnsi" w:hAnsiTheme="majorHAnsi" w:cstheme="majorHAnsi"/>
        </w:rPr>
        <w:t>56</w:t>
      </w:r>
      <w:r w:rsidR="00FA5E3C" w:rsidRPr="00F70890">
        <w:rPr>
          <w:rFonts w:asciiTheme="majorHAnsi" w:hAnsiTheme="majorHAnsi" w:cstheme="majorHAnsi"/>
        </w:rPr>
        <w:t>l</w:t>
      </w:r>
      <w:proofErr w:type="gramEnd"/>
      <w:r w:rsidR="00FA5E3C" w:rsidRPr="00F70890">
        <w:rPr>
          <w:rFonts w:asciiTheme="majorHAnsi" w:hAnsiTheme="majorHAnsi" w:cstheme="majorHAnsi"/>
        </w:rPr>
        <w:t xml:space="preserve">, </w:t>
      </w:r>
      <w:r w:rsidRPr="00F70890">
        <w:rPr>
          <w:rFonts w:asciiTheme="majorHAnsi" w:hAnsiTheme="majorHAnsi" w:cstheme="majorHAnsi"/>
        </w:rPr>
        <w:t>s výjimkou bankovních poplatků spojených s</w:t>
      </w:r>
      <w:r w:rsidR="00622B9F">
        <w:rPr>
          <w:rFonts w:asciiTheme="majorHAnsi" w:hAnsiTheme="majorHAnsi" w:cstheme="majorHAnsi"/>
        </w:rPr>
        <w:t> </w:t>
      </w:r>
      <w:r w:rsidRPr="00F70890">
        <w:rPr>
          <w:rFonts w:asciiTheme="majorHAnsi" w:hAnsiTheme="majorHAnsi" w:cstheme="majorHAnsi"/>
        </w:rPr>
        <w:t xml:space="preserve">vedením účtu, na který jsou finanční prostředky poskytovateli služby zasílány, </w:t>
      </w:r>
    </w:p>
    <w:p w14:paraId="3E8262DB" w14:textId="1448B266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přímá podpora </w:t>
      </w:r>
      <w:r w:rsidR="00265723">
        <w:rPr>
          <w:rFonts w:asciiTheme="majorHAnsi" w:hAnsiTheme="majorHAnsi" w:cstheme="majorHAnsi"/>
        </w:rPr>
        <w:t>klient</w:t>
      </w:r>
      <w:r w:rsidR="009C3AF8" w:rsidRPr="00F70890">
        <w:rPr>
          <w:rFonts w:asciiTheme="majorHAnsi" w:hAnsiTheme="majorHAnsi" w:cstheme="majorHAnsi"/>
        </w:rPr>
        <w:t>ů</w:t>
      </w:r>
      <w:r w:rsidRPr="00F70890">
        <w:rPr>
          <w:rFonts w:asciiTheme="majorHAnsi" w:hAnsiTheme="majorHAnsi" w:cstheme="majorHAnsi"/>
        </w:rPr>
        <w:t>,</w:t>
      </w:r>
    </w:p>
    <w:p w14:paraId="2B17312C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zahraniční služební cesty, </w:t>
      </w:r>
    </w:p>
    <w:p w14:paraId="33C625A6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audit, s výjimkou případů, kdy je audit pro příjemce povinný ze zákona o účetnictví, </w:t>
      </w:r>
    </w:p>
    <w:p w14:paraId="539F21C7" w14:textId="7777777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výzkum a vývoj, </w:t>
      </w:r>
    </w:p>
    <w:p w14:paraId="1ADFAC48" w14:textId="1CE82CF7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výdaje na inzerci pracovních pozic v rámci </w:t>
      </w:r>
      <w:r w:rsidR="00E702B5" w:rsidRPr="00F70890">
        <w:rPr>
          <w:rFonts w:asciiTheme="majorHAnsi" w:hAnsiTheme="majorHAnsi" w:cstheme="majorHAnsi"/>
        </w:rPr>
        <w:t>MTDZ-S</w:t>
      </w:r>
      <w:r w:rsidR="00622B9F">
        <w:rPr>
          <w:rFonts w:asciiTheme="majorHAnsi" w:hAnsiTheme="majorHAnsi" w:cstheme="majorHAnsi"/>
        </w:rPr>
        <w:t>,</w:t>
      </w:r>
    </w:p>
    <w:p w14:paraId="11E10998" w14:textId="0BB7B9EC" w:rsidR="003124F8" w:rsidRPr="00F70890" w:rsidRDefault="003124F8" w:rsidP="0025602E">
      <w:pPr>
        <w:pStyle w:val="Odstavecseseznamem"/>
        <w:numPr>
          <w:ilvl w:val="1"/>
          <w:numId w:val="21"/>
        </w:numPr>
        <w:tabs>
          <w:tab w:val="clear" w:pos="1440"/>
          <w:tab w:val="num" w:pos="709"/>
          <w:tab w:val="left" w:pos="5250"/>
        </w:tabs>
        <w:ind w:left="709" w:hanging="283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výdaje, které nelze účetně doložit – včetně rozpisu položek na jednotlivých dokladech.  </w:t>
      </w:r>
    </w:p>
    <w:p w14:paraId="2264575F" w14:textId="77777777" w:rsidR="00FA5E3C" w:rsidRPr="00F70890" w:rsidRDefault="00FA5E3C" w:rsidP="00FB70A6">
      <w:pPr>
        <w:pStyle w:val="Odstavecseseznamem"/>
        <w:tabs>
          <w:tab w:val="left" w:pos="5250"/>
        </w:tabs>
        <w:ind w:left="1440"/>
        <w:jc w:val="both"/>
        <w:rPr>
          <w:rFonts w:asciiTheme="majorHAnsi" w:hAnsiTheme="majorHAnsi" w:cstheme="majorHAnsi"/>
        </w:rPr>
      </w:pPr>
    </w:p>
    <w:p w14:paraId="0139D1FB" w14:textId="4162BBE5" w:rsidR="003124F8" w:rsidRPr="00F7089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Příjemce je povinen řádně účtovat o veškerých příjmech a výdajích. Příjemce je povinen vést účetnictví v souladu se zákonem č. 563/1991 Sb., o účetnictví, ve znění pozdějších předpisů, a vést příjmy a výdaje s jednoznačnou vazbou na projekt (</w:t>
      </w:r>
      <w:r w:rsidRPr="00F70890">
        <w:rPr>
          <w:rStyle w:val="normaltextrun"/>
          <w:rFonts w:asciiTheme="majorHAnsi" w:hAnsiTheme="majorHAnsi" w:cstheme="majorHAnsi"/>
          <w:szCs w:val="22"/>
        </w:rPr>
        <w:t>tedy poskytování příslušné služby v rámci pilotního provozu</w:t>
      </w:r>
      <w:r w:rsidRPr="00F70890">
        <w:rPr>
          <w:rFonts w:asciiTheme="majorHAnsi" w:hAnsiTheme="majorHAnsi" w:cstheme="majorHAnsi"/>
        </w:rPr>
        <w:t xml:space="preserve">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Style w:val="normaltextrun"/>
          <w:rFonts w:asciiTheme="majorHAnsi" w:hAnsiTheme="majorHAnsi" w:cstheme="majorHAnsi"/>
          <w:szCs w:val="22"/>
        </w:rPr>
        <w:t>)</w:t>
      </w:r>
      <w:r w:rsidRPr="00F70890">
        <w:rPr>
          <w:rFonts w:asciiTheme="majorHAnsi" w:hAnsiTheme="majorHAnsi" w:cstheme="majorHAnsi"/>
        </w:rPr>
        <w:t>, nebo je povinen vést pro projekt tzv. daňovou evidenci podle zákona č. 586/1992 Sb., o daních z příjmů, ve znění pozdějších předpisů, rozšířenou tak, aby příslušné doklady vztahující se k projektu splňovaly náležitosti účetního dokladu ve smyslu § 11 zákona č.</w:t>
      </w:r>
      <w:r w:rsidR="00622B9F">
        <w:rPr>
          <w:rFonts w:asciiTheme="majorHAnsi" w:hAnsiTheme="majorHAnsi" w:cstheme="majorHAnsi"/>
        </w:rPr>
        <w:t> </w:t>
      </w:r>
      <w:r w:rsidRPr="00F70890">
        <w:rPr>
          <w:rFonts w:asciiTheme="majorHAnsi" w:hAnsiTheme="majorHAnsi" w:cstheme="majorHAnsi"/>
        </w:rPr>
        <w:t>563/1991 Sb. (s výjimkou písm. f) zákona) a aby předmětné doklady byly správné, úplné, průkazné, srozumitelné, vedené v písemné formě chronologicky a způsobem zaručujícím jejich trvanlivost a aby uskutečněné příjmy a výdaje byly vedeny s jednoznačnou vazbou na projekt.</w:t>
      </w:r>
    </w:p>
    <w:p w14:paraId="223941C8" w14:textId="77777777" w:rsidR="003124F8" w:rsidRPr="00F7089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Příjemce je povinen vést své příjmy a výdaje transparentně s jednoznačnou vazbou ke konkrétnímu Rozhodnutí o poskytnutí dotace, potažmo </w:t>
      </w:r>
      <w:r w:rsidRPr="00F70890">
        <w:rPr>
          <w:rFonts w:asciiTheme="majorHAnsi" w:hAnsiTheme="majorHAnsi" w:cstheme="majorHAnsi"/>
          <w:b/>
          <w:bCs/>
        </w:rPr>
        <w:t>každé službě obecného hospodářského zájmu, na níž má vydáno samostatné Pověření.</w:t>
      </w:r>
      <w:r w:rsidRPr="00F70890">
        <w:rPr>
          <w:rFonts w:asciiTheme="majorHAnsi" w:hAnsiTheme="majorHAnsi" w:cstheme="majorHAnsi"/>
        </w:rPr>
        <w:t xml:space="preserve"> Příjemce má povinnost vést příjmy a výdaje spojené s poskytováním příslušné služby ve svém účetnictví odděleně od příjmů a výdajů spojených s jinými službami či činnostmi organizace. </w:t>
      </w:r>
    </w:p>
    <w:p w14:paraId="099D66F5" w14:textId="0F6A1DE8" w:rsidR="003124F8" w:rsidRPr="00F7089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lastRenderedPageBreak/>
        <w:t xml:space="preserve">Za účelem zabránění dvojímu financování se Příjemce zavazuje zajistit označení každého originálu účetního dokladu, který dokládá výdaj na realizaci pilotního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, názvem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 xml:space="preserve"> uvedeným v Žádosti o dotaci a číslem Rozhodnutí o poskytnutí dotace. </w:t>
      </w:r>
    </w:p>
    <w:p w14:paraId="7683870D" w14:textId="2562D016" w:rsidR="003124F8" w:rsidRPr="00F70890" w:rsidRDefault="003124F8" w:rsidP="00FB70A6">
      <w:pPr>
        <w:pStyle w:val="Odstavecseseznamem"/>
        <w:numPr>
          <w:ilvl w:val="0"/>
          <w:numId w:val="17"/>
        </w:num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</w:rPr>
        <w:t>Uskutečněné výdaje jsou předkládány ke kontrole MZ</w:t>
      </w:r>
      <w:r w:rsidR="004675BB" w:rsidRPr="00F70890">
        <w:rPr>
          <w:rFonts w:asciiTheme="majorHAnsi" w:hAnsiTheme="majorHAnsi" w:cstheme="majorHAnsi"/>
          <w:b/>
        </w:rPr>
        <w:t xml:space="preserve"> ČR</w:t>
      </w:r>
      <w:r w:rsidRPr="00F70890">
        <w:rPr>
          <w:rFonts w:asciiTheme="majorHAnsi" w:hAnsiTheme="majorHAnsi" w:cstheme="majorHAnsi"/>
          <w:b/>
        </w:rPr>
        <w:t xml:space="preserve"> ve formě Vyúčtování způsobilých výdajů, </w:t>
      </w:r>
      <w:r w:rsidRPr="00F70890">
        <w:rPr>
          <w:rFonts w:asciiTheme="majorHAnsi" w:hAnsiTheme="majorHAnsi" w:cstheme="majorHAnsi"/>
        </w:rPr>
        <w:t>které je přílohou každé průběžné Zprávy o realizaci.</w:t>
      </w:r>
    </w:p>
    <w:p w14:paraId="2EE0EF34" w14:textId="77777777" w:rsidR="003124F8" w:rsidRPr="00F70890" w:rsidRDefault="003124F8" w:rsidP="00FB70A6">
      <w:pPr>
        <w:numPr>
          <w:ilvl w:val="0"/>
          <w:numId w:val="17"/>
        </w:numPr>
        <w:spacing w:after="120"/>
        <w:jc w:val="both"/>
        <w:rPr>
          <w:rFonts w:asciiTheme="majorHAnsi" w:eastAsiaTheme="minorEastAsia" w:hAnsiTheme="majorHAnsi" w:cstheme="majorHAnsi"/>
          <w:b/>
        </w:rPr>
      </w:pPr>
      <w:r w:rsidRPr="00F70890">
        <w:rPr>
          <w:rFonts w:asciiTheme="majorHAnsi" w:eastAsiaTheme="minorEastAsia" w:hAnsiTheme="majorHAnsi" w:cstheme="majorHAnsi"/>
          <w:b/>
        </w:rPr>
        <w:t xml:space="preserve">Součástí Závěrečné Zprávy o realizaci je závěrečné Vyúčtování způsobilých výdajů. </w:t>
      </w:r>
    </w:p>
    <w:p w14:paraId="0645684C" w14:textId="77777777" w:rsidR="003124F8" w:rsidRPr="00F70890" w:rsidRDefault="003124F8" w:rsidP="00FB70A6">
      <w:pPr>
        <w:numPr>
          <w:ilvl w:val="0"/>
          <w:numId w:val="17"/>
        </w:numPr>
        <w:spacing w:after="120"/>
        <w:jc w:val="both"/>
        <w:rPr>
          <w:rFonts w:asciiTheme="majorHAnsi" w:eastAsiaTheme="minorEastAsia" w:hAnsiTheme="majorHAnsi" w:cstheme="majorHAnsi"/>
          <w:b/>
        </w:rPr>
      </w:pPr>
      <w:r w:rsidRPr="00F70890">
        <w:rPr>
          <w:rFonts w:asciiTheme="majorHAnsi" w:eastAsiaTheme="minorEastAsia" w:hAnsiTheme="majorHAnsi" w:cstheme="majorHAnsi"/>
          <w:b/>
        </w:rPr>
        <w:t xml:space="preserve">Součástí každého Vyúčtování způsobilých výdajů je Soupiska účetních/daňových výdajů, Soupiska osobních výdajů a Soupiska cestovních výdajů, Výpis z oddělené účetní evidence a Výpisy z bankovního účtu organizace dokládající provedení platby nad 10.000 Kč (s výjimkou osobních výdajů viz dále), </w:t>
      </w:r>
      <w:r w:rsidRPr="00F70890">
        <w:rPr>
          <w:rFonts w:asciiTheme="majorHAnsi" w:hAnsiTheme="majorHAnsi" w:cstheme="majorHAnsi"/>
          <w:b/>
        </w:rPr>
        <w:t>skeny účetních dokladů na CD (pokud částka, která je z nich nárokována jakožto výdaj v rámci způsobilých výdajů, přesahuje 10.000 Kč) a další naskenované doklady na CD viz následující Tabulka Pravidla pro dokladování výdajů.</w:t>
      </w:r>
    </w:p>
    <w:p w14:paraId="0426D108" w14:textId="77777777" w:rsidR="0025602E" w:rsidRDefault="0025602E" w:rsidP="00FB70A6">
      <w:pPr>
        <w:spacing w:after="120"/>
        <w:ind w:left="360"/>
        <w:jc w:val="both"/>
        <w:rPr>
          <w:rFonts w:asciiTheme="majorHAnsi" w:hAnsiTheme="majorHAnsi" w:cstheme="majorHAnsi"/>
          <w:b/>
        </w:rPr>
      </w:pPr>
    </w:p>
    <w:p w14:paraId="39A9FD5A" w14:textId="24810197" w:rsidR="003124F8" w:rsidRPr="00F70890" w:rsidRDefault="003124F8" w:rsidP="00FB70A6">
      <w:pPr>
        <w:spacing w:after="120"/>
        <w:ind w:left="360"/>
        <w:jc w:val="both"/>
        <w:rPr>
          <w:rFonts w:asciiTheme="majorHAnsi" w:hAnsiTheme="majorHAnsi" w:cstheme="majorHAnsi"/>
          <w:b/>
        </w:rPr>
      </w:pPr>
      <w:r w:rsidRPr="00F70890">
        <w:rPr>
          <w:rFonts w:asciiTheme="majorHAnsi" w:hAnsiTheme="majorHAnsi" w:cstheme="majorHAnsi"/>
          <w:b/>
        </w:rPr>
        <w:t>Pravidla pro dokladování výdajů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935"/>
        <w:gridCol w:w="2869"/>
      </w:tblGrid>
      <w:tr w:rsidR="003124F8" w:rsidRPr="00F70890" w14:paraId="2702EEAE" w14:textId="77777777" w:rsidTr="003124F8">
        <w:tc>
          <w:tcPr>
            <w:tcW w:w="3070" w:type="dxa"/>
          </w:tcPr>
          <w:p w14:paraId="49694A66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Druh výdajů</w:t>
            </w:r>
          </w:p>
        </w:tc>
        <w:tc>
          <w:tcPr>
            <w:tcW w:w="3071" w:type="dxa"/>
          </w:tcPr>
          <w:p w14:paraId="675809B0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Doklady předkládané v rámci Vykazování způsobilých výdajů/Vyúčtování výdajů</w:t>
            </w:r>
          </w:p>
        </w:tc>
        <w:tc>
          <w:tcPr>
            <w:tcW w:w="3071" w:type="dxa"/>
          </w:tcPr>
          <w:p w14:paraId="37788E96" w14:textId="5174C0FA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Doklady předkládané při kontrole na místě (viz kapitola </w:t>
            </w:r>
            <w:r w:rsidRPr="00F70890">
              <w:rPr>
                <w:rFonts w:asciiTheme="majorHAnsi" w:hAnsiTheme="majorHAnsi" w:cstheme="majorHAnsi"/>
                <w:b/>
              </w:rPr>
              <w:fldChar w:fldCharType="begin"/>
            </w:r>
            <w:r w:rsidRPr="00F70890">
              <w:rPr>
                <w:rFonts w:asciiTheme="majorHAnsi" w:hAnsiTheme="majorHAnsi" w:cstheme="majorHAnsi"/>
                <w:b/>
              </w:rPr>
              <w:instrText xml:space="preserve"> REF _Ref508715207 \r \h  \* MERGEFORMAT </w:instrText>
            </w:r>
            <w:r w:rsidRPr="00F70890">
              <w:rPr>
                <w:rFonts w:asciiTheme="majorHAnsi" w:hAnsiTheme="majorHAnsi" w:cstheme="majorHAnsi"/>
                <w:b/>
              </w:rPr>
            </w:r>
            <w:r w:rsidRPr="00F70890">
              <w:rPr>
                <w:rFonts w:asciiTheme="majorHAnsi" w:hAnsiTheme="majorHAnsi" w:cstheme="majorHAnsi"/>
                <w:b/>
              </w:rPr>
              <w:fldChar w:fldCharType="separate"/>
            </w:r>
            <w:r w:rsidR="007138AB" w:rsidRPr="00F70890">
              <w:rPr>
                <w:rFonts w:asciiTheme="majorHAnsi" w:hAnsiTheme="majorHAnsi" w:cstheme="majorHAnsi"/>
                <w:b/>
              </w:rPr>
              <w:t>XX</w:t>
            </w:r>
            <w:r w:rsidRPr="00F70890">
              <w:rPr>
                <w:rFonts w:asciiTheme="majorHAnsi" w:hAnsiTheme="majorHAnsi" w:cstheme="majorHAnsi"/>
                <w:b/>
              </w:rPr>
              <w:fldChar w:fldCharType="end"/>
            </w:r>
            <w:r w:rsidRPr="00F70890">
              <w:rPr>
                <w:rFonts w:asciiTheme="majorHAnsi" w:hAnsiTheme="majorHAnsi" w:cstheme="majorHAnsi"/>
                <w:b/>
              </w:rPr>
              <w:t xml:space="preserve">.) – příkladný výčet dokumentů (příjemce může doložit způsobilost výdajů i jiným způsobem) </w:t>
            </w:r>
          </w:p>
        </w:tc>
      </w:tr>
      <w:tr w:rsidR="003124F8" w:rsidRPr="00F70890" w14:paraId="3430EC28" w14:textId="77777777" w:rsidTr="003124F8">
        <w:tc>
          <w:tcPr>
            <w:tcW w:w="3070" w:type="dxa"/>
          </w:tcPr>
          <w:p w14:paraId="368B490D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Osobní náklady </w:t>
            </w:r>
          </w:p>
          <w:p w14:paraId="187E4846" w14:textId="3D248381" w:rsidR="003124F8" w:rsidRPr="00F70890" w:rsidRDefault="004675BB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Pracovní smlouvy / DPP, DPČ – jedná se o vyčíslení všech nákladů zaměstnavatele na danou pozici, tj. včetně odvodů zaměstnavatele na sociální a zdravotní pojištění a dalších poplatků spojených se zaměstnancem hrazených zaměstnavatelem povinně na základě právních předpisů</w:t>
            </w:r>
          </w:p>
        </w:tc>
        <w:tc>
          <w:tcPr>
            <w:tcW w:w="3071" w:type="dxa"/>
          </w:tcPr>
          <w:p w14:paraId="3FA76305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  <w:bCs/>
              </w:rPr>
              <w:t>Soupiska osobních výdajů</w:t>
            </w:r>
            <w:r w:rsidR="00DB47EF" w:rsidRPr="00F70890">
              <w:rPr>
                <w:rStyle w:val="Znakapoznpodarou"/>
                <w:rFonts w:asciiTheme="majorHAnsi" w:hAnsiTheme="majorHAnsi" w:cstheme="majorHAnsi"/>
                <w:b/>
                <w:bCs/>
              </w:rPr>
              <w:footnoteReference w:id="20"/>
            </w:r>
          </w:p>
          <w:p w14:paraId="138E9C7F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Pracovní smlouvy, dohody o provedení práce, dohody o pracovní činnosti – </w:t>
            </w:r>
            <w:r w:rsidRPr="00F70890">
              <w:rPr>
                <w:rFonts w:asciiTheme="majorHAnsi" w:hAnsiTheme="majorHAnsi" w:cstheme="majorHAnsi"/>
              </w:rPr>
              <w:t>pokud již nebyly předloženy dříve</w:t>
            </w:r>
          </w:p>
          <w:p w14:paraId="0693B6F4" w14:textId="4B95EDA2" w:rsidR="003124F8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Čestné prohlášení zaměstnavatele o úhradě mezd a úhradě odvodů na sociální a zdravotní pojištění, popř. další povinné odvody </w:t>
            </w:r>
            <w:r w:rsidRPr="00F70890">
              <w:rPr>
                <w:rFonts w:asciiTheme="majorHAnsi" w:hAnsiTheme="majorHAnsi" w:cstheme="majorHAnsi"/>
              </w:rPr>
              <w:t xml:space="preserve"> </w:t>
            </w:r>
          </w:p>
          <w:p w14:paraId="51CA460E" w14:textId="074B534F" w:rsidR="009114B3" w:rsidRPr="00857A6D" w:rsidRDefault="009114B3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857A6D">
              <w:rPr>
                <w:rFonts w:asciiTheme="majorHAnsi" w:hAnsiTheme="majorHAnsi" w:cstheme="majorHAnsi"/>
                <w:b/>
              </w:rPr>
              <w:t xml:space="preserve">Odůvodnění odměn </w:t>
            </w:r>
          </w:p>
          <w:p w14:paraId="61167A45" w14:textId="6B932232" w:rsidR="009114B3" w:rsidRPr="00F70890" w:rsidRDefault="009114B3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71" w:type="dxa"/>
          </w:tcPr>
          <w:p w14:paraId="365D8381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Mzdové listy, výplatní pásky, doklady o úhradě mzdy, výpisy z bankovního účtu organizace – </w:t>
            </w:r>
            <w:r w:rsidRPr="00F70890">
              <w:rPr>
                <w:rFonts w:asciiTheme="majorHAnsi" w:hAnsiTheme="majorHAnsi" w:cstheme="majorHAnsi"/>
              </w:rPr>
              <w:t>z výpisu musí být zřejmé, že zaměstnavatel odeslal odpovídající částku jako odvody na sociální a zdravotní pojištění, popř. další povinné odvody a že zaměstnancům byly vyplaceny mzdy.</w:t>
            </w:r>
          </w:p>
          <w:p w14:paraId="3C8ACEEB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</w:rPr>
              <w:t xml:space="preserve">Další dokumenty – např. vnitřní předpisy, kolektivní smlouvy  </w:t>
            </w:r>
          </w:p>
        </w:tc>
      </w:tr>
      <w:tr w:rsidR="003124F8" w:rsidRPr="00F70890" w14:paraId="2892733F" w14:textId="77777777" w:rsidTr="003124F8">
        <w:tc>
          <w:tcPr>
            <w:tcW w:w="3070" w:type="dxa"/>
          </w:tcPr>
          <w:p w14:paraId="53E08BC1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Cestovné</w:t>
            </w:r>
          </w:p>
          <w:p w14:paraId="685E410E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Místní personál v ČR – náklady spojené s pracovními cestami zaměstnanců příjemce při tuzemských cestách.</w:t>
            </w:r>
          </w:p>
          <w:p w14:paraId="02F29D0B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71" w:type="dxa"/>
          </w:tcPr>
          <w:p w14:paraId="307F5224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Soupiska cestovních výdajů</w:t>
            </w:r>
          </w:p>
          <w:p w14:paraId="1F7EE9D4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Skeny účetních dokladů, na kterých částka uplatňovaná v rámci způsobilých výdajů převyšuje 10.000, - Kč</w:t>
            </w:r>
          </w:p>
        </w:tc>
        <w:tc>
          <w:tcPr>
            <w:tcW w:w="3071" w:type="dxa"/>
          </w:tcPr>
          <w:p w14:paraId="62DD1DB7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  <w:b/>
              </w:rPr>
              <w:t>Vyúčtované cestovní příkazy, včetně zdůvodnění účelu cesty</w:t>
            </w:r>
            <w:r w:rsidRPr="00F70890">
              <w:rPr>
                <w:rFonts w:asciiTheme="majorHAnsi" w:hAnsiTheme="majorHAnsi" w:cstheme="majorHAnsi"/>
              </w:rPr>
              <w:t xml:space="preserve"> – např. pozvánka, prezenční listina. </w:t>
            </w:r>
          </w:p>
          <w:p w14:paraId="57C9DC0E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Ubytování: </w:t>
            </w:r>
            <w:r w:rsidRPr="00F70890">
              <w:rPr>
                <w:rFonts w:asciiTheme="majorHAnsi" w:hAnsiTheme="majorHAnsi" w:cstheme="majorHAnsi"/>
                <w:b/>
              </w:rPr>
              <w:t>faktura/doklad za ubytování.</w:t>
            </w:r>
            <w:r w:rsidRPr="00F70890">
              <w:rPr>
                <w:rFonts w:asciiTheme="majorHAnsi" w:hAnsiTheme="majorHAnsi" w:cstheme="majorHAnsi"/>
              </w:rPr>
              <w:t xml:space="preserve"> </w:t>
            </w:r>
          </w:p>
          <w:p w14:paraId="760BF879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</w:rPr>
              <w:t xml:space="preserve">Jízdné: </w:t>
            </w:r>
            <w:r w:rsidRPr="00F70890">
              <w:rPr>
                <w:rFonts w:asciiTheme="majorHAnsi" w:hAnsiTheme="majorHAnsi" w:cstheme="majorHAnsi"/>
                <w:b/>
              </w:rPr>
              <w:t>jízdenky, popř. jiný doklad nahrazující jízdenku;</w:t>
            </w:r>
          </w:p>
          <w:p w14:paraId="44482FAB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</w:rPr>
              <w:t>Při použití služebních nebo soukromých vozidel – kopie</w:t>
            </w:r>
            <w:r w:rsidRPr="00F70890">
              <w:rPr>
                <w:rFonts w:asciiTheme="majorHAnsi" w:hAnsiTheme="majorHAnsi" w:cstheme="majorHAnsi"/>
                <w:b/>
              </w:rPr>
              <w:t xml:space="preserve"> </w:t>
            </w:r>
            <w:r w:rsidRPr="00F70890">
              <w:rPr>
                <w:rFonts w:asciiTheme="majorHAnsi" w:hAnsiTheme="majorHAnsi" w:cstheme="majorHAnsi"/>
                <w:b/>
              </w:rPr>
              <w:lastRenderedPageBreak/>
              <w:t xml:space="preserve">technického průkazu, v případě jiné sazby než ve vyhlášce MPSV účetní doklady za nákup pohonných hmot. </w:t>
            </w:r>
          </w:p>
          <w:p w14:paraId="20599AC0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Služební vozidlo – </w:t>
            </w:r>
            <w:r w:rsidRPr="00F70890">
              <w:rPr>
                <w:rFonts w:asciiTheme="majorHAnsi" w:hAnsiTheme="majorHAnsi" w:cstheme="majorHAnsi"/>
                <w:b/>
              </w:rPr>
              <w:t>kniha jízd, žádanky na cesty s uvedením data, účelu jízdy, místa určení cesty apod.</w:t>
            </w:r>
            <w:r w:rsidRPr="00F7089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124F8" w:rsidRPr="00F70890" w14:paraId="7E72855E" w14:textId="77777777" w:rsidTr="003124F8">
        <w:tc>
          <w:tcPr>
            <w:tcW w:w="3070" w:type="dxa"/>
          </w:tcPr>
          <w:p w14:paraId="155BF3E8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lastRenderedPageBreak/>
              <w:t>Zařízení a vybavení</w:t>
            </w:r>
          </w:p>
          <w:p w14:paraId="03A8D1B8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Neinvestiční hmotný majetek – hmotný majetek s pořizovací cenou nižší než 40.000 Kč za položku </w:t>
            </w:r>
          </w:p>
          <w:p w14:paraId="7E82296D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</w:rPr>
              <w:t>Neinvestiční nehmotný majetek – nehmotný majetek s pořizovací cenou nižší než 60.000 Kč za položku</w:t>
            </w:r>
            <w:r w:rsidRPr="00F7089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071" w:type="dxa"/>
          </w:tcPr>
          <w:p w14:paraId="627C3388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Soupiska výdajů </w:t>
            </w:r>
          </w:p>
          <w:p w14:paraId="51D1C8D7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Další doklady, pokud částka na účetním dokladu uplatňovaná v rámci způsobilých výdajů převyšuje 10.000, - Kč – sken účetního dokladu, objednávka/smlouva s dodavatelem, předávací protokol či jiný doklad o převzetí </w:t>
            </w:r>
          </w:p>
        </w:tc>
        <w:tc>
          <w:tcPr>
            <w:tcW w:w="3071" w:type="dxa"/>
          </w:tcPr>
          <w:p w14:paraId="7812B12D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Originály účetních dokladů, </w:t>
            </w:r>
          </w:p>
          <w:p w14:paraId="0023F9B9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Výpis z analytické evidence (sestavy majetku) jako důkaz o zařazení majetku do účetnictví, </w:t>
            </w:r>
          </w:p>
          <w:p w14:paraId="7F2FD0BF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Pokladní doklady</w:t>
            </w:r>
          </w:p>
          <w:p w14:paraId="68682579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  <w:szCs w:val="22"/>
              </w:rPr>
              <w:t>Výpisy z bankovního účtu organizace (v případě platby uskutečněné z tohoto účtu)</w:t>
            </w:r>
          </w:p>
        </w:tc>
      </w:tr>
      <w:tr w:rsidR="003124F8" w:rsidRPr="00F70890" w14:paraId="555D9138" w14:textId="77777777" w:rsidTr="003124F8">
        <w:tc>
          <w:tcPr>
            <w:tcW w:w="3070" w:type="dxa"/>
          </w:tcPr>
          <w:p w14:paraId="0A73755E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Režijní a administrativní výdaje </w:t>
            </w:r>
          </w:p>
          <w:p w14:paraId="0A6A4156" w14:textId="3DBA154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Nájem prostor </w:t>
            </w:r>
            <w:r w:rsidR="00E702B5" w:rsidRPr="00F70890">
              <w:rPr>
                <w:rFonts w:asciiTheme="majorHAnsi" w:hAnsiTheme="majorHAnsi" w:cstheme="majorHAnsi"/>
              </w:rPr>
              <w:t>MTDZ-S</w:t>
            </w:r>
            <w:r w:rsidR="00F72FEA">
              <w:rPr>
                <w:rFonts w:asciiTheme="majorHAnsi" w:hAnsiTheme="majorHAnsi" w:cstheme="majorHAnsi"/>
              </w:rPr>
              <w:t>,</w:t>
            </w:r>
            <w:r w:rsidRPr="00F70890">
              <w:rPr>
                <w:rFonts w:asciiTheme="majorHAnsi" w:hAnsiTheme="majorHAnsi" w:cstheme="majorHAnsi"/>
              </w:rPr>
              <w:t xml:space="preserve"> nákup paliv, nákup energie, internet, úklid. Pokud jsou prostory používány i k jiným účelům než pro realizaci dané služby v rámci pilotního provozu </w:t>
            </w:r>
            <w:r w:rsidR="00E702B5" w:rsidRPr="00F70890">
              <w:rPr>
                <w:rFonts w:asciiTheme="majorHAnsi" w:hAnsiTheme="majorHAnsi" w:cstheme="majorHAnsi"/>
              </w:rPr>
              <w:t>MTDZ-S</w:t>
            </w:r>
            <w:r w:rsidRPr="00F70890">
              <w:rPr>
                <w:rFonts w:asciiTheme="majorHAnsi" w:hAnsiTheme="majorHAnsi" w:cstheme="majorHAnsi"/>
              </w:rPr>
              <w:t>, musí být stanovena odpovídající metodika výpočtu způsobilých režijních výdajů, např. spotřebovaná elektrická energie může být rozpočítána na jednotlivé spotřebiče nebo na m</w:t>
            </w:r>
            <w:r w:rsidRPr="00F70890">
              <w:rPr>
                <w:rFonts w:asciiTheme="majorHAnsi" w:hAnsiTheme="majorHAnsi" w:cstheme="majorHAnsi"/>
                <w:vertAlign w:val="superscript"/>
              </w:rPr>
              <w:t>2</w:t>
            </w:r>
            <w:r w:rsidRPr="00F70890">
              <w:rPr>
                <w:rFonts w:asciiTheme="majorHAnsi" w:hAnsiTheme="majorHAnsi" w:cstheme="majorHAnsi"/>
              </w:rPr>
              <w:t xml:space="preserve">. Dále sem patří provoz vozidla, spotřební materiál zakoupený za účelem zajištění dané služby v rámci pilotního provozu </w:t>
            </w:r>
            <w:r w:rsidR="00E702B5" w:rsidRPr="00F70890">
              <w:rPr>
                <w:rFonts w:asciiTheme="majorHAnsi" w:hAnsiTheme="majorHAnsi" w:cstheme="majorHAnsi"/>
              </w:rPr>
              <w:t>MTDZ-S</w:t>
            </w:r>
            <w:r w:rsidRPr="00F70890">
              <w:rPr>
                <w:rFonts w:asciiTheme="majorHAnsi" w:hAnsiTheme="majorHAnsi" w:cstheme="majorHAnsi"/>
              </w:rPr>
              <w:t>, telefon, fax, poštovné.</w:t>
            </w:r>
          </w:p>
        </w:tc>
        <w:tc>
          <w:tcPr>
            <w:tcW w:w="3071" w:type="dxa"/>
          </w:tcPr>
          <w:p w14:paraId="29593DD6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Soupiska výdajů</w:t>
            </w:r>
          </w:p>
          <w:p w14:paraId="5FA5FA0E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Skeny účetních dokladů, na kterých částka uplatňovaná v rámci způsobilých výdajů převyšuje 10.000, - Kč </w:t>
            </w:r>
          </w:p>
          <w:p w14:paraId="7D76D794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 xml:space="preserve">V případě, že platby nejsou prováděny na základě faktury, jsou skeny třeba také ke smlouvám o pronájmu, smlouvám o splátkách operativního leasingu a smlouvám o připojení (telekomunikace). </w:t>
            </w:r>
          </w:p>
          <w:p w14:paraId="53394991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</w:rPr>
            </w:pPr>
            <w:r w:rsidRPr="00F70890">
              <w:rPr>
                <w:rFonts w:asciiTheme="majorHAnsi" w:hAnsiTheme="majorHAnsi" w:cstheme="majorHAnsi"/>
              </w:rPr>
              <w:t>Dále se skenuje metodika vypočtení režijních nákladů u spotřeby energií, u úhrady nájemného apod. (Každou její verzi postačuje předložit pouze jednou).</w:t>
            </w:r>
          </w:p>
          <w:p w14:paraId="57C822CE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71" w:type="dxa"/>
          </w:tcPr>
          <w:p w14:paraId="33EC1E97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Originály účetních dokladů</w:t>
            </w:r>
          </w:p>
          <w:p w14:paraId="045E53F6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Smlouvy o pronájmu, smlouvy o splátkách operativního leasingu. Výpis z analytické evidence (sestavy majetku) jako důkaz o zařazení majetku do účetnictví</w:t>
            </w:r>
          </w:p>
          <w:p w14:paraId="31C7B453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  <w:szCs w:val="22"/>
              </w:rPr>
              <w:t xml:space="preserve">Výpisy z bankovního účtu organizace (v případě platby uskutečněné z tohoto účtu) </w:t>
            </w:r>
          </w:p>
        </w:tc>
      </w:tr>
      <w:tr w:rsidR="003124F8" w:rsidRPr="00F70890" w14:paraId="516961CB" w14:textId="77777777" w:rsidTr="003124F8">
        <w:tc>
          <w:tcPr>
            <w:tcW w:w="3070" w:type="dxa"/>
          </w:tcPr>
          <w:p w14:paraId="6064A5C4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Nákup služeb</w:t>
            </w:r>
          </w:p>
          <w:p w14:paraId="50130711" w14:textId="77777777" w:rsidR="003667B4" w:rsidRPr="00F70890" w:rsidRDefault="003667B4" w:rsidP="00FB70A6">
            <w:pPr>
              <w:rPr>
                <w:rFonts w:asciiTheme="majorHAnsi" w:hAnsiTheme="majorHAnsi" w:cstheme="majorHAnsi"/>
              </w:rPr>
            </w:pPr>
          </w:p>
          <w:p w14:paraId="6037D1D8" w14:textId="77777777" w:rsidR="003667B4" w:rsidRPr="00F70890" w:rsidRDefault="003667B4" w:rsidP="00FB70A6">
            <w:pPr>
              <w:rPr>
                <w:rFonts w:asciiTheme="majorHAnsi" w:hAnsiTheme="majorHAnsi" w:cstheme="majorHAnsi"/>
              </w:rPr>
            </w:pPr>
          </w:p>
          <w:p w14:paraId="620FCCB2" w14:textId="77777777" w:rsidR="003667B4" w:rsidRPr="00F70890" w:rsidRDefault="003667B4" w:rsidP="00FB70A6">
            <w:pPr>
              <w:rPr>
                <w:rFonts w:asciiTheme="majorHAnsi" w:hAnsiTheme="majorHAnsi" w:cstheme="majorHAnsi"/>
                <w:b/>
              </w:rPr>
            </w:pPr>
          </w:p>
          <w:p w14:paraId="0198EC9C" w14:textId="587A2CA6" w:rsidR="003667B4" w:rsidRPr="00F70890" w:rsidRDefault="003667B4" w:rsidP="00FB70A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71" w:type="dxa"/>
          </w:tcPr>
          <w:p w14:paraId="62B9D949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Soupiska výdajů</w:t>
            </w:r>
          </w:p>
          <w:p w14:paraId="0ED1C3B4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 xml:space="preserve">Další doklady, pokud částka na účetním dokladu uplatňovaná v rámci způsobilých výdajů převyšuje 10.000, - Kč – sken účetního dokladu, objednávka/smlouva s dodavatelem, předávací protokol či jiný doklad o realizaci služby (např. </w:t>
            </w:r>
            <w:r w:rsidRPr="00F70890">
              <w:rPr>
                <w:rFonts w:asciiTheme="majorHAnsi" w:hAnsiTheme="majorHAnsi" w:cstheme="majorHAnsi"/>
                <w:b/>
              </w:rPr>
              <w:lastRenderedPageBreak/>
              <w:t xml:space="preserve">certifikát o absolvovaném vzdělání, supervizní zpráva apod.) </w:t>
            </w:r>
          </w:p>
        </w:tc>
        <w:tc>
          <w:tcPr>
            <w:tcW w:w="3071" w:type="dxa"/>
          </w:tcPr>
          <w:p w14:paraId="204D8AD6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lastRenderedPageBreak/>
              <w:t xml:space="preserve">Originály účetních dokladů, </w:t>
            </w:r>
          </w:p>
          <w:p w14:paraId="59D4014B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</w:rPr>
              <w:t>Pokladní doklady</w:t>
            </w:r>
          </w:p>
          <w:p w14:paraId="35427403" w14:textId="77777777" w:rsidR="003124F8" w:rsidRPr="00F70890" w:rsidRDefault="003124F8" w:rsidP="00FB70A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F70890">
              <w:rPr>
                <w:rFonts w:asciiTheme="majorHAnsi" w:hAnsiTheme="majorHAnsi" w:cstheme="majorHAnsi"/>
                <w:b/>
                <w:szCs w:val="22"/>
              </w:rPr>
              <w:t>Výpisy z bankovního účtu organizace (v případě platby uskutečněné z tohoto účtu)</w:t>
            </w:r>
          </w:p>
        </w:tc>
      </w:tr>
    </w:tbl>
    <w:p w14:paraId="52D98641" w14:textId="77777777" w:rsidR="003124F8" w:rsidRPr="00F70890" w:rsidRDefault="003124F8" w:rsidP="00FB70A6">
      <w:pPr>
        <w:numPr>
          <w:ilvl w:val="0"/>
          <w:numId w:val="17"/>
        </w:numPr>
        <w:spacing w:after="120"/>
        <w:jc w:val="both"/>
        <w:rPr>
          <w:rFonts w:asciiTheme="majorHAnsi" w:eastAsiaTheme="minorEastAsia" w:hAnsiTheme="majorHAnsi" w:cstheme="majorHAnsi"/>
          <w:b/>
        </w:rPr>
      </w:pPr>
      <w:r w:rsidRPr="00F70890">
        <w:rPr>
          <w:rFonts w:asciiTheme="majorHAnsi" w:eastAsiaTheme="minorEastAsia" w:hAnsiTheme="majorHAnsi" w:cstheme="majorHAnsi"/>
          <w:b/>
        </w:rPr>
        <w:t>V rámci kontroly Vyúčtování výdajů si může MZ ČR vyžádat další podklady – zejména kopie účetních dokladů k danému účetnímu případu.</w:t>
      </w:r>
    </w:p>
    <w:p w14:paraId="7E005FD3" w14:textId="77777777" w:rsidR="003124F8" w:rsidRPr="00F70890" w:rsidRDefault="003124F8" w:rsidP="00FB70A6">
      <w:pPr>
        <w:numPr>
          <w:ilvl w:val="0"/>
          <w:numId w:val="17"/>
        </w:numPr>
        <w:spacing w:after="120"/>
        <w:jc w:val="both"/>
        <w:rPr>
          <w:rFonts w:asciiTheme="majorHAnsi" w:eastAsiaTheme="minorEastAsia" w:hAnsiTheme="majorHAnsi" w:cstheme="majorHAnsi"/>
          <w:b/>
          <w:bCs/>
        </w:rPr>
      </w:pPr>
      <w:r w:rsidRPr="00F70890">
        <w:rPr>
          <w:rFonts w:asciiTheme="majorHAnsi" w:eastAsiaTheme="minorEastAsia" w:hAnsiTheme="majorHAnsi" w:cstheme="majorHAnsi"/>
          <w:b/>
          <w:bCs/>
        </w:rPr>
        <w:t>V rámci kontroly na místě jsou pak kontrolovány originální dokumenty dokladující způsobilost výdajů (tj. zejména originály účetních dokladů, mzdové listy, výplatní pásky, doklady o úhradě mzdy)</w:t>
      </w:r>
      <w:r w:rsidR="00DB47EF" w:rsidRPr="00F70890">
        <w:rPr>
          <w:rStyle w:val="Znakapoznpodarou"/>
          <w:rFonts w:asciiTheme="majorHAnsi" w:eastAsiaTheme="minorEastAsia" w:hAnsiTheme="majorHAnsi" w:cstheme="majorHAnsi"/>
          <w:b/>
          <w:bCs/>
        </w:rPr>
        <w:footnoteReference w:id="21"/>
      </w:r>
      <w:r w:rsidRPr="00F70890">
        <w:rPr>
          <w:rFonts w:asciiTheme="majorHAnsi" w:eastAsiaTheme="minorEastAsia" w:hAnsiTheme="majorHAnsi" w:cstheme="majorHAnsi"/>
          <w:b/>
          <w:bCs/>
        </w:rPr>
        <w:t>. Při kontrole výdajů se bude vycházet z pravidel dokladování výdajů OPZ – viz aktuální Specifická část pravidel pro žadatele a příjemce pro projekty se skutečně vzniklými výdaji a případně také s nepřímými výdaji (</w:t>
      </w:r>
      <w:hyperlink r:id="rId8" w:history="1">
        <w:r w:rsidRPr="00F70890">
          <w:rPr>
            <w:rFonts w:asciiTheme="majorHAnsi" w:eastAsiaTheme="minorEastAsia" w:hAnsiTheme="majorHAnsi" w:cstheme="majorHAnsi"/>
            <w:b/>
            <w:bCs/>
          </w:rPr>
          <w:t>www.esfcr.cz</w:t>
        </w:r>
      </w:hyperlink>
      <w:r w:rsidRPr="00F70890">
        <w:rPr>
          <w:rFonts w:asciiTheme="majorHAnsi" w:eastAsiaTheme="minorEastAsia" w:hAnsiTheme="majorHAnsi" w:cstheme="majorHAnsi"/>
          <w:b/>
          <w:bCs/>
        </w:rPr>
        <w:t>).</w:t>
      </w:r>
    </w:p>
    <w:p w14:paraId="6F69174A" w14:textId="77777777" w:rsidR="003124F8" w:rsidRPr="00F70890" w:rsidRDefault="003124F8" w:rsidP="00FB70A6">
      <w:pPr>
        <w:numPr>
          <w:ilvl w:val="0"/>
          <w:numId w:val="17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>MZ ČR má právo v případě, že je Příjemce zadavatelem dle zákona č. 134/2016 Sb., o zadávání veřejných zakázek, ve znění pozdějších předpisů (dále jen „Zákon o zadávání veřejných zakázek“</w:t>
      </w:r>
      <w:r w:rsidR="00DB47EF" w:rsidRPr="00F70890">
        <w:rPr>
          <w:rStyle w:val="Znakapoznpodarou"/>
          <w:rFonts w:asciiTheme="majorHAnsi" w:eastAsiaTheme="minorEastAsia" w:hAnsiTheme="majorHAnsi" w:cstheme="majorHAnsi"/>
        </w:rPr>
        <w:footnoteReference w:id="22"/>
      </w:r>
      <w:r w:rsidRPr="00F70890">
        <w:rPr>
          <w:rFonts w:asciiTheme="majorHAnsi" w:eastAsiaTheme="minorEastAsia" w:hAnsiTheme="majorHAnsi" w:cstheme="majorHAnsi"/>
        </w:rPr>
        <w:t xml:space="preserve">), vyžádat si informace a dokumenty týkající se plnění pravidel zadávání veřejných zakázek dle tohoto zákona, u zakázek malého rozsahu je zadavatel povinen postupovat v souladu se zásadami zadávání veřejných zakázek definovanými § 6 Zákona o zadávání veřejných zakázek. </w:t>
      </w:r>
    </w:p>
    <w:p w14:paraId="2DAF529E" w14:textId="77777777" w:rsidR="003124F8" w:rsidRPr="00F70890" w:rsidRDefault="003124F8" w:rsidP="00FB70A6">
      <w:pPr>
        <w:numPr>
          <w:ilvl w:val="0"/>
          <w:numId w:val="17"/>
        </w:numPr>
        <w:spacing w:after="120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</w:rPr>
        <w:t xml:space="preserve">Příjemci, kteří nejsou zadavatelé podle Zákona o zadávání zakázek, se zavazují na vyžádání prokázat, že prostředky byly využity hospodárně a efektivně; k tomu může posloužit např. i provedení jednoduchého výběrového řízení na dodavatele v souladu se zásadami zadávání veřejných zakázek definovanými § 6 Zákona o zadávání veřejných zakázek. </w:t>
      </w:r>
    </w:p>
    <w:p w14:paraId="3A013E0E" w14:textId="77777777" w:rsidR="003124F8" w:rsidRPr="00F70890" w:rsidRDefault="003124F8" w:rsidP="00FB70A6">
      <w:pPr>
        <w:numPr>
          <w:ilvl w:val="0"/>
          <w:numId w:val="17"/>
        </w:numPr>
        <w:spacing w:after="120"/>
        <w:ind w:left="426" w:hanging="426"/>
        <w:jc w:val="both"/>
        <w:rPr>
          <w:rFonts w:asciiTheme="majorHAnsi" w:eastAsiaTheme="minorEastAsia" w:hAnsiTheme="majorHAnsi" w:cstheme="majorHAnsi"/>
        </w:rPr>
      </w:pPr>
      <w:r w:rsidRPr="00F70890">
        <w:rPr>
          <w:rFonts w:asciiTheme="majorHAnsi" w:eastAsiaTheme="minorEastAsia" w:hAnsiTheme="majorHAnsi" w:cstheme="majorHAnsi"/>
          <w:b/>
        </w:rPr>
        <w:t>V rámci kontroly Vyúčtování způsobilých výdajů</w:t>
      </w:r>
      <w:r w:rsidRPr="00F70890">
        <w:rPr>
          <w:rFonts w:asciiTheme="majorHAnsi" w:eastAsiaTheme="minorEastAsia" w:hAnsiTheme="majorHAnsi" w:cstheme="majorHAnsi"/>
        </w:rPr>
        <w:t xml:space="preserve"> může dojít k úpravě předloženého Vyúčtování způsobilých výdajů (jeho jednotlivých soupisek).   </w:t>
      </w:r>
    </w:p>
    <w:p w14:paraId="5CB683F0" w14:textId="77777777" w:rsidR="003124F8" w:rsidRPr="00F70890" w:rsidRDefault="003124F8" w:rsidP="00FB70A6">
      <w:pPr>
        <w:numPr>
          <w:ilvl w:val="0"/>
          <w:numId w:val="17"/>
        </w:numPr>
        <w:spacing w:after="120"/>
        <w:jc w:val="both"/>
        <w:rPr>
          <w:rFonts w:asciiTheme="majorHAnsi" w:eastAsiaTheme="minorEastAsia" w:hAnsiTheme="majorHAnsi" w:cstheme="majorHAnsi"/>
          <w:b/>
        </w:rPr>
      </w:pPr>
      <w:r w:rsidRPr="00F70890">
        <w:rPr>
          <w:rFonts w:asciiTheme="majorHAnsi" w:eastAsiaTheme="minorEastAsia" w:hAnsiTheme="majorHAnsi" w:cstheme="majorHAnsi"/>
        </w:rPr>
        <w:t xml:space="preserve">V rámci kontroly Vyúčtování způsobilých výdajů může </w:t>
      </w:r>
      <w:r w:rsidRPr="00F70890">
        <w:rPr>
          <w:rFonts w:asciiTheme="majorHAnsi" w:eastAsiaTheme="minorEastAsia" w:hAnsiTheme="majorHAnsi" w:cstheme="majorHAnsi"/>
          <w:b/>
        </w:rPr>
        <w:t xml:space="preserve">MZ ČR postupovat v souladu s § 14f Rozpočtových pravidel.  </w:t>
      </w:r>
    </w:p>
    <w:p w14:paraId="60F07AC2" w14:textId="77777777" w:rsidR="003124F8" w:rsidRPr="00F70890" w:rsidRDefault="003124F8" w:rsidP="00FB70A6">
      <w:pPr>
        <w:spacing w:after="120"/>
        <w:ind w:left="360"/>
        <w:jc w:val="both"/>
        <w:rPr>
          <w:rFonts w:asciiTheme="majorHAnsi" w:eastAsiaTheme="minorEastAsia" w:hAnsiTheme="majorHAnsi" w:cstheme="majorHAnsi"/>
          <w:b/>
        </w:rPr>
      </w:pPr>
    </w:p>
    <w:p w14:paraId="04A245E3" w14:textId="602DC4D8" w:rsidR="003124F8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76" w:name="_Ref503183928"/>
      <w:bookmarkStart w:id="77" w:name="_Toc34039359"/>
      <w:r w:rsidRPr="00F70890">
        <w:rPr>
          <w:rFonts w:asciiTheme="majorHAnsi" w:hAnsiTheme="majorHAnsi" w:cstheme="majorHAnsi"/>
        </w:rPr>
        <w:t>Veřejná podpora</w:t>
      </w:r>
      <w:bookmarkEnd w:id="76"/>
      <w:bookmarkEnd w:id="77"/>
    </w:p>
    <w:p w14:paraId="56E5815D" w14:textId="77777777" w:rsidR="0025602E" w:rsidRPr="0025602E" w:rsidRDefault="0025602E" w:rsidP="0025602E"/>
    <w:p w14:paraId="605FCE09" w14:textId="5D271A1E" w:rsidR="003124F8" w:rsidRDefault="003124F8" w:rsidP="00FB70A6">
      <w:pPr>
        <w:pStyle w:val="Odstavecseseznamem"/>
        <w:numPr>
          <w:ilvl w:val="0"/>
          <w:numId w:val="14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F70890">
        <w:rPr>
          <w:rStyle w:val="normaltextrun"/>
          <w:rFonts w:asciiTheme="majorHAnsi" w:hAnsiTheme="majorHAnsi" w:cstheme="majorHAnsi"/>
          <w:szCs w:val="22"/>
        </w:rPr>
        <w:t xml:space="preserve">Podpora </w:t>
      </w:r>
      <w:r w:rsidR="00F72FEA">
        <w:rPr>
          <w:rStyle w:val="normaltextrun"/>
          <w:rFonts w:asciiTheme="majorHAnsi" w:hAnsiTheme="majorHAnsi" w:cstheme="majorHAnsi"/>
          <w:szCs w:val="22"/>
        </w:rPr>
        <w:t>MTDZ-</w:t>
      </w:r>
      <w:proofErr w:type="spellStart"/>
      <w:r w:rsidR="00F72FEA">
        <w:rPr>
          <w:rStyle w:val="normaltextrun"/>
          <w:rFonts w:asciiTheme="majorHAnsi" w:hAnsiTheme="majorHAnsi" w:cstheme="majorHAnsi"/>
          <w:szCs w:val="22"/>
        </w:rPr>
        <w:t>S</w:t>
      </w:r>
      <w:r w:rsidRPr="00F70890">
        <w:rPr>
          <w:rStyle w:val="normaltextrun"/>
          <w:rFonts w:asciiTheme="majorHAnsi" w:hAnsiTheme="majorHAnsi" w:cstheme="majorHAnsi"/>
          <w:szCs w:val="22"/>
        </w:rPr>
        <w:t>na</w:t>
      </w:r>
      <w:proofErr w:type="spellEnd"/>
      <w:r w:rsidRPr="00F70890">
        <w:rPr>
          <w:rStyle w:val="normaltextrun"/>
          <w:rFonts w:asciiTheme="majorHAnsi" w:hAnsiTheme="majorHAnsi" w:cstheme="majorHAnsi"/>
          <w:szCs w:val="22"/>
        </w:rPr>
        <w:t xml:space="preserve"> základě Programu představuje veřejnou podporu slučitelnou s vnitřním </w:t>
      </w:r>
      <w:r w:rsidRPr="00F70890">
        <w:rPr>
          <w:rStyle w:val="normaltextrun"/>
          <w:rFonts w:asciiTheme="majorHAnsi" w:hAnsiTheme="majorHAnsi" w:cstheme="majorHAnsi"/>
          <w:szCs w:val="22"/>
        </w:rPr>
        <w:br/>
        <w:t>trhem podle Rozhodnutí Komise ze dne 20. 12. 2011 o použití čl. 106 odst. 2 Smlouvy o fungování Evropské unie na státní podporu ve formě vyrovnávací platby za závazek veřejné služby udělené určitým podnikům pověřeným poskytování</w:t>
      </w:r>
      <w:r w:rsidR="00180463" w:rsidRPr="00F70890">
        <w:rPr>
          <w:rStyle w:val="normaltextrun"/>
          <w:rFonts w:asciiTheme="majorHAnsi" w:hAnsiTheme="majorHAnsi" w:cstheme="majorHAnsi"/>
          <w:szCs w:val="22"/>
        </w:rPr>
        <w:t>m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 služeb obecného hospodářského zájmu (2012/21/EU, </w:t>
      </w:r>
      <w:proofErr w:type="spellStart"/>
      <w:r w:rsidRPr="00F70890">
        <w:rPr>
          <w:rStyle w:val="normaltextrun"/>
          <w:rFonts w:asciiTheme="majorHAnsi" w:hAnsiTheme="majorHAnsi" w:cstheme="majorHAnsi"/>
          <w:szCs w:val="22"/>
        </w:rPr>
        <w:t>Úř</w:t>
      </w:r>
      <w:proofErr w:type="spellEnd"/>
      <w:r w:rsidRPr="00F70890">
        <w:rPr>
          <w:rStyle w:val="normaltextrun"/>
          <w:rFonts w:asciiTheme="majorHAnsi" w:hAnsiTheme="majorHAnsi" w:cstheme="majorHAnsi"/>
          <w:szCs w:val="22"/>
        </w:rPr>
        <w:t xml:space="preserve">. </w:t>
      </w:r>
      <w:proofErr w:type="spellStart"/>
      <w:r w:rsidRPr="00F70890">
        <w:rPr>
          <w:rStyle w:val="normaltextrun"/>
          <w:rFonts w:asciiTheme="majorHAnsi" w:hAnsiTheme="majorHAnsi" w:cstheme="majorHAnsi"/>
          <w:szCs w:val="22"/>
        </w:rPr>
        <w:t>věst</w:t>
      </w:r>
      <w:proofErr w:type="spellEnd"/>
      <w:r w:rsidRPr="00F70890">
        <w:rPr>
          <w:rStyle w:val="normaltextrun"/>
          <w:rFonts w:asciiTheme="majorHAnsi" w:hAnsiTheme="majorHAnsi" w:cstheme="majorHAnsi"/>
          <w:szCs w:val="22"/>
        </w:rPr>
        <w:t>. L 7, 11. 1. 2012).</w:t>
      </w:r>
    </w:p>
    <w:p w14:paraId="4021EAE2" w14:textId="77777777" w:rsidR="0025602E" w:rsidRPr="00F70890" w:rsidRDefault="0025602E" w:rsidP="0025602E">
      <w:pPr>
        <w:pStyle w:val="Odstavecseseznamem"/>
        <w:ind w:left="360"/>
        <w:jc w:val="both"/>
        <w:rPr>
          <w:rStyle w:val="normaltextrun"/>
          <w:rFonts w:asciiTheme="majorHAnsi" w:hAnsiTheme="majorHAnsi" w:cstheme="majorHAnsi"/>
          <w:szCs w:val="22"/>
        </w:rPr>
      </w:pPr>
    </w:p>
    <w:p w14:paraId="56700E6D" w14:textId="6C7A386E" w:rsidR="003124F8" w:rsidRPr="00F70890" w:rsidRDefault="003124F8" w:rsidP="00FB70A6">
      <w:pPr>
        <w:pStyle w:val="Odstavecseseznamem"/>
        <w:numPr>
          <w:ilvl w:val="0"/>
          <w:numId w:val="14"/>
        </w:numPr>
        <w:jc w:val="both"/>
        <w:rPr>
          <w:rStyle w:val="normaltextrun"/>
          <w:rFonts w:asciiTheme="majorHAnsi" w:hAnsiTheme="majorHAnsi" w:cstheme="majorHAnsi"/>
        </w:rPr>
      </w:pPr>
      <w:r w:rsidRPr="00F70890">
        <w:rPr>
          <w:rStyle w:val="normaltextrun"/>
          <w:rFonts w:asciiTheme="majorHAnsi" w:hAnsiTheme="majorHAnsi" w:cstheme="majorHAnsi"/>
          <w:szCs w:val="22"/>
        </w:rPr>
        <w:t xml:space="preserve">Bližší podmínky aplikace pravidel pro veřejnou podporu </w:t>
      </w:r>
      <w:r w:rsidR="00F72FEA">
        <w:rPr>
          <w:rStyle w:val="normaltextrun"/>
          <w:rFonts w:asciiTheme="majorHAnsi" w:hAnsiTheme="majorHAnsi" w:cstheme="majorHAnsi"/>
          <w:szCs w:val="22"/>
        </w:rPr>
        <w:t>MTDZ-</w:t>
      </w:r>
      <w:proofErr w:type="spellStart"/>
      <w:r w:rsidR="00F72FEA">
        <w:rPr>
          <w:rStyle w:val="normaltextrun"/>
          <w:rFonts w:asciiTheme="majorHAnsi" w:hAnsiTheme="majorHAnsi" w:cstheme="majorHAnsi"/>
          <w:szCs w:val="22"/>
        </w:rPr>
        <w:t>S</w:t>
      </w:r>
      <w:r w:rsidRPr="00F70890">
        <w:rPr>
          <w:rStyle w:val="normaltextrun"/>
          <w:rFonts w:asciiTheme="majorHAnsi" w:hAnsiTheme="majorHAnsi" w:cstheme="majorHAnsi"/>
          <w:szCs w:val="22"/>
        </w:rPr>
        <w:t>jako</w:t>
      </w:r>
      <w:proofErr w:type="spellEnd"/>
      <w:r w:rsidRPr="00F70890">
        <w:rPr>
          <w:rStyle w:val="normaltextrun"/>
          <w:rFonts w:asciiTheme="majorHAnsi" w:hAnsiTheme="majorHAnsi" w:cstheme="majorHAnsi"/>
          <w:szCs w:val="22"/>
        </w:rPr>
        <w:t xml:space="preserve"> služeb obecného hospodářského zájmu stanoví příloha č. 7, která tvoří nedílnou součást této Metodiky.</w:t>
      </w:r>
    </w:p>
    <w:p w14:paraId="23E65FAA" w14:textId="77777777" w:rsidR="003124F8" w:rsidRPr="00F70890" w:rsidRDefault="003124F8" w:rsidP="00FB70A6">
      <w:pPr>
        <w:spacing w:after="120"/>
        <w:jc w:val="both"/>
        <w:rPr>
          <w:rFonts w:asciiTheme="majorHAnsi" w:hAnsiTheme="majorHAnsi" w:cstheme="majorHAnsi"/>
        </w:rPr>
      </w:pPr>
    </w:p>
    <w:p w14:paraId="57F0BE18" w14:textId="3DA0A008" w:rsidR="003124F8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78" w:name="_Toc503193191"/>
      <w:bookmarkStart w:id="79" w:name="_Ref508714984"/>
      <w:bookmarkStart w:id="80" w:name="_Ref6899679"/>
      <w:bookmarkStart w:id="81" w:name="_Toc34039360"/>
      <w:r w:rsidRPr="00F70890">
        <w:rPr>
          <w:rFonts w:asciiTheme="majorHAnsi" w:hAnsiTheme="majorHAnsi" w:cstheme="majorHAnsi"/>
        </w:rPr>
        <w:t>Žádost o dotaci</w:t>
      </w:r>
      <w:bookmarkEnd w:id="78"/>
      <w:bookmarkEnd w:id="79"/>
      <w:bookmarkEnd w:id="80"/>
      <w:bookmarkEnd w:id="81"/>
    </w:p>
    <w:p w14:paraId="5628252D" w14:textId="77777777" w:rsidR="0025602E" w:rsidRPr="0025602E" w:rsidRDefault="0025602E" w:rsidP="0025602E"/>
    <w:p w14:paraId="49B9878B" w14:textId="6920C219" w:rsidR="003124F8" w:rsidRPr="00F70890" w:rsidRDefault="003124F8" w:rsidP="00FB70A6">
      <w:pPr>
        <w:pStyle w:val="Odstavecseseznamem"/>
        <w:numPr>
          <w:ilvl w:val="0"/>
          <w:numId w:val="60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F70890">
        <w:rPr>
          <w:rStyle w:val="normaltextrun"/>
          <w:rFonts w:asciiTheme="majorHAnsi" w:hAnsiTheme="majorHAnsi" w:cstheme="majorHAnsi"/>
          <w:szCs w:val="22"/>
        </w:rPr>
        <w:t>Žádost včetně všech povinných příloh musí být podána ve stanoveném termínu a vypracována ve formuláři Žádost o dotaci, který je, včetně veškerých příloh Žádosti, přílohou této Metodiky.</w:t>
      </w:r>
    </w:p>
    <w:p w14:paraId="6D91BDC1" w14:textId="25E16941" w:rsidR="003124F8" w:rsidRPr="00F70890" w:rsidRDefault="003124F8" w:rsidP="00FB70A6">
      <w:pPr>
        <w:pStyle w:val="Odstavecseseznamem"/>
        <w:numPr>
          <w:ilvl w:val="0"/>
          <w:numId w:val="60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F70890">
        <w:rPr>
          <w:rStyle w:val="normaltextrun"/>
          <w:rFonts w:asciiTheme="majorHAnsi" w:hAnsiTheme="majorHAnsi" w:cstheme="majorHAnsi"/>
          <w:szCs w:val="22"/>
        </w:rPr>
        <w:t xml:space="preserve">Vzhledem k tomu, že problematika veřejné podpory je řešena procesně odlišně pro sociální služby a zdravotní služby v rámci </w:t>
      </w:r>
      <w:r w:rsidR="00F72FEA">
        <w:rPr>
          <w:rStyle w:val="normaltextrun"/>
          <w:rFonts w:asciiTheme="majorHAnsi" w:hAnsiTheme="majorHAnsi" w:cstheme="majorHAnsi"/>
          <w:szCs w:val="22"/>
        </w:rPr>
        <w:t xml:space="preserve">MTDZ-S 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(viz kapitola </w:t>
      </w:r>
      <w:r w:rsidRPr="00F70890">
        <w:rPr>
          <w:rStyle w:val="normaltextrun"/>
          <w:rFonts w:asciiTheme="majorHAnsi" w:hAnsiTheme="majorHAnsi" w:cstheme="majorHAnsi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Cs w:val="22"/>
        </w:rPr>
        <w:instrText xml:space="preserve"> REF _Ref503183928 \r \h  \* MERGEFORMAT </w:instrText>
      </w:r>
      <w:r w:rsidRPr="00F70890">
        <w:rPr>
          <w:rStyle w:val="normaltextrun"/>
          <w:rFonts w:asciiTheme="majorHAnsi" w:hAnsiTheme="majorHAnsi" w:cstheme="majorHAnsi"/>
          <w:szCs w:val="22"/>
        </w:rPr>
      </w:r>
      <w:r w:rsidRPr="00F70890">
        <w:rPr>
          <w:rStyle w:val="normaltextrun"/>
          <w:rFonts w:asciiTheme="majorHAnsi" w:hAnsiTheme="majorHAnsi" w:cstheme="majorHAnsi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Cs w:val="22"/>
        </w:rPr>
        <w:t>XIV</w:t>
      </w:r>
      <w:r w:rsidRPr="00F70890">
        <w:rPr>
          <w:rStyle w:val="normaltextrun"/>
          <w:rFonts w:asciiTheme="majorHAnsi" w:hAnsiTheme="majorHAnsi" w:cstheme="majorHAnsi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. Metodiky a příloha č. 7 Metodiky), jsou též vydávána odlišná Rozhodnutí o poskytnutí dotace pro příslušnou službu v rámci </w:t>
      </w:r>
      <w:r w:rsidR="00E702B5" w:rsidRPr="00F70890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. Z tohoto </w:t>
      </w:r>
      <w:r w:rsidRPr="00F70890">
        <w:rPr>
          <w:rStyle w:val="normaltextrun"/>
          <w:rFonts w:asciiTheme="majorHAnsi" w:hAnsiTheme="majorHAnsi" w:cstheme="majorHAnsi"/>
          <w:szCs w:val="22"/>
        </w:rPr>
        <w:lastRenderedPageBreak/>
        <w:t xml:space="preserve">důvodu je rovněž požadováno, aby byla podávána zvlášť Žádost o dotaci na poskytování sociální služby v rámci provozu </w:t>
      </w:r>
      <w:r w:rsidR="00F72FEA">
        <w:rPr>
          <w:rStyle w:val="normaltextrun"/>
          <w:rFonts w:asciiTheme="majorHAnsi" w:hAnsiTheme="majorHAnsi" w:cstheme="majorHAnsi"/>
          <w:szCs w:val="22"/>
        </w:rPr>
        <w:t xml:space="preserve">MTDZ-S 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a zvlášť Žádost o dotaci na poskytování zdravotní služby v rámci provozu </w:t>
      </w:r>
      <w:r w:rsidR="00E702B5" w:rsidRPr="00F70890">
        <w:rPr>
          <w:rStyle w:val="normaltextrun"/>
          <w:rFonts w:asciiTheme="majorHAnsi" w:hAnsiTheme="majorHAnsi" w:cstheme="majorHAnsi"/>
          <w:szCs w:val="22"/>
        </w:rPr>
        <w:t>MTDZ-</w:t>
      </w:r>
      <w:r w:rsidR="00F72FEA">
        <w:rPr>
          <w:rStyle w:val="normaltextrun"/>
          <w:rFonts w:asciiTheme="majorHAnsi" w:hAnsiTheme="majorHAnsi" w:cstheme="majorHAnsi"/>
          <w:szCs w:val="22"/>
        </w:rPr>
        <w:t>S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, a to i v případě, že realizace pilotního provozu </w:t>
      </w:r>
      <w:r w:rsidR="00F72FEA">
        <w:rPr>
          <w:rStyle w:val="normaltextrun"/>
          <w:rFonts w:asciiTheme="majorHAnsi" w:hAnsiTheme="majorHAnsi" w:cstheme="majorHAnsi"/>
          <w:szCs w:val="22"/>
        </w:rPr>
        <w:t xml:space="preserve">MTDZ-S 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bude zajištěna jedním subjektem. </w:t>
      </w:r>
    </w:p>
    <w:p w14:paraId="0B29824A" w14:textId="40A5F71E" w:rsidR="003124F8" w:rsidRPr="00F70890" w:rsidRDefault="003124F8" w:rsidP="00F3599D">
      <w:pPr>
        <w:pStyle w:val="Odstavecseseznamem"/>
        <w:numPr>
          <w:ilvl w:val="0"/>
          <w:numId w:val="60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F70890">
        <w:rPr>
          <w:rStyle w:val="normaltextrun"/>
          <w:rFonts w:asciiTheme="majorHAnsi" w:hAnsiTheme="majorHAnsi" w:cstheme="majorHAnsi"/>
          <w:szCs w:val="22"/>
        </w:rPr>
        <w:t xml:space="preserve">V případě, že Žadatel podává na základě Výzvy k podání žádostí o dotaci více Žádostí na realizaci více pilotních </w:t>
      </w:r>
      <w:r w:rsidR="00E702B5" w:rsidRPr="00F70890">
        <w:rPr>
          <w:rStyle w:val="normaltextrun"/>
          <w:rFonts w:asciiTheme="majorHAnsi" w:hAnsiTheme="majorHAnsi" w:cstheme="majorHAnsi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, </w:t>
      </w:r>
      <w:r w:rsidR="00306049" w:rsidRPr="00F70890">
        <w:rPr>
          <w:rStyle w:val="normaltextrun"/>
          <w:rFonts w:asciiTheme="majorHAnsi" w:hAnsiTheme="majorHAnsi" w:cstheme="majorHAnsi"/>
          <w:szCs w:val="22"/>
        </w:rPr>
        <w:t xml:space="preserve">je každý takový </w:t>
      </w:r>
      <w:r w:rsidR="00F72FEA">
        <w:rPr>
          <w:rStyle w:val="normaltextrun"/>
          <w:rFonts w:asciiTheme="majorHAnsi" w:hAnsiTheme="majorHAnsi" w:cstheme="majorHAnsi"/>
          <w:szCs w:val="22"/>
        </w:rPr>
        <w:t xml:space="preserve">MTDZ-S </w:t>
      </w:r>
      <w:r w:rsidR="00306049" w:rsidRPr="00F70890">
        <w:rPr>
          <w:rStyle w:val="normaltextrun"/>
          <w:rFonts w:asciiTheme="majorHAnsi" w:hAnsiTheme="majorHAnsi" w:cstheme="majorHAnsi"/>
          <w:szCs w:val="22"/>
        </w:rPr>
        <w:t>z pohledu dotačního řízení považován za zcela samostatný na základě podání samostatných Žádostí včetně příloh.</w:t>
      </w:r>
    </w:p>
    <w:p w14:paraId="5277F705" w14:textId="77777777" w:rsidR="003124F8" w:rsidRPr="00F70890" w:rsidRDefault="003124F8" w:rsidP="00FB70A6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>Formulář Žádosti o dotaci obsahuje:</w:t>
      </w:r>
    </w:p>
    <w:p w14:paraId="5F4C661D" w14:textId="77777777" w:rsidR="003124F8" w:rsidRPr="00F70890" w:rsidRDefault="003124F8" w:rsidP="00FB70A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Identifikaci Žadatele.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0F64493" w14:textId="77777777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>Označení, zda se jedná o Poskytovatele zdravotních služeb či Poskytovatele sociálních služeb.</w:t>
      </w:r>
    </w:p>
    <w:p w14:paraId="52B16D4E" w14:textId="51C5245A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Název pilotního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7BBB221F" w14:textId="600C3DCA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Adresa sídla provozovny pilotního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551908D4" w14:textId="50AB607F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Číslo Žádosti.</w:t>
      </w:r>
      <w:r w:rsidR="00DB47EF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23"/>
      </w:r>
    </w:p>
    <w:p w14:paraId="3C7499BD" w14:textId="5B17C9FF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Identifikace Žádosti, kterou podává Žadatel o dotaci zajišťující „druhou“ část služeb pilotního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(tzv. Komplementární Žádost). </w:t>
      </w:r>
    </w:p>
    <w:p w14:paraId="603AB0A4" w14:textId="77777777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Identifikaci právnické osoby: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6975A45" w14:textId="77777777" w:rsidR="003124F8" w:rsidRPr="00F70890" w:rsidRDefault="003124F8" w:rsidP="00FB70A6">
      <w:pPr>
        <w:pStyle w:val="paragraph"/>
        <w:numPr>
          <w:ilvl w:val="0"/>
          <w:numId w:val="10"/>
        </w:numPr>
        <w:spacing w:before="0" w:beforeAutospacing="0" w:after="0" w:afterAutospacing="0"/>
        <w:ind w:left="1418" w:hanging="338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osoby jednající jménem právnické osoby s uvedením, zda jednají jako jeho statutární orgán nebo jednají na základě udělené plné moci,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76EE8FA" w14:textId="77777777" w:rsidR="003124F8" w:rsidRPr="00F70890" w:rsidRDefault="003124F8" w:rsidP="00FB70A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osoby s podílem v právnické osobě,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4EC857B" w14:textId="77777777" w:rsidR="003124F8" w:rsidRPr="00F70890" w:rsidRDefault="003124F8" w:rsidP="00FB70A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osoby, v nichž má podíl a výši tohoto podílu.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0C97E2C" w14:textId="77777777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Identifikaci Výzvy. </w:t>
      </w:r>
    </w:p>
    <w:p w14:paraId="7CFA4A8D" w14:textId="77777777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Zdůvodnění a účel, na který chce Žadatel žádané prostředky použít.</w:t>
      </w:r>
    </w:p>
    <w:p w14:paraId="290B0B12" w14:textId="77777777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Zkušenosti Žadatele.</w:t>
      </w:r>
    </w:p>
    <w:p w14:paraId="27B47128" w14:textId="77777777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Lhůtu, v níž má být dosaženo účelu. </w:t>
      </w:r>
    </w:p>
    <w:p w14:paraId="5065C72C" w14:textId="4569C7CA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Finanční část – celková požadovaná výše dotace na zajištění pilotního provozu </w:t>
      </w:r>
      <w:r w:rsidR="00F72FEA">
        <w:rPr>
          <w:rStyle w:val="normaltextrun"/>
          <w:rFonts w:asciiTheme="majorHAnsi" w:hAnsiTheme="majorHAnsi" w:cstheme="majorHAnsi"/>
          <w:sz w:val="22"/>
          <w:szCs w:val="22"/>
        </w:rPr>
        <w:t xml:space="preserve">MTDZ-S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a výše dotace na zajištění zdravotní/sociální</w:t>
      </w:r>
      <w:r w:rsidR="00DB47EF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24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části provozu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6B96D34D" w14:textId="77777777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Přílohy.</w:t>
      </w:r>
    </w:p>
    <w:p w14:paraId="14351588" w14:textId="77777777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Čestné prohlášení. </w:t>
      </w:r>
      <w:r w:rsidRPr="00F70890">
        <w:rPr>
          <w:rStyle w:val="normaltextrun"/>
          <w:rFonts w:asciiTheme="majorHAnsi" w:hAnsiTheme="majorHAnsi" w:cstheme="majorHAnsi"/>
        </w:rPr>
        <w:t> </w:t>
      </w:r>
    </w:p>
    <w:p w14:paraId="5387ACE4" w14:textId="77777777" w:rsidR="003124F8" w:rsidRPr="00F70890" w:rsidRDefault="003124F8" w:rsidP="00FB70A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Den vyhotovení Žádosti a podpis osoby/osob zastupujících Žadatele.</w:t>
      </w:r>
    </w:p>
    <w:p w14:paraId="1700804C" w14:textId="77777777" w:rsidR="003124F8" w:rsidRPr="00F70890" w:rsidRDefault="003124F8" w:rsidP="00FB70A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9469271" w14:textId="77777777" w:rsidR="003124F8" w:rsidRPr="00F70890" w:rsidRDefault="003124F8" w:rsidP="00FB70A6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>Povinnými přílohami Žádosti jsou:</w:t>
      </w:r>
    </w:p>
    <w:p w14:paraId="736CC0AE" w14:textId="1C512C00" w:rsidR="003124F8" w:rsidRPr="00F70890" w:rsidRDefault="003124F8" w:rsidP="00F22541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 1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 – Rozhodnutí o udělení oprávnění k poskytování zdravotních služeb dle Zákona o zdravotních službách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eop"/>
          <w:rFonts w:asciiTheme="majorHAnsi" w:hAnsiTheme="majorHAnsi" w:cstheme="majorHAnsi"/>
          <w:i/>
          <w:sz w:val="22"/>
          <w:szCs w:val="22"/>
        </w:rPr>
        <w:t xml:space="preserve">– je-li relevantní, tj. v případě Žádosti o dotaci na poskytování zdravotní služby.  </w:t>
      </w:r>
      <w:r w:rsidR="00F22541">
        <w:rPr>
          <w:rStyle w:val="eop"/>
          <w:rFonts w:asciiTheme="majorHAnsi" w:hAnsiTheme="majorHAnsi" w:cstheme="majorHAnsi"/>
          <w:i/>
          <w:sz w:val="22"/>
          <w:szCs w:val="22"/>
        </w:rPr>
        <w:t>NEPOVINNÁ PŘÍLOHA, V PŘÍPADĚ, ŽE JI ŽADATEL NEDOLOŽÍ, MZ ČR OVĚŘÍ SKUTEČNOST V REGISTRU POSKYTOVATELŮ ZDRAVOTNÍCH SLUŽEB.</w:t>
      </w:r>
    </w:p>
    <w:p w14:paraId="2E28C5ED" w14:textId="77777777" w:rsidR="003124F8" w:rsidRPr="00F70890" w:rsidRDefault="003124F8" w:rsidP="0025602E">
      <w:pPr>
        <w:pStyle w:val="paragraph"/>
        <w:spacing w:before="0" w:beforeAutospacing="0" w:after="120" w:afterAutospacing="0"/>
        <w:ind w:left="567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Jedná se o oprávnění Poskytovatele zdravotních služeb. DOKLÁDÁNO FORMOU PROSTÉ KOPIE. </w:t>
      </w:r>
    </w:p>
    <w:p w14:paraId="6D3DF288" w14:textId="2838D210" w:rsidR="003124F8" w:rsidRPr="00F70890" w:rsidRDefault="003124F8" w:rsidP="0025602E">
      <w:pPr>
        <w:pStyle w:val="paragraph"/>
        <w:numPr>
          <w:ilvl w:val="1"/>
          <w:numId w:val="60"/>
        </w:numPr>
        <w:spacing w:before="0" w:beforeAutospacing="0" w:after="120" w:afterAutospacing="0"/>
        <w:ind w:left="567" w:hanging="283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Příloha č. 2 –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Rozhodnutí o registraci sociální služby dle </w:t>
      </w:r>
      <w:r w:rsidR="00306049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Z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ákona o sociálních službách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Pr="00F70890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je-li relevantní, tj. v případě Žádosti o dotaci na poskytování sociální služby. </w:t>
      </w:r>
    </w:p>
    <w:p w14:paraId="7C8E38A6" w14:textId="77777777" w:rsidR="003124F8" w:rsidRPr="00F70890" w:rsidRDefault="003124F8" w:rsidP="0025602E">
      <w:pPr>
        <w:pStyle w:val="paragraph"/>
        <w:spacing w:before="0" w:beforeAutospacing="0" w:after="120" w:afterAutospacing="0"/>
        <w:ind w:left="567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Jedná se o oprávnění Poskytovatele sociálních služeb. DOKLÁDÁNO FORMOU PROSTÉ KOPIE. </w:t>
      </w:r>
    </w:p>
    <w:p w14:paraId="77203236" w14:textId="7995036F" w:rsidR="003124F8" w:rsidRPr="00F70890" w:rsidRDefault="003124F8" w:rsidP="0025602E">
      <w:pPr>
        <w:pStyle w:val="paragraph"/>
        <w:numPr>
          <w:ilvl w:val="1"/>
          <w:numId w:val="60"/>
        </w:numPr>
        <w:spacing w:before="0" w:beforeAutospacing="0" w:after="120" w:afterAutospacing="0"/>
        <w:ind w:left="567" w:hanging="283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Příloha č. 3 –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Záznam o projednání záměru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F72FEA">
        <w:rPr>
          <w:rStyle w:val="normaltextrun"/>
          <w:rFonts w:asciiTheme="majorHAnsi" w:hAnsiTheme="majorHAnsi" w:cstheme="majorHAnsi"/>
          <w:sz w:val="22"/>
          <w:szCs w:val="22"/>
        </w:rPr>
        <w:t xml:space="preserve">MTDZ-S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s příslušným odborem Krajského úřadu příslušného kraje/Magistrátu hlavního města Prahy – </w:t>
      </w:r>
      <w:r w:rsidRPr="00F70890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je-li relevantní, tj. v případě Žádosti o dotaci na poskytování sociální služby.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9332FD7" w14:textId="1072EF70" w:rsidR="003124F8" w:rsidRPr="00F70890" w:rsidRDefault="003124F8" w:rsidP="0025602E">
      <w:pPr>
        <w:pStyle w:val="paragraph"/>
        <w:spacing w:before="0" w:beforeAutospacing="0" w:after="120" w:afterAutospacing="0"/>
        <w:ind w:left="567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lastRenderedPageBreak/>
        <w:t xml:space="preserve">Jedná se o dokument, z něhož je patrné kladné stanovisko </w:t>
      </w:r>
      <w:r w:rsidR="00306049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K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rajského úřadu/Magistrátu hl. města Prahy k realizaci pilotního provozu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F72FEA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– sociální části. Dále musí být z dokumentu jasné, kdy a s kým konkrétně byl projektový záměr pilotního provozu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projednán. DOKLÁDÁNO FORMOU PROSTÉ KOPIE. </w:t>
      </w:r>
    </w:p>
    <w:p w14:paraId="2BBF0613" w14:textId="49DE046D" w:rsidR="003124F8" w:rsidRPr="00F70890" w:rsidRDefault="003124F8" w:rsidP="0025602E">
      <w:pPr>
        <w:pStyle w:val="paragraph"/>
        <w:numPr>
          <w:ilvl w:val="1"/>
          <w:numId w:val="60"/>
        </w:numPr>
        <w:spacing w:before="0" w:beforeAutospacing="0" w:after="120" w:afterAutospacing="0"/>
        <w:ind w:left="567" w:hanging="283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Příloha č. 4 –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Popis zajištění pilotního provozu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="00306049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.</w:t>
      </w:r>
    </w:p>
    <w:p w14:paraId="5A58DEDE" w14:textId="70DAFCDB" w:rsidR="003124F8" w:rsidRPr="00F70890" w:rsidRDefault="003124F8" w:rsidP="0025602E">
      <w:pPr>
        <w:pStyle w:val="paragraph"/>
        <w:spacing w:before="0" w:beforeAutospacing="0" w:after="120" w:afterAutospacing="0"/>
        <w:ind w:left="426" w:firstLine="141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Jedná se o popis fungování celého pilotního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, tj. společně pro jeho zdravotní i sociální část. </w:t>
      </w:r>
    </w:p>
    <w:p w14:paraId="1E6ACDEE" w14:textId="77777777" w:rsidR="003124F8" w:rsidRPr="00F70890" w:rsidRDefault="003124F8" w:rsidP="0025602E">
      <w:pPr>
        <w:pStyle w:val="paragraph"/>
        <w:spacing w:before="0" w:beforeAutospacing="0" w:after="120" w:afterAutospacing="0"/>
        <w:ind w:left="426" w:firstLine="141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026AF0CB" w14:textId="608E1FDD" w:rsidR="003124F8" w:rsidRPr="00F70890" w:rsidRDefault="003124F8" w:rsidP="0025602E">
      <w:pPr>
        <w:pStyle w:val="paragraph"/>
        <w:numPr>
          <w:ilvl w:val="1"/>
          <w:numId w:val="60"/>
        </w:numPr>
        <w:spacing w:before="0" w:beforeAutospacing="0" w:after="120" w:afterAutospacing="0"/>
        <w:ind w:left="567" w:hanging="283"/>
        <w:jc w:val="both"/>
        <w:textAlignment w:val="baseline"/>
        <w:rPr>
          <w:rStyle w:val="normaltextrun"/>
          <w:rFonts w:asciiTheme="majorHAnsi" w:hAnsiTheme="majorHAnsi" w:cstheme="majorHAnsi"/>
          <w:bCs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Příloha č. 5 –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Jmenný seznam pracovníků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="00306049"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5BA43A3E" w14:textId="65468010" w:rsidR="003124F8" w:rsidRPr="00F70890" w:rsidRDefault="003124F8" w:rsidP="0025602E">
      <w:pPr>
        <w:pStyle w:val="paragraph"/>
        <w:spacing w:before="0" w:beforeAutospacing="0" w:after="120" w:afterAutospacing="0"/>
        <w:ind w:left="567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Jedná se o jmenný seznam pracovníků Žadatele (tj. poskytovatele zdravotních služeb nebo poskytovatele sociálních služeb), o kterých Žadatel předpokládá, že budou tvořit multidisciplinární tým pilotního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 Jmenný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seznam pracovníků se dokládá v minimálním rozsahu dle požadavků kapitoly 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REF _Ref6901637 \r \h </w:instrText>
      </w:r>
      <w:r w:rsidR="00806896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\* MERGEFORMAT </w:instrTex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VIII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. Metodiky při zahájení realizace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MTDZ-</w:t>
      </w:r>
      <w:r w:rsidR="00F72FEA">
        <w:rPr>
          <w:rStyle w:val="normaltextrun"/>
          <w:rFonts w:asciiTheme="majorHAnsi" w:hAnsiTheme="majorHAnsi" w:cstheme="majorHAnsi"/>
          <w:sz w:val="22"/>
          <w:szCs w:val="22"/>
        </w:rPr>
        <w:t>S</w:t>
      </w:r>
      <w:r w:rsidR="00306049"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465B3398" w14:textId="6657A96F" w:rsidR="003124F8" w:rsidRPr="00F70890" w:rsidRDefault="003124F8" w:rsidP="0025602E">
      <w:pPr>
        <w:pStyle w:val="paragraph"/>
        <w:spacing w:before="0" w:beforeAutospacing="0" w:after="120" w:afterAutospacing="0"/>
        <w:ind w:left="567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Tzn., </w:t>
      </w:r>
      <w:r w:rsidR="00CA40DF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Poskytovatel </w:t>
      </w:r>
      <w:r w:rsidRPr="00F70890">
        <w:rPr>
          <w:rStyle w:val="eop"/>
          <w:rFonts w:asciiTheme="majorHAnsi" w:hAnsiTheme="majorHAnsi" w:cstheme="majorHAnsi"/>
          <w:i/>
          <w:iCs/>
          <w:sz w:val="22"/>
          <w:szCs w:val="22"/>
        </w:rPr>
        <w:t>zdravotní</w:t>
      </w:r>
      <w:r w:rsidR="00CA40DF" w:rsidRPr="00F70890">
        <w:rPr>
          <w:rStyle w:val="eop"/>
          <w:rFonts w:asciiTheme="majorHAnsi" w:hAnsiTheme="majorHAnsi" w:cstheme="majorHAnsi"/>
          <w:i/>
          <w:iCs/>
          <w:sz w:val="22"/>
          <w:szCs w:val="22"/>
        </w:rPr>
        <w:t>ch</w:t>
      </w:r>
      <w:r w:rsidRPr="00F70890">
        <w:rPr>
          <w:rStyle w:val="eop"/>
          <w:rFonts w:asciiTheme="majorHAnsi" w:hAnsiTheme="majorHAnsi" w:cstheme="majorHAnsi"/>
          <w:i/>
          <w:iCs/>
          <w:sz w:val="22"/>
          <w:szCs w:val="22"/>
        </w:rPr>
        <w:t xml:space="preserve"> služ</w:t>
      </w:r>
      <w:r w:rsidR="00CA40DF" w:rsidRPr="00F70890">
        <w:rPr>
          <w:rStyle w:val="eop"/>
          <w:rFonts w:asciiTheme="majorHAnsi" w:hAnsiTheme="majorHAnsi" w:cstheme="majorHAnsi"/>
          <w:i/>
          <w:iCs/>
          <w:sz w:val="22"/>
          <w:szCs w:val="22"/>
        </w:rPr>
        <w:t>eb</w:t>
      </w:r>
      <w:r w:rsidRPr="00F70890">
        <w:rPr>
          <w:rStyle w:val="eop"/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ve Jmenném seznamu </w:t>
      </w:r>
      <w:r w:rsidR="00CA40DF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dokládá předpokládaná jména 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minimálně následující</w:t>
      </w:r>
      <w:r w:rsidR="00CA40DF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ch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(předpokládan</w:t>
      </w:r>
      <w:r w:rsidR="00CA40DF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ých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budoucí</w:t>
      </w:r>
      <w:r w:rsidR="00CA40DF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ch</w:t>
      </w:r>
      <w:r w:rsidR="00DB47EF" w:rsidRPr="00F70890">
        <w:rPr>
          <w:rStyle w:val="Znakapoznpodarou"/>
          <w:rFonts w:asciiTheme="majorHAnsi" w:hAnsiTheme="majorHAnsi" w:cstheme="majorHAnsi"/>
          <w:i/>
          <w:iCs/>
          <w:sz w:val="22"/>
          <w:szCs w:val="22"/>
        </w:rPr>
        <w:footnoteReference w:id="25"/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) pracovn</w:t>
      </w:r>
      <w:r w:rsidR="00CA40DF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íků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:</w:t>
      </w:r>
    </w:p>
    <w:p w14:paraId="33D71B3F" w14:textId="182BD6D7" w:rsidR="003124F8" w:rsidRDefault="003124F8" w:rsidP="0025602E">
      <w:pPr>
        <w:pStyle w:val="Odstavecseseznamem"/>
        <w:numPr>
          <w:ilvl w:val="2"/>
          <w:numId w:val="9"/>
        </w:numPr>
        <w:spacing w:after="120"/>
        <w:ind w:left="851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</w:rPr>
        <w:t>Psychiatr</w:t>
      </w:r>
      <w:r w:rsidR="00E638F8">
        <w:rPr>
          <w:rFonts w:asciiTheme="majorHAnsi" w:hAnsiTheme="majorHAnsi" w:cstheme="majorHAnsi"/>
          <w:b/>
        </w:rPr>
        <w:t>/</w:t>
      </w:r>
      <w:proofErr w:type="spellStart"/>
      <w:r w:rsidR="00E638F8">
        <w:rPr>
          <w:rFonts w:asciiTheme="majorHAnsi" w:hAnsiTheme="majorHAnsi" w:cstheme="majorHAnsi"/>
          <w:b/>
        </w:rPr>
        <w:t>gerontopsychiatr</w:t>
      </w:r>
      <w:proofErr w:type="spellEnd"/>
      <w:r w:rsidR="00285248">
        <w:rPr>
          <w:rFonts w:asciiTheme="majorHAnsi" w:hAnsiTheme="majorHAnsi" w:cstheme="majorHAnsi"/>
          <w:b/>
        </w:rPr>
        <w:t xml:space="preserve"> min. 0,2 úvazku</w:t>
      </w:r>
      <w:r w:rsidRPr="00F70890">
        <w:rPr>
          <w:rFonts w:asciiTheme="majorHAnsi" w:hAnsiTheme="majorHAnsi" w:cstheme="majorHAnsi"/>
          <w:b/>
        </w:rPr>
        <w:t xml:space="preserve"> </w:t>
      </w:r>
      <w:r w:rsidR="00285248">
        <w:rPr>
          <w:rStyle w:val="Znakapoznpodarou"/>
          <w:rFonts w:asciiTheme="majorHAnsi" w:hAnsiTheme="majorHAnsi" w:cstheme="majorHAnsi"/>
          <w:b/>
        </w:rPr>
        <w:footnoteReference w:id="26"/>
      </w:r>
    </w:p>
    <w:p w14:paraId="55841881" w14:textId="250BA2F2" w:rsidR="00E638F8" w:rsidRPr="00E638F8" w:rsidRDefault="00E638F8" w:rsidP="0025602E">
      <w:pPr>
        <w:pStyle w:val="Odstavecseseznamem"/>
        <w:numPr>
          <w:ilvl w:val="2"/>
          <w:numId w:val="9"/>
        </w:numPr>
        <w:spacing w:after="120"/>
        <w:ind w:left="851" w:hanging="284"/>
        <w:jc w:val="both"/>
        <w:rPr>
          <w:rFonts w:asciiTheme="majorHAnsi" w:hAnsiTheme="majorHAnsi" w:cstheme="majorHAnsi"/>
          <w:b/>
        </w:rPr>
      </w:pPr>
      <w:r w:rsidRPr="00E638F8">
        <w:rPr>
          <w:rFonts w:asciiTheme="majorHAnsi" w:hAnsiTheme="majorHAnsi" w:cstheme="majorHAnsi"/>
          <w:b/>
        </w:rPr>
        <w:t>Geriatr</w:t>
      </w:r>
      <w:r w:rsidR="00285248">
        <w:rPr>
          <w:rFonts w:asciiTheme="majorHAnsi" w:hAnsiTheme="majorHAnsi" w:cstheme="majorHAnsi"/>
          <w:b/>
        </w:rPr>
        <w:t xml:space="preserve"> min. 0,2 úvazku</w:t>
      </w:r>
    </w:p>
    <w:p w14:paraId="5E3D0F3C" w14:textId="482A8F55" w:rsidR="003124F8" w:rsidRPr="00F70890" w:rsidRDefault="003124F8" w:rsidP="0025602E">
      <w:pPr>
        <w:pStyle w:val="Odstavecseseznamem"/>
        <w:numPr>
          <w:ilvl w:val="1"/>
          <w:numId w:val="9"/>
        </w:numPr>
        <w:spacing w:after="120"/>
        <w:ind w:left="851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</w:rPr>
        <w:t xml:space="preserve">Psycholog </w:t>
      </w:r>
      <w:r w:rsidR="00EE32C6">
        <w:rPr>
          <w:rFonts w:asciiTheme="majorHAnsi" w:hAnsiTheme="majorHAnsi" w:cstheme="majorHAnsi"/>
          <w:b/>
        </w:rPr>
        <w:t>ve zdravotnictví/klinický psycholog</w:t>
      </w:r>
      <w:r w:rsidR="00AB08D6">
        <w:rPr>
          <w:rFonts w:asciiTheme="majorHAnsi" w:hAnsiTheme="majorHAnsi" w:cstheme="majorHAnsi"/>
          <w:b/>
        </w:rPr>
        <w:t xml:space="preserve"> </w:t>
      </w:r>
      <w:r w:rsidR="00A305AB" w:rsidRPr="00F70890">
        <w:rPr>
          <w:rFonts w:asciiTheme="majorHAnsi" w:hAnsiTheme="majorHAnsi" w:cstheme="majorHAnsi"/>
          <w:b/>
        </w:rPr>
        <w:t>0,5</w:t>
      </w:r>
      <w:r w:rsidRPr="00F70890">
        <w:rPr>
          <w:rFonts w:asciiTheme="majorHAnsi" w:hAnsiTheme="majorHAnsi" w:cstheme="majorHAnsi"/>
          <w:b/>
        </w:rPr>
        <w:t xml:space="preserve"> </w:t>
      </w:r>
      <w:r w:rsidR="00A305AB" w:rsidRPr="00F70890">
        <w:rPr>
          <w:rFonts w:asciiTheme="majorHAnsi" w:hAnsiTheme="majorHAnsi" w:cstheme="majorHAnsi"/>
          <w:b/>
        </w:rPr>
        <w:t xml:space="preserve">úvazku </w:t>
      </w:r>
    </w:p>
    <w:p w14:paraId="677E5858" w14:textId="5CABD647" w:rsidR="003124F8" w:rsidRPr="00F70890" w:rsidRDefault="00032401" w:rsidP="0025602E">
      <w:pPr>
        <w:pStyle w:val="Odstavecseseznamem"/>
        <w:numPr>
          <w:ilvl w:val="1"/>
          <w:numId w:val="9"/>
        </w:numPr>
        <w:spacing w:after="120"/>
        <w:ind w:left="851" w:hanging="284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</w:rPr>
        <w:t>Ergoterapeut</w:t>
      </w:r>
      <w:r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  <w:b/>
        </w:rPr>
        <w:t>1</w:t>
      </w:r>
      <w:r w:rsidR="005049C4">
        <w:rPr>
          <w:rFonts w:asciiTheme="majorHAnsi" w:hAnsiTheme="majorHAnsi" w:cstheme="majorHAnsi"/>
          <w:b/>
        </w:rPr>
        <w:t>,0</w:t>
      </w:r>
      <w:r w:rsidRPr="00F70890">
        <w:rPr>
          <w:rFonts w:asciiTheme="majorHAnsi" w:hAnsiTheme="majorHAnsi" w:cstheme="majorHAnsi"/>
          <w:b/>
        </w:rPr>
        <w:t xml:space="preserve"> úvazek</w:t>
      </w:r>
      <w:r w:rsidR="003124F8" w:rsidRPr="00F70890">
        <w:rPr>
          <w:rFonts w:asciiTheme="majorHAnsi" w:hAnsiTheme="majorHAnsi" w:cstheme="majorHAnsi"/>
        </w:rPr>
        <w:t xml:space="preserve"> </w:t>
      </w:r>
    </w:p>
    <w:p w14:paraId="75102938" w14:textId="58D63DAD" w:rsidR="003124F8" w:rsidRPr="00F70890" w:rsidRDefault="005049C4" w:rsidP="0025602E">
      <w:pPr>
        <w:pStyle w:val="Odstavecseseznamem"/>
        <w:numPr>
          <w:ilvl w:val="1"/>
          <w:numId w:val="9"/>
        </w:numPr>
        <w:spacing w:after="120"/>
        <w:ind w:left="851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</w:t>
      </w:r>
      <w:r w:rsidR="00EE32C6">
        <w:rPr>
          <w:rFonts w:asciiTheme="majorHAnsi" w:hAnsiTheme="majorHAnsi" w:cstheme="majorHAnsi"/>
          <w:b/>
        </w:rPr>
        <w:t>estra pro péči v</w:t>
      </w:r>
      <w:r>
        <w:rPr>
          <w:rFonts w:asciiTheme="majorHAnsi" w:hAnsiTheme="majorHAnsi" w:cstheme="majorHAnsi"/>
          <w:b/>
        </w:rPr>
        <w:t> </w:t>
      </w:r>
      <w:r w:rsidR="00EE32C6">
        <w:rPr>
          <w:rFonts w:asciiTheme="majorHAnsi" w:hAnsiTheme="majorHAnsi" w:cstheme="majorHAnsi"/>
          <w:b/>
        </w:rPr>
        <w:t>psychiatrii</w:t>
      </w:r>
      <w:r>
        <w:rPr>
          <w:rFonts w:asciiTheme="majorHAnsi" w:hAnsiTheme="majorHAnsi" w:cstheme="majorHAnsi"/>
          <w:b/>
        </w:rPr>
        <w:t>/</w:t>
      </w:r>
      <w:r w:rsidRPr="00F70890">
        <w:rPr>
          <w:rFonts w:asciiTheme="majorHAnsi" w:hAnsiTheme="majorHAnsi" w:cstheme="majorHAnsi"/>
          <w:b/>
        </w:rPr>
        <w:t>Všeobecná sestra</w:t>
      </w:r>
      <w:r>
        <w:rPr>
          <w:rFonts w:asciiTheme="majorHAnsi" w:hAnsiTheme="majorHAnsi" w:cstheme="majorHAnsi"/>
          <w:b/>
        </w:rPr>
        <w:t xml:space="preserve"> </w:t>
      </w:r>
      <w:r w:rsidRPr="00F70890">
        <w:rPr>
          <w:rFonts w:asciiTheme="majorHAnsi" w:hAnsiTheme="majorHAnsi" w:cstheme="majorHAnsi"/>
          <w:b/>
        </w:rPr>
        <w:t>zařazena do specializačního vzdělávání Ošetřovatelská péče v psychiatrii</w:t>
      </w:r>
      <w:r w:rsidR="003124F8" w:rsidRPr="00F70890">
        <w:rPr>
          <w:rFonts w:asciiTheme="majorHAnsi" w:hAnsiTheme="majorHAnsi" w:cstheme="majorHAnsi"/>
          <w:b/>
        </w:rPr>
        <w:t xml:space="preserve"> </w:t>
      </w:r>
      <w:r w:rsidR="00ED6600" w:rsidRPr="00F70890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,0</w:t>
      </w:r>
      <w:r w:rsidR="005A12FA" w:rsidRPr="00F70890">
        <w:rPr>
          <w:rFonts w:asciiTheme="majorHAnsi" w:hAnsiTheme="majorHAnsi" w:cstheme="majorHAnsi"/>
          <w:b/>
        </w:rPr>
        <w:t xml:space="preserve"> úvazk</w:t>
      </w:r>
      <w:r w:rsidR="00ED6600" w:rsidRPr="00F70890">
        <w:rPr>
          <w:rFonts w:asciiTheme="majorHAnsi" w:hAnsiTheme="majorHAnsi" w:cstheme="majorHAnsi"/>
          <w:b/>
        </w:rPr>
        <w:t>ů</w:t>
      </w:r>
      <w:r w:rsidR="00ED6600" w:rsidRPr="00F70890">
        <w:rPr>
          <w:rStyle w:val="Znakapoznpodarou"/>
          <w:rFonts w:asciiTheme="majorHAnsi" w:hAnsiTheme="majorHAnsi" w:cstheme="majorHAnsi"/>
          <w:b/>
        </w:rPr>
        <w:footnoteReference w:id="27"/>
      </w:r>
    </w:p>
    <w:p w14:paraId="0819D88F" w14:textId="27576A45" w:rsidR="005049C4" w:rsidRPr="00776542" w:rsidRDefault="003124F8" w:rsidP="0025602E">
      <w:pPr>
        <w:pStyle w:val="Odstavecseseznamem"/>
        <w:numPr>
          <w:ilvl w:val="1"/>
          <w:numId w:val="9"/>
        </w:numPr>
        <w:spacing w:after="120"/>
        <w:ind w:left="851" w:hanging="284"/>
        <w:jc w:val="both"/>
        <w:rPr>
          <w:rStyle w:val="normaltextrun"/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</w:rPr>
        <w:t>Administrativní pracovník 1,0 úvazek</w:t>
      </w:r>
      <w:r w:rsidR="00ED6600" w:rsidRPr="00F70890">
        <w:rPr>
          <w:rStyle w:val="Znakapoznpodarou"/>
          <w:rFonts w:asciiTheme="majorHAnsi" w:hAnsiTheme="majorHAnsi" w:cstheme="majorHAnsi"/>
          <w:b/>
        </w:rPr>
        <w:footnoteReference w:id="28"/>
      </w:r>
      <w:r w:rsidRPr="00F70890">
        <w:rPr>
          <w:rFonts w:asciiTheme="majorHAnsi" w:hAnsiTheme="majorHAnsi" w:cstheme="majorHAnsi"/>
          <w:b/>
        </w:rPr>
        <w:t> </w:t>
      </w:r>
      <w:r w:rsidRPr="00F70890" w:rsidDel="00AD19BD">
        <w:rPr>
          <w:rFonts w:asciiTheme="majorHAnsi" w:hAnsiTheme="majorHAnsi" w:cstheme="majorHAnsi"/>
        </w:rPr>
        <w:t xml:space="preserve"> </w:t>
      </w:r>
    </w:p>
    <w:p w14:paraId="415D6D1F" w14:textId="7A28BE4F" w:rsidR="00BF1A60" w:rsidRPr="00F70890" w:rsidRDefault="003124F8" w:rsidP="0025602E">
      <w:pPr>
        <w:pStyle w:val="paragraph"/>
        <w:spacing w:before="0" w:beforeAutospacing="0" w:after="120" w:afterAutospacing="0"/>
        <w:ind w:left="851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Tzn.</w:t>
      </w:r>
      <w:r w:rsidR="00BF1A60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, Poskytovatel </w:t>
      </w:r>
      <w:r w:rsidR="00BF1A60" w:rsidRPr="00F70890">
        <w:rPr>
          <w:rStyle w:val="eop"/>
          <w:rFonts w:asciiTheme="majorHAnsi" w:hAnsiTheme="majorHAnsi" w:cstheme="majorHAnsi"/>
          <w:i/>
          <w:iCs/>
          <w:sz w:val="22"/>
          <w:szCs w:val="22"/>
        </w:rPr>
        <w:t xml:space="preserve">sociálních služeb </w:t>
      </w:r>
      <w:r w:rsidR="00BF1A60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ve Jmenném seznamu dokládá předpokládaná jména minimálně následujících (předpokládaných budoucích</w:t>
      </w:r>
      <w:r w:rsidR="00BF1A60" w:rsidRPr="00F70890">
        <w:rPr>
          <w:rStyle w:val="Znakapoznpodarou"/>
          <w:rFonts w:asciiTheme="majorHAnsi" w:hAnsiTheme="majorHAnsi" w:cstheme="majorHAnsi"/>
          <w:i/>
          <w:iCs/>
          <w:sz w:val="22"/>
          <w:szCs w:val="22"/>
        </w:rPr>
        <w:footnoteReference w:id="29"/>
      </w:r>
      <w:r w:rsidR="00BF1A60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) pracovníků: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702BE088" w14:textId="018D369F" w:rsidR="00AC2932" w:rsidRPr="0025602E" w:rsidRDefault="00BF1A60" w:rsidP="0025602E">
      <w:pPr>
        <w:pStyle w:val="Odstavecseseznamem"/>
        <w:numPr>
          <w:ilvl w:val="0"/>
          <w:numId w:val="65"/>
        </w:numPr>
        <w:spacing w:after="120"/>
        <w:ind w:hanging="229"/>
        <w:jc w:val="both"/>
        <w:rPr>
          <w:rFonts w:asciiTheme="majorHAnsi" w:hAnsiTheme="majorHAnsi" w:cstheme="majorHAnsi"/>
        </w:rPr>
      </w:pPr>
      <w:r w:rsidRPr="0025602E">
        <w:rPr>
          <w:rFonts w:asciiTheme="majorHAnsi" w:hAnsiTheme="majorHAnsi" w:cstheme="majorHAnsi"/>
          <w:b/>
        </w:rPr>
        <w:t>Sociální pracovník</w:t>
      </w:r>
      <w:r w:rsidR="00AC2932" w:rsidRPr="0025602E">
        <w:rPr>
          <w:rFonts w:asciiTheme="majorHAnsi" w:hAnsiTheme="majorHAnsi" w:cstheme="majorHAnsi"/>
          <w:b/>
        </w:rPr>
        <w:t xml:space="preserve"> 1,0 úvaz</w:t>
      </w:r>
      <w:r w:rsidR="00ED6B70" w:rsidRPr="0025602E">
        <w:rPr>
          <w:rFonts w:asciiTheme="majorHAnsi" w:hAnsiTheme="majorHAnsi" w:cstheme="majorHAnsi"/>
          <w:b/>
        </w:rPr>
        <w:t>ek</w:t>
      </w:r>
    </w:p>
    <w:p w14:paraId="053EB849" w14:textId="09BFF92B" w:rsidR="00BF1A60" w:rsidRPr="00F70890" w:rsidRDefault="00AC2932" w:rsidP="0025602E">
      <w:pPr>
        <w:pStyle w:val="Odstavecseseznamem"/>
        <w:numPr>
          <w:ilvl w:val="0"/>
          <w:numId w:val="65"/>
        </w:numPr>
        <w:spacing w:after="120"/>
        <w:ind w:hanging="229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</w:rPr>
        <w:t>P</w:t>
      </w:r>
      <w:r w:rsidR="00BF1A60" w:rsidRPr="00F70890">
        <w:rPr>
          <w:rFonts w:asciiTheme="majorHAnsi" w:hAnsiTheme="majorHAnsi" w:cstheme="majorHAnsi"/>
          <w:b/>
        </w:rPr>
        <w:t>racovník v sociálních službách </w:t>
      </w:r>
      <w:r w:rsidRPr="00F70890">
        <w:rPr>
          <w:rFonts w:asciiTheme="majorHAnsi" w:hAnsiTheme="majorHAnsi" w:cstheme="majorHAnsi"/>
          <w:b/>
        </w:rPr>
        <w:t>1</w:t>
      </w:r>
      <w:r w:rsidR="00BF1A60" w:rsidRPr="00F70890">
        <w:rPr>
          <w:rFonts w:asciiTheme="majorHAnsi" w:hAnsiTheme="majorHAnsi" w:cstheme="majorHAnsi"/>
          <w:b/>
        </w:rPr>
        <w:t>,0 úvazky</w:t>
      </w:r>
    </w:p>
    <w:p w14:paraId="3C5798B6" w14:textId="3E614ED1" w:rsidR="00BF1A60" w:rsidRPr="00F70890" w:rsidRDefault="00BF1A60" w:rsidP="0025602E">
      <w:pPr>
        <w:pStyle w:val="Odstavecseseznamem"/>
        <w:numPr>
          <w:ilvl w:val="0"/>
          <w:numId w:val="65"/>
        </w:numPr>
        <w:spacing w:after="120"/>
        <w:ind w:hanging="229"/>
        <w:jc w:val="both"/>
        <w:rPr>
          <w:rStyle w:val="normaltextrun"/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</w:rPr>
        <w:t>Administrativní pracovník 1,0 úvazek</w:t>
      </w:r>
      <w:r w:rsidR="00ED6600" w:rsidRPr="00F70890">
        <w:rPr>
          <w:rStyle w:val="Znakapoznpodarou"/>
          <w:rFonts w:asciiTheme="majorHAnsi" w:hAnsiTheme="majorHAnsi" w:cstheme="majorHAnsi"/>
          <w:b/>
        </w:rPr>
        <w:footnoteReference w:id="30"/>
      </w:r>
      <w:r w:rsidRPr="00F70890">
        <w:rPr>
          <w:rFonts w:asciiTheme="majorHAnsi" w:hAnsiTheme="majorHAnsi" w:cstheme="majorHAnsi"/>
          <w:b/>
        </w:rPr>
        <w:t> </w:t>
      </w:r>
      <w:r w:rsidRPr="00F70890" w:rsidDel="00AD19BD">
        <w:rPr>
          <w:rFonts w:asciiTheme="majorHAnsi" w:hAnsiTheme="majorHAnsi" w:cstheme="majorHAnsi"/>
        </w:rPr>
        <w:t xml:space="preserve"> </w:t>
      </w:r>
    </w:p>
    <w:p w14:paraId="650936B4" w14:textId="77777777" w:rsidR="003124F8" w:rsidRPr="00F70890" w:rsidRDefault="003124F8" w:rsidP="0025602E">
      <w:pPr>
        <w:pStyle w:val="paragraph"/>
        <w:spacing w:before="0" w:beforeAutospacing="0" w:after="120" w:afterAutospacing="0"/>
        <w:ind w:left="851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Součástí Jmenného seznamu pracovníků je </w:t>
      </w:r>
      <w:r w:rsidRPr="00F70890">
        <w:rPr>
          <w:rStyle w:val="normaltextrun"/>
          <w:rFonts w:asciiTheme="majorHAnsi" w:hAnsiTheme="majorHAnsi" w:cstheme="majorHAnsi"/>
          <w:b/>
          <w:i/>
          <w:iCs/>
          <w:sz w:val="22"/>
          <w:szCs w:val="22"/>
        </w:rPr>
        <w:t>doložení jejich vlastnoručně podepsaných Profesních životopisů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. </w:t>
      </w:r>
    </w:p>
    <w:p w14:paraId="2D8481F1" w14:textId="77777777" w:rsidR="003124F8" w:rsidRPr="00F70890" w:rsidRDefault="003124F8" w:rsidP="0025602E">
      <w:pPr>
        <w:pStyle w:val="paragraph"/>
        <w:spacing w:before="0" w:beforeAutospacing="0" w:after="120" w:afterAutospacing="0"/>
        <w:ind w:left="851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4F79B944" w14:textId="3E4A1FF3" w:rsidR="003124F8" w:rsidRPr="00F70890" w:rsidRDefault="003124F8" w:rsidP="0038724C">
      <w:pPr>
        <w:pStyle w:val="paragraph"/>
        <w:numPr>
          <w:ilvl w:val="1"/>
          <w:numId w:val="60"/>
        </w:numPr>
        <w:spacing w:before="0" w:beforeAutospacing="0" w:after="120" w:afterAutospacing="0"/>
        <w:ind w:left="567" w:hanging="283"/>
        <w:jc w:val="both"/>
        <w:textAlignment w:val="baseline"/>
        <w:rPr>
          <w:rStyle w:val="normaltextrun"/>
          <w:rFonts w:asciiTheme="majorHAnsi" w:hAnsiTheme="majorHAnsi" w:cstheme="majorHAnsi"/>
          <w:bCs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Příloha č. 6 –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Rozpočet pilotního provozu </w:t>
      </w:r>
      <w:r w:rsidR="00F72FEA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MTDZ-S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celkem a rozpočet zajištění zdravotní a sociální části provozu </w:t>
      </w:r>
      <w:r w:rsidR="00E702B5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.</w:t>
      </w:r>
    </w:p>
    <w:p w14:paraId="0BC540D2" w14:textId="77777777" w:rsidR="003124F8" w:rsidRPr="00F70890" w:rsidRDefault="003124F8" w:rsidP="0038724C">
      <w:pPr>
        <w:pStyle w:val="paragraph"/>
        <w:spacing w:before="0" w:beforeAutospacing="0" w:after="120" w:afterAutospacing="0"/>
        <w:ind w:left="567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i/>
          <w:iCs/>
          <w:sz w:val="22"/>
          <w:szCs w:val="22"/>
        </w:rPr>
        <w:lastRenderedPageBreak/>
        <w:t>Formulář Přílohy je součástí této Metodiky.</w:t>
      </w:r>
    </w:p>
    <w:p w14:paraId="295466F9" w14:textId="7FC1B05D" w:rsidR="003124F8" w:rsidRPr="00F70890" w:rsidRDefault="003124F8" w:rsidP="0038724C">
      <w:pPr>
        <w:pStyle w:val="paragraph"/>
        <w:numPr>
          <w:ilvl w:val="1"/>
          <w:numId w:val="60"/>
        </w:numPr>
        <w:spacing w:before="0" w:beforeAutospacing="0" w:after="120" w:afterAutospacing="0"/>
        <w:ind w:left="851" w:hanging="284"/>
        <w:jc w:val="both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403C2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</w:t>
      </w:r>
      <w:r w:rsidRPr="00403C20">
        <w:rPr>
          <w:rStyle w:val="normaltextrun"/>
          <w:rFonts w:asciiTheme="majorHAnsi" w:hAnsiTheme="majorHAnsi" w:cstheme="majorHAnsi"/>
          <w:b/>
          <w:bCs/>
        </w:rPr>
        <w:t xml:space="preserve">. </w:t>
      </w:r>
      <w:r w:rsidRPr="00F3599D">
        <w:rPr>
          <w:rStyle w:val="normaltextrun"/>
          <w:rFonts w:asciiTheme="majorHAnsi" w:hAnsiTheme="majorHAnsi" w:cstheme="majorHAnsi"/>
          <w:b/>
          <w:bCs/>
        </w:rPr>
        <w:t>7</w:t>
      </w:r>
      <w:r w:rsidRPr="00F70890">
        <w:rPr>
          <w:rStyle w:val="normaltextrun"/>
          <w:rFonts w:asciiTheme="majorHAnsi" w:hAnsiTheme="majorHAnsi" w:cstheme="majorHAnsi"/>
          <w:b/>
          <w:bCs/>
        </w:rPr>
        <w:t xml:space="preserve"> –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Smlouva o spolupráci – je-li relevantní</w:t>
      </w:r>
      <w:r w:rsidR="00306049" w:rsidRPr="00F70890">
        <w:rPr>
          <w:rStyle w:val="normaltextrun"/>
          <w:rFonts w:asciiTheme="majorHAnsi" w:hAnsiTheme="majorHAnsi" w:cstheme="majorHAnsi"/>
          <w:b/>
          <w:bCs/>
        </w:rPr>
        <w:t>.</w:t>
      </w:r>
    </w:p>
    <w:p w14:paraId="25FF1827" w14:textId="1629DF5E" w:rsidR="003124F8" w:rsidRDefault="003124F8" w:rsidP="0038724C">
      <w:pPr>
        <w:pStyle w:val="paragraph"/>
        <w:spacing w:before="0" w:beforeAutospacing="0" w:after="120" w:afterAutospacing="0"/>
        <w:ind w:left="851"/>
        <w:jc w:val="both"/>
        <w:textAlignment w:val="baseline"/>
        <w:rPr>
          <w:rStyle w:val="eop"/>
          <w:rFonts w:asciiTheme="majorHAnsi" w:hAnsiTheme="majorHAnsi" w:cstheme="majorHAnsi"/>
          <w:i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Jedná se o Smlouvu o vzájemné spolupráci mezi Spolupracujícími subjekty dle podmínek popsaných v kapitole 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REF _Ref504650304 \r \h  \* MERGEFORMAT </w:instrTex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.</w:t>
      </w:r>
      <w:r w:rsidRPr="00F70890"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 této Metodiky. </w:t>
      </w:r>
      <w:r w:rsidRPr="00F70890">
        <w:rPr>
          <w:rStyle w:val="eop"/>
          <w:rFonts w:asciiTheme="majorHAnsi" w:hAnsiTheme="majorHAnsi" w:cstheme="majorHAnsi"/>
          <w:i/>
          <w:sz w:val="22"/>
          <w:szCs w:val="22"/>
        </w:rPr>
        <w:t xml:space="preserve">DOKLÁDÁNO FORMOU PROSTÉ KOPIE. </w:t>
      </w:r>
    </w:p>
    <w:p w14:paraId="5F6ADA30" w14:textId="00BD4273" w:rsidR="00403C20" w:rsidRPr="00F3599D" w:rsidRDefault="00403C20" w:rsidP="0038724C">
      <w:pPr>
        <w:pStyle w:val="paragraph"/>
        <w:numPr>
          <w:ilvl w:val="1"/>
          <w:numId w:val="60"/>
        </w:numPr>
        <w:spacing w:before="0" w:beforeAutospacing="0" w:after="120" w:afterAutospacing="0"/>
        <w:ind w:left="851" w:hanging="284"/>
        <w:jc w:val="both"/>
        <w:textAlignment w:val="baseline"/>
        <w:rPr>
          <w:rStyle w:val="eop"/>
          <w:rFonts w:asciiTheme="majorHAnsi" w:hAnsiTheme="majorHAnsi" w:cstheme="majorHAnsi"/>
          <w:i/>
          <w:sz w:val="22"/>
          <w:szCs w:val="22"/>
        </w:rPr>
      </w:pPr>
      <w:r w:rsidRPr="00F3599D">
        <w:rPr>
          <w:rStyle w:val="eop"/>
          <w:rFonts w:asciiTheme="majorHAnsi" w:hAnsiTheme="majorHAnsi" w:cstheme="majorHAnsi"/>
          <w:b/>
          <w:sz w:val="22"/>
          <w:szCs w:val="22"/>
        </w:rPr>
        <w:t>Příloha č. 8</w:t>
      </w:r>
      <w:r w:rsidRPr="00403C20">
        <w:rPr>
          <w:rStyle w:val="eop"/>
          <w:rFonts w:asciiTheme="majorHAnsi" w:hAnsiTheme="majorHAnsi" w:cstheme="majorHAnsi"/>
          <w:sz w:val="22"/>
          <w:szCs w:val="22"/>
        </w:rPr>
        <w:t xml:space="preserve"> – Statut svěřenského fondu </w:t>
      </w:r>
      <w:r>
        <w:rPr>
          <w:rStyle w:val="eop"/>
          <w:rFonts w:asciiTheme="majorHAnsi" w:hAnsiTheme="majorHAnsi" w:cstheme="majorHAnsi"/>
          <w:sz w:val="22"/>
          <w:szCs w:val="22"/>
        </w:rPr>
        <w:t>–</w:t>
      </w:r>
      <w:r w:rsidRPr="00403C20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je-li </w:t>
      </w:r>
      <w:r w:rsidRPr="00403C20">
        <w:rPr>
          <w:rStyle w:val="eop"/>
          <w:rFonts w:asciiTheme="majorHAnsi" w:hAnsiTheme="majorHAnsi" w:cstheme="majorHAnsi"/>
          <w:sz w:val="22"/>
          <w:szCs w:val="22"/>
        </w:rPr>
        <w:t xml:space="preserve">relevantní, tj. žadatel je ve svěřenském fondu. </w:t>
      </w:r>
      <w:r w:rsidRPr="00F3599D">
        <w:rPr>
          <w:rStyle w:val="eop"/>
          <w:rFonts w:asciiTheme="majorHAnsi" w:hAnsiTheme="majorHAnsi" w:cstheme="majorHAnsi"/>
          <w:i/>
          <w:sz w:val="22"/>
          <w:szCs w:val="22"/>
        </w:rPr>
        <w:t>DOKLÁDÁNO FORMOU PROSTÉ KOPIE.</w:t>
      </w:r>
    </w:p>
    <w:p w14:paraId="464E64C3" w14:textId="77777777" w:rsidR="003124F8" w:rsidRPr="00F70890" w:rsidRDefault="003124F8" w:rsidP="00FB70A6">
      <w:pPr>
        <w:pStyle w:val="paragraph"/>
        <w:spacing w:before="0" w:beforeAutospacing="0" w:after="120" w:afterAutospacing="0"/>
        <w:ind w:left="705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</w:p>
    <w:p w14:paraId="487C6973" w14:textId="77777777" w:rsidR="003124F8" w:rsidRPr="00F70890" w:rsidRDefault="003124F8" w:rsidP="0038724C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>Nepovinnými přílohami Žádosti jsou např. Popis ukotvení v jiných strategických dokumentech pro daný region, jako je opora v krajských či obecních strategiích pro oblasti zdravotnictví a sociálních služeb. Nepovinné přílohy se dokládají volnou formou.</w:t>
      </w:r>
    </w:p>
    <w:p w14:paraId="67E64E18" w14:textId="7BFD1338" w:rsidR="003124F8" w:rsidRPr="00F70890" w:rsidRDefault="003124F8" w:rsidP="0038724C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Žádost musí být podána v termínu uvedeném ve Výzvě k předkládání žádostí o dotaci v rámci Programu podpory multidisciplinárních týmů duševního zdraví pro </w:t>
      </w:r>
      <w:r w:rsidR="00E85D5C"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>seniory</w:t>
      </w:r>
      <w:r w:rsidR="00A22782">
        <w:rPr>
          <w:rStyle w:val="eop"/>
          <w:rFonts w:asciiTheme="majorHAnsi" w:hAnsiTheme="majorHAnsi" w:cstheme="majorHAnsi"/>
          <w:b/>
          <w:bCs/>
          <w:sz w:val="22"/>
          <w:szCs w:val="22"/>
        </w:rPr>
        <w:t>/2</w:t>
      </w:r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>.</w:t>
      </w:r>
    </w:p>
    <w:p w14:paraId="094EEF73" w14:textId="77777777" w:rsidR="003124F8" w:rsidRPr="00F70890" w:rsidRDefault="003124F8" w:rsidP="0038724C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Žádost o dotaci je možné podat: </w:t>
      </w:r>
    </w:p>
    <w:p w14:paraId="3444C481" w14:textId="77777777" w:rsidR="003124F8" w:rsidRPr="00F70890" w:rsidRDefault="003124F8" w:rsidP="0038724C">
      <w:pPr>
        <w:pStyle w:val="paragraph"/>
        <w:numPr>
          <w:ilvl w:val="0"/>
          <w:numId w:val="66"/>
        </w:numPr>
        <w:spacing w:before="0" w:beforeAutospacing="0" w:after="120" w:afterAutospacing="0"/>
        <w:ind w:left="709" w:hanging="283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v listinné podobě </w:t>
      </w:r>
      <w:r w:rsidRPr="00F70890">
        <w:rPr>
          <w:rStyle w:val="eop"/>
          <w:rFonts w:asciiTheme="majorHAnsi" w:hAnsiTheme="majorHAnsi" w:cstheme="majorHAnsi"/>
          <w:bCs/>
          <w:sz w:val="22"/>
          <w:szCs w:val="22"/>
        </w:rPr>
        <w:t>poštou na adresu:</w:t>
      </w:r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>  </w:t>
      </w:r>
    </w:p>
    <w:p w14:paraId="7F5321D1" w14:textId="6742CC6B" w:rsidR="0038724C" w:rsidRPr="0038724C" w:rsidRDefault="00306049" w:rsidP="0038724C">
      <w:pPr>
        <w:pStyle w:val="paragraph"/>
        <w:spacing w:before="0" w:beforeAutospacing="0" w:after="120" w:afterAutospacing="0"/>
        <w:ind w:left="360" w:firstLine="349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38724C">
        <w:rPr>
          <w:rStyle w:val="eop"/>
          <w:rFonts w:asciiTheme="majorHAnsi" w:hAnsiTheme="majorHAnsi" w:cstheme="majorHAnsi"/>
          <w:sz w:val="22"/>
          <w:szCs w:val="22"/>
        </w:rPr>
        <w:t>M</w:t>
      </w:r>
      <w:r w:rsidR="0038724C" w:rsidRPr="0038724C">
        <w:rPr>
          <w:rStyle w:val="eop"/>
          <w:rFonts w:asciiTheme="majorHAnsi" w:hAnsiTheme="majorHAnsi" w:cstheme="majorHAnsi"/>
          <w:sz w:val="22"/>
          <w:szCs w:val="22"/>
        </w:rPr>
        <w:t>inisterstvo zdravotnictví ČR</w:t>
      </w:r>
      <w:r w:rsidR="00B30A35" w:rsidRPr="0038724C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74FE9367" w14:textId="2533A7ED" w:rsidR="0038724C" w:rsidRPr="0038724C" w:rsidRDefault="00B30A35" w:rsidP="0038724C">
      <w:pPr>
        <w:pStyle w:val="paragraph"/>
        <w:spacing w:before="0" w:beforeAutospacing="0" w:after="120" w:afterAutospacing="0"/>
        <w:ind w:left="360" w:firstLine="349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38724C">
        <w:rPr>
          <w:rStyle w:val="eop"/>
          <w:rFonts w:asciiTheme="majorHAnsi" w:hAnsiTheme="majorHAnsi" w:cstheme="majorHAnsi"/>
          <w:sz w:val="22"/>
          <w:szCs w:val="22"/>
        </w:rPr>
        <w:t>Oddělení pro reformu péče o duševní zdraví</w:t>
      </w:r>
    </w:p>
    <w:p w14:paraId="4E08A83B" w14:textId="77777777" w:rsidR="0038724C" w:rsidRPr="0038724C" w:rsidRDefault="003124F8" w:rsidP="0038724C">
      <w:pPr>
        <w:pStyle w:val="paragraph"/>
        <w:spacing w:before="0" w:beforeAutospacing="0" w:after="120" w:afterAutospacing="0"/>
        <w:ind w:left="360" w:firstLine="349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38724C">
        <w:rPr>
          <w:rStyle w:val="eop"/>
          <w:rFonts w:asciiTheme="majorHAnsi" w:hAnsiTheme="majorHAnsi" w:cstheme="majorHAnsi"/>
          <w:sz w:val="22"/>
          <w:szCs w:val="22"/>
        </w:rPr>
        <w:t>Palackého nám. 4</w:t>
      </w:r>
    </w:p>
    <w:p w14:paraId="4D334568" w14:textId="4C82B939" w:rsidR="003124F8" w:rsidRPr="0038724C" w:rsidRDefault="003124F8" w:rsidP="0038724C">
      <w:pPr>
        <w:pStyle w:val="paragraph"/>
        <w:spacing w:before="0" w:beforeAutospacing="0" w:after="120" w:afterAutospacing="0"/>
        <w:ind w:left="360" w:firstLine="349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38724C">
        <w:rPr>
          <w:rStyle w:val="eop"/>
          <w:rFonts w:asciiTheme="majorHAnsi" w:hAnsiTheme="majorHAnsi" w:cstheme="majorHAnsi"/>
          <w:sz w:val="22"/>
          <w:szCs w:val="22"/>
        </w:rPr>
        <w:t>128 01 Praha</w:t>
      </w:r>
      <w:r w:rsidRPr="0038724C">
        <w:rPr>
          <w:rStyle w:val="normaltextrun"/>
          <w:rFonts w:asciiTheme="majorHAnsi" w:hAnsiTheme="majorHAnsi" w:cstheme="majorHAnsi"/>
          <w:sz w:val="22"/>
          <w:szCs w:val="22"/>
        </w:rPr>
        <w:t xml:space="preserve"> 2</w:t>
      </w:r>
      <w:r w:rsidRPr="0038724C">
        <w:rPr>
          <w:rStyle w:val="eop"/>
          <w:rFonts w:asciiTheme="majorHAnsi" w:hAnsiTheme="majorHAnsi" w:cstheme="majorHAnsi"/>
          <w:sz w:val="22"/>
          <w:szCs w:val="22"/>
        </w:rPr>
        <w:t> </w:t>
      </w:r>
      <w:r w:rsidRPr="0038724C">
        <w:rPr>
          <w:rStyle w:val="eop"/>
          <w:rFonts w:asciiTheme="majorHAnsi" w:hAnsiTheme="majorHAnsi" w:cstheme="majorHAnsi"/>
          <w:sz w:val="22"/>
          <w:szCs w:val="22"/>
        </w:rPr>
        <w:br/>
      </w:r>
    </w:p>
    <w:p w14:paraId="1DCC34F4" w14:textId="7C3ACE73" w:rsidR="003124F8" w:rsidRPr="00F70890" w:rsidRDefault="003124F8" w:rsidP="00FB70A6">
      <w:pPr>
        <w:pStyle w:val="paragraph"/>
        <w:spacing w:before="0" w:beforeAutospacing="0" w:after="120" w:afterAutospacing="0"/>
        <w:ind w:left="360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Uzavřená obálka musí být označena textem </w:t>
      </w:r>
      <w:r w:rsidR="00806896" w:rsidRPr="00F70890">
        <w:rPr>
          <w:rStyle w:val="normaltextrun"/>
          <w:rFonts w:asciiTheme="majorHAnsi" w:hAnsiTheme="majorHAnsi" w:cstheme="majorHAnsi"/>
          <w:i/>
          <w:sz w:val="22"/>
          <w:szCs w:val="22"/>
        </w:rPr>
        <w:t>„</w:t>
      </w:r>
      <w:r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 xml:space="preserve">Program podpory </w:t>
      </w:r>
      <w:r w:rsidR="00BF1A60"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 xml:space="preserve">nových služeb v oblasti péče poskytované </w:t>
      </w:r>
      <w:r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multidisciplinární</w:t>
      </w:r>
      <w:r w:rsidR="00BF1A60"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m</w:t>
      </w:r>
      <w:r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 xml:space="preserve"> tým</w:t>
      </w:r>
      <w:r w:rsidR="00BF1A60"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 xml:space="preserve">em </w:t>
      </w:r>
      <w:r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 xml:space="preserve">duševního zdraví pro </w:t>
      </w:r>
      <w:r w:rsidR="001B6E2C"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seniory</w:t>
      </w:r>
      <w:r w:rsidR="00A22782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/2</w:t>
      </w:r>
      <w:r w:rsidR="00806896"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“</w:t>
      </w:r>
      <w:r w:rsidRPr="00F708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a označením „NEOTVÍRAT“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0EE83D7" w14:textId="15829AC4" w:rsidR="00806896" w:rsidRPr="00F70890" w:rsidRDefault="003124F8" w:rsidP="00FB70A6">
      <w:pPr>
        <w:pStyle w:val="paragraph"/>
        <w:numPr>
          <w:ilvl w:val="0"/>
          <w:numId w:val="66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osobně </w:t>
      </w:r>
      <w:r w:rsidRPr="00F70890">
        <w:rPr>
          <w:rStyle w:val="eop"/>
          <w:rFonts w:asciiTheme="majorHAnsi" w:hAnsiTheme="majorHAnsi" w:cstheme="majorHAnsi"/>
          <w:bCs/>
          <w:sz w:val="22"/>
          <w:szCs w:val="22"/>
        </w:rPr>
        <w:t>v úředních hodinách na podatelnu MZ ČR. Žádost musí být podána v uzavřené obálce označené textem</w:t>
      </w:r>
      <w:r w:rsidR="00BF1A60" w:rsidRPr="00F70890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 </w:t>
      </w:r>
      <w:r w:rsidR="00806896"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>„</w:t>
      </w:r>
      <w:r w:rsidR="00806896"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Program podpory nových služeb v oblasti péče poskytované multidisciplinárním týmem duševního zdraví pro seniory</w:t>
      </w:r>
      <w:r w:rsidR="00A22782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/2</w:t>
      </w:r>
      <w:r w:rsidR="00806896"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“</w:t>
      </w:r>
      <w:r w:rsidR="00806896" w:rsidRPr="00F70890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 a označením </w:t>
      </w:r>
      <w:r w:rsidR="00806896" w:rsidRPr="00F70890">
        <w:rPr>
          <w:rStyle w:val="eop"/>
          <w:rFonts w:asciiTheme="majorHAnsi" w:hAnsiTheme="majorHAnsi" w:cstheme="majorHAnsi"/>
          <w:bCs/>
          <w:i/>
          <w:sz w:val="22"/>
          <w:szCs w:val="22"/>
        </w:rPr>
        <w:t>„</w:t>
      </w:r>
      <w:r w:rsidRPr="00F70890">
        <w:rPr>
          <w:rStyle w:val="eop"/>
          <w:rFonts w:asciiTheme="majorHAnsi" w:hAnsiTheme="majorHAnsi" w:cstheme="majorHAnsi"/>
          <w:bCs/>
          <w:i/>
          <w:sz w:val="22"/>
          <w:szCs w:val="22"/>
        </w:rPr>
        <w:t>NEOTVÍRAT“</w:t>
      </w:r>
      <w:r w:rsidRPr="00F70890">
        <w:rPr>
          <w:rStyle w:val="eop"/>
          <w:rFonts w:asciiTheme="majorHAnsi" w:hAnsiTheme="majorHAnsi" w:cstheme="majorHAnsi"/>
          <w:bCs/>
          <w:sz w:val="22"/>
          <w:szCs w:val="22"/>
        </w:rPr>
        <w:t>. </w:t>
      </w:r>
    </w:p>
    <w:p w14:paraId="4892553A" w14:textId="732B78A1" w:rsidR="003124F8" w:rsidRPr="00F70890" w:rsidRDefault="003124F8" w:rsidP="00FB70A6">
      <w:pPr>
        <w:pStyle w:val="paragraph"/>
        <w:numPr>
          <w:ilvl w:val="0"/>
          <w:numId w:val="66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b/>
          <w:sz w:val="22"/>
          <w:szCs w:val="22"/>
        </w:rPr>
        <w:t>Datovou schránkou</w:t>
      </w:r>
    </w:p>
    <w:p w14:paraId="30DC6F6F" w14:textId="77777777" w:rsidR="003124F8" w:rsidRPr="00F70890" w:rsidRDefault="003124F8" w:rsidP="0038724C">
      <w:pPr>
        <w:pStyle w:val="paragraph"/>
        <w:spacing w:before="0" w:beforeAutospacing="0" w:after="120" w:afterAutospacing="0"/>
        <w:ind w:firstLine="1134"/>
        <w:jc w:val="both"/>
        <w:textAlignment w:val="baseline"/>
        <w:rPr>
          <w:rStyle w:val="Siln"/>
          <w:rFonts w:asciiTheme="majorHAnsi" w:hAnsiTheme="majorHAnsi" w:cstheme="majorHAnsi"/>
          <w:sz w:val="22"/>
          <w:szCs w:val="22"/>
        </w:rPr>
      </w:pPr>
      <w:r w:rsidRPr="00F70890">
        <w:rPr>
          <w:rFonts w:asciiTheme="majorHAnsi" w:hAnsiTheme="majorHAnsi" w:cstheme="majorHAnsi"/>
          <w:sz w:val="22"/>
          <w:szCs w:val="22"/>
        </w:rPr>
        <w:t>ID datové schránky MZ ČR:</w:t>
      </w:r>
      <w:r w:rsidRPr="00F70890">
        <w:rPr>
          <w:rStyle w:val="Siln"/>
          <w:rFonts w:asciiTheme="majorHAnsi" w:hAnsiTheme="majorHAnsi" w:cstheme="majorHAnsi"/>
          <w:sz w:val="22"/>
          <w:szCs w:val="22"/>
        </w:rPr>
        <w:t xml:space="preserve"> pv8aaxd </w:t>
      </w:r>
    </w:p>
    <w:p w14:paraId="28D55E27" w14:textId="5F4B3542" w:rsidR="00D369A1" w:rsidRPr="00F70890" w:rsidRDefault="003124F8" w:rsidP="0038724C">
      <w:pPr>
        <w:pStyle w:val="paragraph"/>
        <w:spacing w:before="0" w:beforeAutospacing="0" w:after="120" w:afterAutospacing="0"/>
        <w:ind w:firstLine="113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Fonts w:asciiTheme="majorHAnsi" w:hAnsiTheme="majorHAnsi" w:cstheme="majorHAnsi"/>
          <w:sz w:val="22"/>
          <w:szCs w:val="22"/>
        </w:rPr>
        <w:t>Identifikační číslo organizace: 00024341</w:t>
      </w:r>
    </w:p>
    <w:p w14:paraId="76D718AE" w14:textId="5959CCDB" w:rsidR="003124F8" w:rsidRPr="00F70890" w:rsidRDefault="003124F8" w:rsidP="00FB70A6">
      <w:pPr>
        <w:pStyle w:val="paragraph"/>
        <w:numPr>
          <w:ilvl w:val="0"/>
          <w:numId w:val="66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b/>
          <w:sz w:val="22"/>
          <w:szCs w:val="22"/>
        </w:rPr>
        <w:t>Elektronicky na adresu elektronické podatelny MZ ČR</w:t>
      </w:r>
      <w:r w:rsidR="009C32AD" w:rsidRPr="00F70890">
        <w:rPr>
          <w:rStyle w:val="eop"/>
          <w:rFonts w:asciiTheme="majorHAnsi" w:hAnsiTheme="majorHAnsi" w:cstheme="majorHAnsi"/>
          <w:b/>
          <w:sz w:val="22"/>
          <w:szCs w:val="22"/>
        </w:rPr>
        <w:footnoteReference w:id="31"/>
      </w:r>
      <w:r w:rsidRPr="00F70890">
        <w:rPr>
          <w:rStyle w:val="eop"/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B034681" w14:textId="7129ACE9" w:rsidR="00D369A1" w:rsidRPr="00F70890" w:rsidRDefault="003124F8" w:rsidP="0038724C">
      <w:pPr>
        <w:pStyle w:val="paragraph"/>
        <w:spacing w:before="0" w:beforeAutospacing="0" w:after="120" w:afterAutospacing="0"/>
        <w:ind w:left="1134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Fonts w:asciiTheme="majorHAnsi" w:hAnsiTheme="majorHAnsi" w:cstheme="majorHAnsi"/>
          <w:sz w:val="22"/>
          <w:szCs w:val="22"/>
        </w:rPr>
        <w:t>Adresa elektronické podatelny:</w:t>
      </w:r>
      <w:r w:rsidRPr="00F70890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9" w:history="1"/>
      <w:r w:rsidR="003C2142" w:rsidRPr="00F70890">
        <w:rPr>
          <w:rStyle w:val="Hypertextovodkaz"/>
          <w:rFonts w:asciiTheme="majorHAnsi" w:hAnsiTheme="majorHAnsi" w:cstheme="majorHAnsi"/>
          <w:b/>
          <w:sz w:val="22"/>
          <w:szCs w:val="22"/>
        </w:rPr>
        <w:t>mzcr</w:t>
      </w:r>
      <w:r w:rsidR="00806896" w:rsidRPr="00F70890">
        <w:rPr>
          <w:rStyle w:val="Hypertextovodkaz"/>
          <w:rFonts w:asciiTheme="majorHAnsi" w:hAnsiTheme="majorHAnsi" w:cstheme="majorHAnsi"/>
          <w:b/>
          <w:sz w:val="22"/>
          <w:szCs w:val="22"/>
        </w:rPr>
        <w:t>@</w:t>
      </w:r>
      <w:r w:rsidR="003C2142" w:rsidRPr="00F70890">
        <w:rPr>
          <w:rStyle w:val="Hypertextovodkaz"/>
          <w:rFonts w:asciiTheme="majorHAnsi" w:hAnsiTheme="majorHAnsi" w:cstheme="majorHAnsi"/>
          <w:b/>
          <w:sz w:val="22"/>
          <w:szCs w:val="22"/>
        </w:rPr>
        <w:t>mzcr.cz</w:t>
      </w:r>
      <w:r w:rsidRPr="00F70890">
        <w:rPr>
          <w:rStyle w:val="Hypertextovodkaz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Hypertextovodkaz"/>
          <w:rFonts w:asciiTheme="majorHAnsi" w:hAnsiTheme="majorHAnsi" w:cstheme="majorHAnsi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předmětu bude uvedeno:</w:t>
      </w:r>
      <w:r w:rsidR="00D369A1" w:rsidRPr="00F70890">
        <w:rPr>
          <w:rStyle w:val="Hypertextovodkaz"/>
          <w:rFonts w:asciiTheme="majorHAnsi" w:hAnsiTheme="majorHAnsi" w:cstheme="majorHAnsi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6896" w:rsidRPr="00F70890">
        <w:rPr>
          <w:rStyle w:val="normaltextrun"/>
          <w:rFonts w:asciiTheme="majorHAnsi" w:hAnsiTheme="majorHAnsi" w:cstheme="majorHAnsi"/>
          <w:i/>
          <w:sz w:val="22"/>
          <w:szCs w:val="22"/>
        </w:rPr>
        <w:t>„</w:t>
      </w:r>
      <w:r w:rsidR="00806896"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Program podpory nových služeb v oblasti péče poskytované multidisciplinárním týmem duševního zdraví pro seniory</w:t>
      </w:r>
      <w:r w:rsidR="00A22782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/2</w:t>
      </w:r>
      <w:r w:rsidR="00806896" w:rsidRPr="00F70890">
        <w:rPr>
          <w:rStyle w:val="eop"/>
          <w:rFonts w:asciiTheme="majorHAnsi" w:hAnsiTheme="majorHAnsi" w:cstheme="majorHAnsi"/>
          <w:b/>
          <w:bCs/>
          <w:i/>
          <w:sz w:val="22"/>
          <w:szCs w:val="22"/>
        </w:rPr>
        <w:t>“</w:t>
      </w:r>
      <w:r w:rsidRPr="00F70890">
        <w:rPr>
          <w:rStyle w:val="normaltextrun"/>
          <w:rFonts w:asciiTheme="majorHAnsi" w:hAnsiTheme="majorHAnsi" w:cstheme="majorHAnsi"/>
          <w:i/>
          <w:sz w:val="22"/>
          <w:szCs w:val="22"/>
        </w:rPr>
        <w:t>.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Žádost musí být vypracována v českém jazyce.</w:t>
      </w:r>
    </w:p>
    <w:p w14:paraId="44CF4077" w14:textId="4F87E24B" w:rsidR="003124F8" w:rsidRPr="00F70890" w:rsidRDefault="00806896" w:rsidP="0038724C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Žádost musí být vypracována v českém jazyce.</w:t>
      </w:r>
    </w:p>
    <w:p w14:paraId="032AA989" w14:textId="39CDE30F" w:rsidR="00806896" w:rsidRPr="00F70890" w:rsidRDefault="003124F8" w:rsidP="0038724C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Dnem přijetí Žádosti se rozumí den podání na MZ ČR nebo den předání zásilky k poštovní přepravě autorizovanému poskytovateli služeb (poštovní razítko na obálce), případně den dodání datové zprávy do datové schránky MZ ČR nebo doručení elektronické zprávy na adresu elektronické podatelny MZ ČR.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B3F81B0" w14:textId="77777777" w:rsidR="003124F8" w:rsidRPr="00F70890" w:rsidRDefault="003124F8" w:rsidP="0038724C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b/>
          <w:sz w:val="22"/>
          <w:szCs w:val="22"/>
        </w:rPr>
        <w:lastRenderedPageBreak/>
        <w:t>Na základě podání Žádosti o dotaci je zahájeno řízení o poskytnutí dotace.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5E5F0ADD" w14:textId="4BD56579" w:rsidR="003124F8" w:rsidRPr="00F70890" w:rsidRDefault="003124F8" w:rsidP="0038724C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V případě, že Žádost nebyla podána ve lhůtě stanovené Výzvou k podání žádosti, </w:t>
      </w:r>
      <w:r w:rsidR="00797DA4" w:rsidRPr="00622B9F">
        <w:rPr>
          <w:rStyle w:val="eop"/>
          <w:rFonts w:asciiTheme="majorHAnsi" w:hAnsiTheme="majorHAnsi" w:cstheme="majorHAnsi"/>
          <w:sz w:val="22"/>
          <w:szCs w:val="22"/>
        </w:rPr>
        <w:t xml:space="preserve">MZ ČR zastaví v souladu s § 14j odst. 4 Rozpočtových pravidel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řízení o poskytnutí dotace Usnesením.  </w:t>
      </w:r>
    </w:p>
    <w:p w14:paraId="7F309686" w14:textId="484B8419" w:rsidR="003124F8" w:rsidRPr="00F70890" w:rsidRDefault="003124F8" w:rsidP="0038724C">
      <w:pPr>
        <w:pStyle w:val="paragraph"/>
        <w:numPr>
          <w:ilvl w:val="0"/>
          <w:numId w:val="60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Individuální konzultace před podáním Žádosti</w:t>
      </w: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> o dotaci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(osobně na základě objednání nebo elektronicky) poskytne: MZ ČR, </w:t>
      </w:r>
      <w:r w:rsidR="00B30A35" w:rsidRPr="00F70890">
        <w:rPr>
          <w:rStyle w:val="eop"/>
          <w:rFonts w:asciiTheme="majorHAnsi" w:hAnsiTheme="majorHAnsi" w:cstheme="majorHAnsi"/>
          <w:bCs/>
          <w:sz w:val="22"/>
          <w:szCs w:val="22"/>
        </w:rPr>
        <w:t>Oddělení pro reformu péče o duševní zdraví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, Palackého nám. 4, 128 01 Praha 2. </w:t>
      </w:r>
    </w:p>
    <w:p w14:paraId="060B9582" w14:textId="2E7B744D" w:rsidR="003124F8" w:rsidRPr="00F70890" w:rsidRDefault="003124F8" w:rsidP="00FB70A6">
      <w:pPr>
        <w:pStyle w:val="paragraph"/>
        <w:spacing w:before="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Kontaktní osobou je: Mgr. Miloslava Vlková, projektová manažerka,</w:t>
      </w:r>
    </w:p>
    <w:p w14:paraId="05735567" w14:textId="77777777" w:rsidR="003124F8" w:rsidRPr="00F70890" w:rsidRDefault="003124F8" w:rsidP="00FB70A6">
      <w:pPr>
        <w:pStyle w:val="paragraph"/>
        <w:spacing w:before="0" w:after="120"/>
        <w:ind w:left="360"/>
        <w:textAlignment w:val="baseline"/>
        <w:rPr>
          <w:rFonts w:asciiTheme="majorHAnsi" w:hAnsiTheme="majorHAnsi" w:cstheme="majorHAnsi"/>
          <w:sz w:val="22"/>
          <w:szCs w:val="22"/>
          <w:u w:val="single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tel.: +420 224</w:t>
      </w:r>
      <w:r w:rsidRPr="00F70890">
        <w:rPr>
          <w:rFonts w:asciiTheme="majorHAnsi" w:hAnsiTheme="majorHAnsi" w:cstheme="majorHAnsi"/>
        </w:rPr>
        <w:t> 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972 644 email: </w:t>
      </w:r>
      <w:hyperlink r:id="rId10" w:history="1">
        <w:r w:rsidRPr="00F70890">
          <w:rPr>
            <w:rStyle w:val="Hypertextovodkaz"/>
            <w:rFonts w:asciiTheme="majorHAnsi" w:hAnsiTheme="majorHAnsi" w:cstheme="majorHAnsi"/>
            <w:sz w:val="22"/>
            <w:szCs w:val="22"/>
          </w:rPr>
          <w:t>miloslava.vlkova@mzcr.cz</w:t>
        </w:r>
      </w:hyperlink>
    </w:p>
    <w:p w14:paraId="349FF43C" w14:textId="46EE24BF" w:rsidR="003124F8" w:rsidRPr="00F70890" w:rsidRDefault="003124F8" w:rsidP="00FB70A6">
      <w:pPr>
        <w:pStyle w:val="paragraph"/>
        <w:spacing w:before="0" w:after="120"/>
        <w:ind w:firstLine="36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Elektronické dotazy je nutné posílat v kopii i na </w:t>
      </w:r>
      <w:r w:rsidR="00DB47EF"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adresu </w:t>
      </w:r>
      <w:r w:rsidR="00C91736" w:rsidRPr="00F70890">
        <w:rPr>
          <w:rStyle w:val="eop"/>
          <w:rFonts w:asciiTheme="majorHAnsi" w:hAnsiTheme="majorHAnsi" w:cstheme="majorHAnsi"/>
          <w:sz w:val="22"/>
          <w:szCs w:val="22"/>
        </w:rPr>
        <w:t>nss@mzcr.cz</w:t>
      </w:r>
    </w:p>
    <w:p w14:paraId="776974E4" w14:textId="77777777" w:rsidR="003124F8" w:rsidRPr="00F70890" w:rsidRDefault="003124F8" w:rsidP="00FB70A6">
      <w:pPr>
        <w:pStyle w:val="paragraph"/>
        <w:spacing w:before="0" w:beforeAutospacing="0" w:after="120" w:afterAutospacing="0"/>
        <w:ind w:firstLine="708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23B63987" w14:textId="77777777" w:rsidR="003124F8" w:rsidRPr="00F70890" w:rsidRDefault="003124F8" w:rsidP="00FB70A6">
      <w:pPr>
        <w:pStyle w:val="paragraph"/>
        <w:spacing w:before="0" w:beforeAutospacing="0" w:after="120" w:afterAutospacing="0"/>
        <w:ind w:firstLine="708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20C9BCB2" w14:textId="77777777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82" w:name="_Ref503350748"/>
      <w:bookmarkStart w:id="83" w:name="_Toc34039361"/>
      <w:r w:rsidRPr="00F70890">
        <w:rPr>
          <w:rFonts w:asciiTheme="majorHAnsi" w:hAnsiTheme="majorHAnsi" w:cstheme="majorHAnsi"/>
        </w:rPr>
        <w:t>Řízení o poskytnutí dotace – posouzení, hodnocení a výběr Žádostí o dotaci</w:t>
      </w:r>
      <w:bookmarkEnd w:id="82"/>
      <w:bookmarkEnd w:id="83"/>
      <w:r w:rsidRPr="00F70890">
        <w:rPr>
          <w:rFonts w:asciiTheme="majorHAnsi" w:hAnsiTheme="majorHAnsi" w:cstheme="majorHAnsi"/>
        </w:rPr>
        <w:t xml:space="preserve"> </w:t>
      </w:r>
    </w:p>
    <w:p w14:paraId="7658CB88" w14:textId="77777777" w:rsidR="003124F8" w:rsidRPr="00F70890" w:rsidRDefault="003124F8" w:rsidP="00FB70A6">
      <w:pPr>
        <w:pStyle w:val="paragraph"/>
        <w:numPr>
          <w:ilvl w:val="0"/>
          <w:numId w:val="15"/>
        </w:numPr>
        <w:spacing w:before="240" w:beforeAutospacing="0" w:after="120" w:afterAutospacing="0"/>
        <w:jc w:val="both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Hodnocení a výběr Žádostí o dotaci probíhá na základě informací uvedených v žádosti a jejich přílohách. MZ ČR si dále vyhrazuje právo ve všech fázích řízení o poskytnutí dotace využít možnosti § 14k Rozpočtových pravidel, tj. vyzvat Žadatele k odstranění vad žádosti, doložení dalších podkladů a údajů a doporučit úpravu žádosti. </w:t>
      </w:r>
    </w:p>
    <w:p w14:paraId="47851C90" w14:textId="067C7CC0" w:rsidR="003124F8" w:rsidRPr="00F70890" w:rsidRDefault="003124F8" w:rsidP="00B25CE7">
      <w:pPr>
        <w:pStyle w:val="paragraph"/>
        <w:numPr>
          <w:ilvl w:val="0"/>
          <w:numId w:val="42"/>
        </w:numPr>
        <w:spacing w:before="240" w:beforeAutospacing="0" w:after="120" w:afterAutospacing="0"/>
        <w:jc w:val="both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K odstranění vad žádosti je vyzýván dle</w:t>
      </w:r>
      <w:r w:rsidR="0077105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§ 14k</w:t>
      </w:r>
      <w:r w:rsidR="00771050">
        <w:rPr>
          <w:rStyle w:val="normaltextrun"/>
          <w:rFonts w:asciiTheme="majorHAnsi" w:hAnsiTheme="majorHAnsi" w:cstheme="majorHAnsi"/>
          <w:sz w:val="22"/>
          <w:szCs w:val="22"/>
        </w:rPr>
        <w:t xml:space="preserve"> odst. 1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Rozpočtových pravidel zejména v případě, že žádost o dotaci neobsahuje veškeré dokumenty a údaje v podobě požadované Metodikou a přílohou č. 1.</w:t>
      </w:r>
    </w:p>
    <w:p w14:paraId="58A59967" w14:textId="14ECE789" w:rsidR="003124F8" w:rsidRPr="00F70890" w:rsidRDefault="003124F8" w:rsidP="00FB70A6">
      <w:pPr>
        <w:pStyle w:val="paragraph"/>
        <w:numPr>
          <w:ilvl w:val="0"/>
          <w:numId w:val="42"/>
        </w:numPr>
        <w:spacing w:before="240" w:beforeAutospacing="0" w:after="120" w:afterAutospacing="0"/>
        <w:jc w:val="both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K doložení dalších podkladů a údajů </w:t>
      </w:r>
      <w:r w:rsidR="001C1D0C">
        <w:rPr>
          <w:rStyle w:val="normaltextrun"/>
          <w:rFonts w:asciiTheme="majorHAnsi" w:hAnsiTheme="majorHAnsi" w:cstheme="majorHAnsi"/>
          <w:sz w:val="22"/>
          <w:szCs w:val="22"/>
        </w:rPr>
        <w:t>může být vyzván</w:t>
      </w:r>
      <w:r w:rsidR="000A25AF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dle </w:t>
      </w:r>
      <w:r w:rsidR="000A25AF">
        <w:rPr>
          <w:rStyle w:val="normaltextrun"/>
          <w:rFonts w:asciiTheme="majorHAnsi" w:hAnsiTheme="majorHAnsi" w:cstheme="majorHAnsi"/>
          <w:sz w:val="22"/>
          <w:szCs w:val="22"/>
        </w:rPr>
        <w:t xml:space="preserve">§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14k </w:t>
      </w:r>
      <w:r w:rsidR="00771050">
        <w:rPr>
          <w:rStyle w:val="normaltextrun"/>
          <w:rFonts w:asciiTheme="majorHAnsi" w:hAnsiTheme="majorHAnsi" w:cstheme="majorHAnsi"/>
          <w:sz w:val="22"/>
          <w:szCs w:val="22"/>
        </w:rPr>
        <w:t xml:space="preserve">odst. 3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Rozpočtových pravidel zejména v případě, že pro posouzení a odborné hodnocení Žádosti a vydání Rozhodnutí jsou nutné další údaje/doklady nad rámec toho, co měl žadatel uvést dle pravidel této Metodiky a jejích příloh. </w:t>
      </w:r>
    </w:p>
    <w:p w14:paraId="63FADD22" w14:textId="118F8FDD" w:rsidR="003124F8" w:rsidRPr="00F70890" w:rsidRDefault="003124F8" w:rsidP="00FB70A6">
      <w:pPr>
        <w:pStyle w:val="paragraph"/>
        <w:numPr>
          <w:ilvl w:val="0"/>
          <w:numId w:val="42"/>
        </w:numPr>
        <w:spacing w:before="240" w:beforeAutospacing="0" w:after="120" w:afterAutospacing="0"/>
        <w:jc w:val="both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Doporučení k úpravě Žádosti </w:t>
      </w:r>
      <w:r w:rsidR="00771050">
        <w:rPr>
          <w:rStyle w:val="normaltextrun"/>
          <w:rFonts w:asciiTheme="majorHAnsi" w:hAnsiTheme="majorHAnsi" w:cstheme="majorHAnsi"/>
          <w:sz w:val="22"/>
          <w:szCs w:val="22"/>
        </w:rPr>
        <w:t xml:space="preserve">dle § 14k odst. 4 Rozpočtových pravidel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je zasíláno v případě, že Hodnotící komise navrhne úpravu Žádosti o dotaci.  </w:t>
      </w:r>
    </w:p>
    <w:p w14:paraId="2A023D97" w14:textId="77777777" w:rsidR="003124F8" w:rsidRPr="00F70890" w:rsidRDefault="003124F8" w:rsidP="00FB70A6">
      <w:pPr>
        <w:pStyle w:val="paragraph"/>
        <w:numPr>
          <w:ilvl w:val="0"/>
          <w:numId w:val="15"/>
        </w:numPr>
        <w:spacing w:after="120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V řízení o poskytnutí dotace se nepoužije ustanovení § 37 odst. 3, § 41, § 45 odst. 2 a 4, § 71 odst. 3, § 80 odst. 4 písm. b) až d), § 140 odst. 2 a § 146 zákona č. 500/2004 Sb., správní řád, ve znění pozdějších předpisů (dále jen „Správní řád“).  </w:t>
      </w:r>
    </w:p>
    <w:p w14:paraId="33019456" w14:textId="77777777" w:rsidR="003124F8" w:rsidRPr="00F70890" w:rsidRDefault="003124F8" w:rsidP="00FB70A6">
      <w:pPr>
        <w:pStyle w:val="paragraph"/>
        <w:numPr>
          <w:ilvl w:val="0"/>
          <w:numId w:val="15"/>
        </w:numPr>
        <w:spacing w:before="240" w:beforeAutospacing="0" w:after="120" w:afterAutospacing="0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Proti rozhodnutí MZ ČR není přípustné odvolání ani rozklad. Obnova řízení se nepřipouští. Přezkumné řízení se nepřipouští, s výjimkou postupu podle § 153 odst. 1 písm. a) správního řádu; tím není dotčena možnost přezkumu rozhodnutí ve správním soudnictví podle zákona č. 150/2002, soudní řád správní, ve znění pozdějších předpisů.  </w:t>
      </w:r>
    </w:p>
    <w:p w14:paraId="5EA46FD9" w14:textId="77777777" w:rsidR="003124F8" w:rsidRPr="00F70890" w:rsidRDefault="003124F8" w:rsidP="00FB70A6">
      <w:pPr>
        <w:pStyle w:val="paragraph"/>
        <w:numPr>
          <w:ilvl w:val="0"/>
          <w:numId w:val="15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Každá Žádost je hodnocena samostatně.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563B20B" w14:textId="77777777" w:rsidR="003124F8" w:rsidRPr="00F70890" w:rsidRDefault="003124F8" w:rsidP="00FB70A6">
      <w:pPr>
        <w:pStyle w:val="paragraph"/>
        <w:numPr>
          <w:ilvl w:val="0"/>
          <w:numId w:val="15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Proces posouzení a hodnocení Žádostí se skládá ze tří fází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32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: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CB24483" w14:textId="617E8CDC" w:rsidR="003124F8" w:rsidRPr="00B25CE7" w:rsidRDefault="003124F8" w:rsidP="0038724C">
      <w:pPr>
        <w:pStyle w:val="paragraph"/>
        <w:numPr>
          <w:ilvl w:val="3"/>
          <w:numId w:val="15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B25CE7">
        <w:rPr>
          <w:rStyle w:val="normaltextrun"/>
          <w:rFonts w:asciiTheme="majorHAnsi" w:hAnsiTheme="majorHAnsi" w:cstheme="majorHAnsi"/>
          <w:sz w:val="22"/>
          <w:szCs w:val="22"/>
        </w:rPr>
        <w:lastRenderedPageBreak/>
        <w:t xml:space="preserve">posouzení oprávněnosti žadatele, </w:t>
      </w:r>
    </w:p>
    <w:p w14:paraId="1DFB1A60" w14:textId="77777777" w:rsidR="003124F8" w:rsidRPr="00B25CE7" w:rsidRDefault="003124F8" w:rsidP="0038724C">
      <w:pPr>
        <w:pStyle w:val="paragraph"/>
        <w:numPr>
          <w:ilvl w:val="3"/>
          <w:numId w:val="15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B25CE7">
        <w:rPr>
          <w:rStyle w:val="normaltextrun"/>
          <w:rFonts w:asciiTheme="majorHAnsi" w:hAnsiTheme="majorHAnsi" w:cstheme="majorHAnsi"/>
          <w:sz w:val="22"/>
          <w:szCs w:val="22"/>
        </w:rPr>
        <w:t xml:space="preserve">posouzení dodržení pravidel Programu, </w:t>
      </w:r>
    </w:p>
    <w:p w14:paraId="452FA4F9" w14:textId="77777777" w:rsidR="003124F8" w:rsidRPr="00B25CE7" w:rsidRDefault="003124F8" w:rsidP="0038724C">
      <w:pPr>
        <w:pStyle w:val="paragraph"/>
        <w:numPr>
          <w:ilvl w:val="3"/>
          <w:numId w:val="15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B25CE7">
        <w:rPr>
          <w:rStyle w:val="normaltextrun"/>
          <w:rFonts w:asciiTheme="majorHAnsi" w:hAnsiTheme="majorHAnsi" w:cstheme="majorHAnsi"/>
          <w:sz w:val="22"/>
          <w:szCs w:val="22"/>
        </w:rPr>
        <w:t>odborné hodnocení.</w:t>
      </w:r>
    </w:p>
    <w:p w14:paraId="58AEE2D0" w14:textId="77777777" w:rsidR="003124F8" w:rsidRPr="00F70890" w:rsidRDefault="003124F8" w:rsidP="00FB7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48403521" w14:textId="77777777" w:rsidR="003124F8" w:rsidRPr="00F70890" w:rsidRDefault="003124F8" w:rsidP="00FB70A6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62431E95" w14:textId="77777777" w:rsidR="003124F8" w:rsidRPr="00F70890" w:rsidRDefault="003124F8" w:rsidP="00FB70A6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Posouzení oprávněnosti žadatele  </w:t>
      </w:r>
    </w:p>
    <w:p w14:paraId="43F9340A" w14:textId="2A094375" w:rsidR="003124F8" w:rsidRPr="00F70890" w:rsidRDefault="003124F8" w:rsidP="00FB70A6">
      <w:pPr>
        <w:pStyle w:val="paragraph"/>
        <w:numPr>
          <w:ilvl w:val="0"/>
          <w:numId w:val="54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Nejprve je posouzena oprávněnost žadatele dle kapitoly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_Ref502838232 \r \h  \* MERGEFORMAT </w:instrTex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 w:val="22"/>
          <w:szCs w:val="22"/>
        </w:rPr>
        <w:t>IV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 Metodiky.</w:t>
      </w:r>
      <w:r w:rsidRPr="00F70890">
        <w:rPr>
          <w:rStyle w:val="normaltextrun"/>
          <w:rFonts w:asciiTheme="majorHAnsi" w:hAnsiTheme="majorHAnsi" w:cstheme="majorHAnsi"/>
        </w:rPr>
        <w:t xml:space="preserve">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Toto posouzení provádí dva pracovníci MZ ČR tak, aby bylo zajištěno dodržení pravidla „kontroly čtyř očí“.</w:t>
      </w:r>
    </w:p>
    <w:p w14:paraId="4A4E2B6A" w14:textId="77777777" w:rsidR="003124F8" w:rsidRPr="00F70890" w:rsidRDefault="003124F8" w:rsidP="00FB70A6">
      <w:pPr>
        <w:pStyle w:val="paragraph"/>
        <w:numPr>
          <w:ilvl w:val="0"/>
          <w:numId w:val="54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V případě, že žadatel nedoloží veškeré doklady nutné pro posouzení oprávněnosti žadatele, případně není MZ ČR schopen posoudit oprávněnost žadatele na základě dokumentů, které jsou součástí Žádosti, pošle MZ ČR datovou schránkou Výzvu k odstranění vad Žádosti ve stanovené lhůtě – zpravidla 5 pracovních dnů. </w:t>
      </w:r>
    </w:p>
    <w:p w14:paraId="33E45BCC" w14:textId="77777777" w:rsidR="003124F8" w:rsidRPr="00F22541" w:rsidRDefault="003124F8" w:rsidP="00FB70A6">
      <w:pPr>
        <w:pStyle w:val="paragraph"/>
        <w:numPr>
          <w:ilvl w:val="0"/>
          <w:numId w:val="54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22541">
        <w:rPr>
          <w:rStyle w:val="normaltextrun"/>
          <w:rFonts w:asciiTheme="majorHAnsi" w:hAnsiTheme="majorHAnsi" w:cstheme="majorHAnsi"/>
          <w:sz w:val="22"/>
          <w:szCs w:val="22"/>
        </w:rPr>
        <w:t xml:space="preserve">V případě, že je shledáno, že Žadatel o dotaci není oprávněným žadatelem (případně nedoloží veškeré požadované doklady), </w:t>
      </w:r>
      <w:r w:rsidRPr="00F22541">
        <w:rPr>
          <w:rStyle w:val="eop"/>
          <w:rFonts w:asciiTheme="majorHAnsi" w:hAnsiTheme="majorHAnsi" w:cstheme="majorHAnsi"/>
          <w:sz w:val="22"/>
          <w:szCs w:val="22"/>
        </w:rPr>
        <w:t>MZ ČR zastaví v souladu s </w:t>
      </w:r>
      <w:r w:rsidRPr="00F22541">
        <w:rPr>
          <w:rFonts w:asciiTheme="majorHAnsi" w:hAnsiTheme="majorHAnsi" w:cstheme="majorHAnsi"/>
          <w:sz w:val="22"/>
          <w:szCs w:val="22"/>
        </w:rPr>
        <w:t xml:space="preserve">§ 14j odst. 4, bod b), respektive § 14k odst. 2 </w:t>
      </w:r>
      <w:r w:rsidRPr="00F22541">
        <w:rPr>
          <w:rStyle w:val="eop"/>
          <w:rFonts w:asciiTheme="majorHAnsi" w:hAnsiTheme="majorHAnsi" w:cstheme="majorHAnsi"/>
          <w:sz w:val="22"/>
          <w:szCs w:val="22"/>
        </w:rPr>
        <w:t>Rozpočtových pravidel řízení o poskytnutí dotace Usnesením.</w:t>
      </w:r>
    </w:p>
    <w:p w14:paraId="5AA2763A" w14:textId="77777777" w:rsidR="003124F8" w:rsidRPr="00F70890" w:rsidRDefault="003124F8" w:rsidP="00FB70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259E7619" w14:textId="77777777" w:rsidR="003124F8" w:rsidRPr="00F70890" w:rsidRDefault="003124F8" w:rsidP="00FB70A6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Posouzení dodržení pravidel Programu </w:t>
      </w:r>
    </w:p>
    <w:p w14:paraId="4B256D8E" w14:textId="77777777" w:rsidR="003124F8" w:rsidRPr="00F70890" w:rsidRDefault="003124F8" w:rsidP="00FB70A6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Jedná se o posouzení, zda byly splněny všechny formální náležitosti Žádosti o dotaci a zároveň všechny vstupní podmínky Programu.</w:t>
      </w:r>
    </w:p>
    <w:p w14:paraId="75E8BD92" w14:textId="77777777" w:rsidR="003124F8" w:rsidRPr="00F70890" w:rsidRDefault="003124F8" w:rsidP="00FB70A6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Kritéria dodržení pravidel Programu jsou upřesněna v Příloze č. 4 a jedná se o následující:  </w:t>
      </w:r>
    </w:p>
    <w:p w14:paraId="7CBD73D6" w14:textId="77777777" w:rsidR="003124F8" w:rsidRPr="00F70890" w:rsidRDefault="003124F8" w:rsidP="00FB70A6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Dodržení formálních pravidel Programu: </w:t>
      </w:r>
    </w:p>
    <w:p w14:paraId="0B11C4DE" w14:textId="7AA09E58" w:rsidR="003124F8" w:rsidRPr="00F70890" w:rsidRDefault="003124F8" w:rsidP="0038724C">
      <w:pPr>
        <w:pStyle w:val="paragraph"/>
        <w:numPr>
          <w:ilvl w:val="0"/>
          <w:numId w:val="43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Žádost je podána v předepsané formě a způsobem uvedeným v Metodice,</w:t>
      </w:r>
      <w:r w:rsidRPr="00F70890">
        <w:rPr>
          <w:rStyle w:val="normaltextrun"/>
          <w:rFonts w:asciiTheme="majorHAnsi" w:hAnsiTheme="majorHAnsi" w:cstheme="majorHAnsi"/>
        </w:rPr>
        <w:t> </w:t>
      </w:r>
    </w:p>
    <w:p w14:paraId="43BA3052" w14:textId="77777777" w:rsidR="003124F8" w:rsidRPr="00F70890" w:rsidRDefault="003124F8" w:rsidP="00FB70A6">
      <w:pPr>
        <w:pStyle w:val="paragraph"/>
        <w:numPr>
          <w:ilvl w:val="0"/>
          <w:numId w:val="43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Žádost je vyplněná ve všech svých částech (tj. jsou vyplněny všechny povinné údaje), </w:t>
      </w:r>
    </w:p>
    <w:p w14:paraId="58DC920E" w14:textId="77777777" w:rsidR="003124F8" w:rsidRPr="00F70890" w:rsidRDefault="003124F8" w:rsidP="00FB70A6">
      <w:pPr>
        <w:pStyle w:val="paragraph"/>
        <w:numPr>
          <w:ilvl w:val="0"/>
          <w:numId w:val="43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Žádost obsahuje všechny povinné přílohy dle Metodiky, v požadované formě a obsahu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33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,</w:t>
      </w:r>
    </w:p>
    <w:p w14:paraId="20DBFBE1" w14:textId="77777777" w:rsidR="003124F8" w:rsidRPr="00F70890" w:rsidRDefault="003124F8" w:rsidP="00FB70A6">
      <w:pPr>
        <w:pStyle w:val="paragraph"/>
        <w:numPr>
          <w:ilvl w:val="0"/>
          <w:numId w:val="43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Identifikační údaje Žadatele jsou v souladu s výpisem z evidence (ARES apod.),</w:t>
      </w:r>
      <w:r w:rsidRPr="00F70890">
        <w:rPr>
          <w:rStyle w:val="normaltextrun"/>
          <w:rFonts w:asciiTheme="majorHAnsi" w:hAnsiTheme="majorHAnsi" w:cstheme="majorHAnsi"/>
        </w:rPr>
        <w:t> </w:t>
      </w:r>
    </w:p>
    <w:p w14:paraId="325AA395" w14:textId="77777777" w:rsidR="003124F8" w:rsidRPr="00F70890" w:rsidRDefault="003124F8" w:rsidP="00FB70A6">
      <w:pPr>
        <w:pStyle w:val="paragraph"/>
        <w:numPr>
          <w:ilvl w:val="0"/>
          <w:numId w:val="43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Žádost je podepsána statutárním orgánem, příp. jinou oprávněnou osobou,</w:t>
      </w:r>
    </w:p>
    <w:p w14:paraId="5A42517C" w14:textId="77777777" w:rsidR="003124F8" w:rsidRPr="00F70890" w:rsidRDefault="003124F8" w:rsidP="00FB70A6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Dodržení věcných pravidel Programu: </w:t>
      </w:r>
    </w:p>
    <w:p w14:paraId="3D3CF164" w14:textId="5074CAA2" w:rsidR="003124F8" w:rsidRPr="00F70890" w:rsidRDefault="003124F8" w:rsidP="0038724C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Předpokládaná doba realizace pilotního provozu je v souladu s Metodikou, </w:t>
      </w:r>
    </w:p>
    <w:p w14:paraId="66056005" w14:textId="77777777" w:rsidR="003124F8" w:rsidRPr="00F70890" w:rsidRDefault="003124F8" w:rsidP="00FB70A6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Územní zaměření je v souladu s Metodikou, </w:t>
      </w:r>
    </w:p>
    <w:p w14:paraId="77417FB9" w14:textId="17F786AA" w:rsidR="003124F8" w:rsidRPr="00F70890" w:rsidRDefault="003124F8" w:rsidP="00FB70A6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Žádost o dotaci je podána za účelem provozu pilotního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="00B30A35" w:rsidRPr="00F70890">
        <w:rPr>
          <w:rStyle w:val="normaltextrun"/>
          <w:rFonts w:asciiTheme="majorHAnsi" w:hAnsiTheme="majorHAnsi" w:cstheme="majorHAnsi"/>
          <w:sz w:val="22"/>
          <w:szCs w:val="22"/>
        </w:rPr>
        <w:t>/SS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, tj. na pilotní </w:t>
      </w:r>
      <w:r w:rsidR="001B09F9"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zavedení </w:t>
      </w:r>
      <w:r w:rsidR="001B09F9" w:rsidRPr="00D86F01">
        <w:rPr>
          <w:rStyle w:val="normaltextrun"/>
          <w:rFonts w:asciiTheme="majorHAnsi" w:hAnsiTheme="majorHAnsi" w:cstheme="majorHAnsi"/>
          <w:sz w:val="22"/>
          <w:szCs w:val="22"/>
        </w:rPr>
        <w:t>poskytování</w:t>
      </w:r>
      <w:r w:rsidR="00D86F01" w:rsidRPr="00D86F01">
        <w:rPr>
          <w:rStyle w:val="normaltextrun"/>
          <w:rFonts w:asciiTheme="majorHAnsi" w:hAnsiTheme="majorHAnsi" w:cstheme="majorHAnsi"/>
          <w:sz w:val="22"/>
          <w:szCs w:val="22"/>
        </w:rPr>
        <w:t xml:space="preserve"> zdravotních služeb a sociálních služeb v požadovaném rozsahu s požadovaným zabezpečením.</w:t>
      </w:r>
    </w:p>
    <w:p w14:paraId="26CDC93B" w14:textId="62FE35D2" w:rsidR="003124F8" w:rsidRPr="00F70890" w:rsidRDefault="003124F8" w:rsidP="00FB70A6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Žadatel předpokládá realizaci všech služeb uvedených v článku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_Ref507187196 \r \h  \* MERGEFORMAT </w:instrTex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 w:val="22"/>
          <w:szCs w:val="22"/>
        </w:rPr>
        <w:t>4)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kapitoly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_Ref503183117 \r \h  \* MERGEFORMAT </w:instrTex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 w:val="22"/>
          <w:szCs w:val="22"/>
        </w:rPr>
        <w:t>VII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.,</w:t>
      </w:r>
    </w:p>
    <w:p w14:paraId="0E128A0E" w14:textId="54C7F708" w:rsidR="00155AC6" w:rsidRPr="00F70890" w:rsidRDefault="00155AC6" w:rsidP="00FB70A6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Žadatel předpokládá realizaci všech povinných aktivit uvedených v kapitole IX. Metodiky,</w:t>
      </w:r>
    </w:p>
    <w:p w14:paraId="092A83C7" w14:textId="697CA827" w:rsidR="00155AC6" w:rsidRPr="00F70890" w:rsidRDefault="003124F8" w:rsidP="00FB70A6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Předpokládaná minimální provozní doba </w:t>
      </w:r>
      <w:r w:rsidR="00F72FEA">
        <w:rPr>
          <w:rStyle w:val="normaltextrun"/>
          <w:rFonts w:asciiTheme="majorHAnsi" w:hAnsiTheme="majorHAnsi" w:cstheme="majorHAnsi"/>
          <w:sz w:val="22"/>
          <w:szCs w:val="22"/>
        </w:rPr>
        <w:t xml:space="preserve">MTDZ-S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je 40 hodin týdně</w:t>
      </w:r>
      <w:r w:rsidR="0077105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24E5C7A3" w14:textId="77777777" w:rsidR="003124F8" w:rsidRPr="00F70890" w:rsidRDefault="003124F8" w:rsidP="00FB70A6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lastRenderedPageBreak/>
        <w:t xml:space="preserve">Posouzení dodržení pravidel Programu provádějí vždy dva pracovníci MZ ČR tak, aby bylo zajištěno dodržení pravidla „kontroly čtyř očí“. Jednotlivé náležitosti jsou posuzovány z hlediska SPLNIL/NESPLNIL. </w:t>
      </w:r>
    </w:p>
    <w:p w14:paraId="1E28712A" w14:textId="4D92894B" w:rsidR="003124F8" w:rsidRPr="00F70890" w:rsidRDefault="003124F8" w:rsidP="00FB70A6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bookmarkStart w:id="84" w:name="_Ref504477763"/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Pokud jsou shledány nedostatky v dodržení formálních a věcných pravidel, případně nebylo možné provést posouzení některého z kritérií na základě předložené Žádosti, vyzve MZ ČR Žadatele </w:t>
      </w:r>
      <w:bookmarkEnd w:id="84"/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k</w:t>
      </w:r>
      <w:r w:rsidR="002908A3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odstranění vad Žádosti o dotaci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34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. Lhůta na odstranění vad/doložení dalších podkladů je stanovena zpravidla na 5 pracovních dnů. </w:t>
      </w:r>
    </w:p>
    <w:p w14:paraId="108A248A" w14:textId="00F62051" w:rsidR="003124F8" w:rsidRPr="00F70890" w:rsidRDefault="003124F8" w:rsidP="00FB70A6">
      <w:pPr>
        <w:pStyle w:val="paragraph"/>
        <w:numPr>
          <w:ilvl w:val="0"/>
          <w:numId w:val="55"/>
        </w:numPr>
        <w:spacing w:before="240" w:beforeAutospacing="0" w:after="120" w:afterAutospacing="0"/>
        <w:ind w:left="426" w:hanging="426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Pokud Žadatel neodstraní vady Žádosti o dotaci ve lhůtě stanovené v článku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instrText xml:space="preserve"> REF _Ref504477763 \r \h  \* MERGEFORMAT </w:instrTex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4)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této kapitoly, MZ ČR řízení o poskytnutí dotace zastaví Usnesením. </w:t>
      </w:r>
    </w:p>
    <w:p w14:paraId="1EA8722A" w14:textId="77777777" w:rsidR="003124F8" w:rsidRPr="00F70890" w:rsidRDefault="003124F8" w:rsidP="00FB70A6">
      <w:pPr>
        <w:pStyle w:val="paragraph"/>
        <w:numPr>
          <w:ilvl w:val="0"/>
          <w:numId w:val="55"/>
        </w:numPr>
        <w:spacing w:before="240" w:beforeAutospacing="0" w:after="120" w:afterAutospacing="0"/>
        <w:ind w:left="426" w:hanging="426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V případě, že má MZ ČR pochybnosti ohledně dodržení pravidel Programu může v souladu s § 14k odst. 4 Rozpočtových pravidel doporučit úpravu žádosti, pokud lze očekávat, že upravené žádosti bude zcela vyhověno.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V případě, že MZ ČR nevyzývá Žadatele k úpravě Žádosti o dotaci, případně doporučená úprava není Žadatelem provedena, MZ ČR Žádost o poskytnutí dotace zcela zamítne v souladu s § 14m odst. 1 písm. b) Rozpočtových pravidel.</w:t>
      </w:r>
    </w:p>
    <w:p w14:paraId="3F30794B" w14:textId="77777777" w:rsidR="003124F8" w:rsidRPr="00F70890" w:rsidRDefault="003124F8" w:rsidP="00FB70A6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V případě, že je Žádost o dotaci posouzena z hlediska posouzení oprávněnosti žadatele a dodržení pravidel Programu kladně, je o této skutečnosti Žadatel informován – Informace o kladném posouzení oprávněnosti žadatele a dodržení pravidel Programu je mu zaslána datovou schránkou.</w:t>
      </w:r>
    </w:p>
    <w:p w14:paraId="41AA0963" w14:textId="77777777" w:rsidR="003124F8" w:rsidRPr="00F70890" w:rsidRDefault="003124F8" w:rsidP="00FB70A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3336FE52" w14:textId="77777777" w:rsidR="003124F8" w:rsidRPr="00F70890" w:rsidRDefault="003124F8" w:rsidP="00FB70A6">
      <w:pPr>
        <w:pStyle w:val="paragraph"/>
        <w:keepNext/>
        <w:spacing w:before="0" w:beforeAutospacing="0" w:after="0" w:afterAutospacing="0"/>
        <w:ind w:left="357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Odborné hodnocení</w:t>
      </w:r>
    </w:p>
    <w:p w14:paraId="5FC76415" w14:textId="77777777" w:rsidR="003124F8" w:rsidRPr="00F70890" w:rsidRDefault="003124F8" w:rsidP="00FB70A6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Odborné hodnocení je systém hodnocení založený na souboru otázek, které jsou bodově hodnoceny na základě informací uvedených v Žádosti a v jejích povinných přílohách. Do Odborného hodnocení postupují pouze Žádosti, které uspěly v posouzení oprávněnosti žadatele a v posouzení dodržení pravidel Programu.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F5760BA" w14:textId="77777777" w:rsidR="003124F8" w:rsidRPr="00F70890" w:rsidRDefault="003124F8" w:rsidP="00FB70A6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Odborné hodnocení je prováděno Hodnotící komisí MZ ČR (dále jen </w:t>
      </w:r>
      <w:r w:rsidRPr="00F70890">
        <w:rPr>
          <w:rStyle w:val="normaltextrun"/>
          <w:rFonts w:asciiTheme="majorHAnsi" w:hAnsiTheme="majorHAnsi" w:cstheme="majorHAnsi"/>
          <w:i/>
          <w:sz w:val="22"/>
          <w:szCs w:val="22"/>
        </w:rPr>
        <w:t>„Komise“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).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626BD60" w14:textId="77777777" w:rsidR="003124F8" w:rsidRPr="00F70890" w:rsidRDefault="003124F8" w:rsidP="00FB70A6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Komise je tvořena zpravidla zástupci MZ ČR, MPSV, Psychiatrické společnosti ČLS JEP, Svazu zdravotních pojišťoven, Všeobecné zdravotní pojišťovny. V případě, že je projednávána Žádost organizace, jejíž zástupce je členem Komise, tento člen se hodnocení nezúčastní. O</w:t>
      </w:r>
      <w:r w:rsidRPr="00F70890">
        <w:rPr>
          <w:rFonts w:asciiTheme="majorHAnsi" w:hAnsiTheme="majorHAnsi" w:cstheme="majorHAnsi"/>
        </w:rPr>
        <w:t> 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tomto se provede záznam do Zápisu z jednání Komise. </w:t>
      </w:r>
    </w:p>
    <w:p w14:paraId="273BE4D1" w14:textId="77777777" w:rsidR="003124F8" w:rsidRPr="00F70890" w:rsidRDefault="003124F8" w:rsidP="00FB70A6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Odborné hodnocení žádostí probíhá ve dvou krocích.</w:t>
      </w:r>
    </w:p>
    <w:p w14:paraId="3FC5F0B4" w14:textId="5D0B957C" w:rsidR="003124F8" w:rsidRPr="00F70890" w:rsidRDefault="003124F8" w:rsidP="00FB70A6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V prvním kroku Komise hodnotí každou Žádost podle kritérií 0.</w:t>
      </w:r>
      <w:r w:rsidR="009C32AD" w:rsidRPr="00F70890">
        <w:rPr>
          <w:rStyle w:val="normaltextrun"/>
          <w:rFonts w:asciiTheme="majorHAnsi" w:hAnsiTheme="majorHAnsi" w:cstheme="majorHAnsi"/>
          <w:sz w:val="22"/>
          <w:szCs w:val="22"/>
        </w:rPr>
        <w:t>1–0</w:t>
      </w:r>
      <w:r w:rsidR="00AE4120">
        <w:rPr>
          <w:rStyle w:val="normaltextrun"/>
          <w:rFonts w:asciiTheme="majorHAnsi" w:hAnsiTheme="majorHAnsi" w:cstheme="majorHAnsi"/>
          <w:sz w:val="22"/>
          <w:szCs w:val="22"/>
        </w:rPr>
        <w:t>6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="00AE4120">
        <w:rPr>
          <w:rStyle w:val="normaltextrun"/>
          <w:rFonts w:asciiTheme="majorHAnsi" w:hAnsiTheme="majorHAnsi" w:cstheme="majorHAnsi"/>
          <w:sz w:val="22"/>
          <w:szCs w:val="22"/>
        </w:rPr>
        <w:t>3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(celkem 1</w:t>
      </w:r>
      <w:r w:rsidR="00AE4120">
        <w:rPr>
          <w:rStyle w:val="normaltextrun"/>
          <w:rFonts w:asciiTheme="majorHAnsi" w:hAnsiTheme="majorHAnsi" w:cstheme="majorHAnsi"/>
          <w:sz w:val="22"/>
          <w:szCs w:val="22"/>
        </w:rPr>
        <w:t>0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podskupin kritérií ze </w:t>
      </w:r>
      <w:r w:rsidR="00AE4120">
        <w:rPr>
          <w:rStyle w:val="normaltextrun"/>
          <w:rFonts w:asciiTheme="majorHAnsi" w:hAnsiTheme="majorHAnsi" w:cstheme="majorHAnsi"/>
          <w:sz w:val="22"/>
          <w:szCs w:val="22"/>
        </w:rPr>
        <w:t>šesti</w:t>
      </w:r>
      <w:r w:rsidR="0039371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oblastí) upřesněných v Příloze č. 4 a stanovených v následujících oblastech:</w:t>
      </w:r>
    </w:p>
    <w:p w14:paraId="51B22BF7" w14:textId="00C8FD8B" w:rsidR="00CF2D56" w:rsidRPr="00CF2D56" w:rsidRDefault="00CF2D56" w:rsidP="0038724C">
      <w:pPr>
        <w:pStyle w:val="paragraph"/>
        <w:numPr>
          <w:ilvl w:val="0"/>
          <w:numId w:val="59"/>
        </w:numPr>
        <w:spacing w:before="240" w:beforeAutospacing="0" w:after="12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CF2D56">
        <w:rPr>
          <w:rFonts w:asciiTheme="majorHAnsi" w:hAnsiTheme="majorHAnsi" w:cstheme="majorHAnsi"/>
          <w:b/>
          <w:sz w:val="22"/>
        </w:rPr>
        <w:t xml:space="preserve">Umístění </w:t>
      </w:r>
      <w:r w:rsidR="00F72FEA">
        <w:rPr>
          <w:rFonts w:asciiTheme="majorHAnsi" w:hAnsiTheme="majorHAnsi" w:cstheme="majorHAnsi"/>
          <w:b/>
          <w:sz w:val="22"/>
        </w:rPr>
        <w:t>MTDZ-</w:t>
      </w:r>
      <w:proofErr w:type="gramStart"/>
      <w:r w:rsidR="00F72FEA">
        <w:rPr>
          <w:rFonts w:asciiTheme="majorHAnsi" w:hAnsiTheme="majorHAnsi" w:cstheme="majorHAnsi"/>
          <w:b/>
          <w:sz w:val="22"/>
        </w:rPr>
        <w:t>S</w:t>
      </w:r>
      <w:r w:rsidR="00713AFC">
        <w:rPr>
          <w:rFonts w:asciiTheme="majorHAnsi" w:hAnsiTheme="majorHAnsi" w:cstheme="majorHAnsi"/>
          <w:b/>
          <w:sz w:val="22"/>
        </w:rPr>
        <w:t xml:space="preserve"> </w:t>
      </w:r>
      <w:r w:rsidR="005E32BA" w:rsidRPr="005E32BA">
        <w:t xml:space="preserve"> </w:t>
      </w:r>
      <w:r w:rsidR="005E32BA" w:rsidRPr="005E32BA">
        <w:rPr>
          <w:rFonts w:asciiTheme="majorHAnsi" w:hAnsiTheme="majorHAnsi" w:cstheme="majorHAnsi"/>
          <w:b/>
          <w:sz w:val="22"/>
        </w:rPr>
        <w:t>je</w:t>
      </w:r>
      <w:proofErr w:type="gramEnd"/>
      <w:r w:rsidR="005E32BA" w:rsidRPr="005E32BA">
        <w:rPr>
          <w:rFonts w:asciiTheme="majorHAnsi" w:hAnsiTheme="majorHAnsi" w:cstheme="majorHAnsi"/>
          <w:b/>
          <w:sz w:val="22"/>
        </w:rPr>
        <w:t xml:space="preserve"> buď v běžné občanské zástavbě mimo nemocniční prostředí, anebo je lokalizováno v nemocničním prostředí, v němž se ale poskytuje lůžková péče více oborů, nejen psychiatrie</w:t>
      </w:r>
    </w:p>
    <w:p w14:paraId="2810EDBE" w14:textId="7CE754EE" w:rsidR="003124F8" w:rsidRPr="00F70890" w:rsidRDefault="003124F8" w:rsidP="0038724C">
      <w:pPr>
        <w:pStyle w:val="paragraph"/>
        <w:numPr>
          <w:ilvl w:val="0"/>
          <w:numId w:val="59"/>
        </w:numPr>
        <w:spacing w:before="240" w:beforeAutospacing="0" w:after="12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F70890">
        <w:rPr>
          <w:rFonts w:asciiTheme="majorHAnsi" w:hAnsiTheme="majorHAnsi" w:cstheme="majorHAnsi"/>
          <w:b/>
        </w:rPr>
        <w:t>Hospodárnost a efektivita rozpočtu</w:t>
      </w:r>
    </w:p>
    <w:p w14:paraId="2C7D61AC" w14:textId="77777777" w:rsidR="003124F8" w:rsidRPr="00F70890" w:rsidRDefault="003124F8" w:rsidP="0038724C">
      <w:pPr>
        <w:pStyle w:val="paragraph"/>
        <w:numPr>
          <w:ilvl w:val="0"/>
          <w:numId w:val="59"/>
        </w:numPr>
        <w:spacing w:before="240" w:beforeAutospacing="0" w:after="12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F70890">
        <w:rPr>
          <w:rFonts w:asciiTheme="majorHAnsi" w:hAnsiTheme="majorHAnsi" w:cstheme="majorHAnsi"/>
          <w:b/>
          <w:szCs w:val="22"/>
        </w:rPr>
        <w:t>Definice obsluhovaného regionu</w:t>
      </w:r>
    </w:p>
    <w:p w14:paraId="6118E08B" w14:textId="77777777" w:rsidR="003124F8" w:rsidRPr="00F70890" w:rsidRDefault="003124F8" w:rsidP="0038724C">
      <w:pPr>
        <w:pStyle w:val="paragraph"/>
        <w:numPr>
          <w:ilvl w:val="0"/>
          <w:numId w:val="59"/>
        </w:numPr>
        <w:spacing w:before="240" w:beforeAutospacing="0" w:after="12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F70890">
        <w:rPr>
          <w:rFonts w:asciiTheme="majorHAnsi" w:hAnsiTheme="majorHAnsi" w:cstheme="majorHAnsi"/>
          <w:b/>
          <w:szCs w:val="22"/>
        </w:rPr>
        <w:lastRenderedPageBreak/>
        <w:t>Zmapování potřeb v rámci regionu</w:t>
      </w:r>
    </w:p>
    <w:p w14:paraId="126B2544" w14:textId="350CF5D1" w:rsidR="003124F8" w:rsidRPr="00F70890" w:rsidRDefault="003124F8" w:rsidP="0038724C">
      <w:pPr>
        <w:pStyle w:val="paragraph"/>
        <w:numPr>
          <w:ilvl w:val="0"/>
          <w:numId w:val="59"/>
        </w:numPr>
        <w:spacing w:before="240" w:beforeAutospacing="0" w:after="12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F70890">
        <w:rPr>
          <w:rFonts w:asciiTheme="majorHAnsi" w:hAnsiTheme="majorHAnsi" w:cstheme="majorHAnsi"/>
          <w:b/>
          <w:szCs w:val="22"/>
        </w:rPr>
        <w:t xml:space="preserve">Vnitřní fungování </w:t>
      </w:r>
      <w:r w:rsidR="00E702B5" w:rsidRPr="00F70890">
        <w:rPr>
          <w:rFonts w:asciiTheme="majorHAnsi" w:hAnsiTheme="majorHAnsi" w:cstheme="majorHAnsi"/>
          <w:b/>
          <w:szCs w:val="22"/>
        </w:rPr>
        <w:t>MTDZ-S</w:t>
      </w:r>
      <w:r w:rsidRPr="00F70890">
        <w:rPr>
          <w:rFonts w:asciiTheme="majorHAnsi" w:hAnsiTheme="majorHAnsi" w:cstheme="majorHAnsi"/>
          <w:b/>
          <w:szCs w:val="22"/>
        </w:rPr>
        <w:t>, personální zajištění a fungování týmu</w:t>
      </w:r>
    </w:p>
    <w:p w14:paraId="33816357" w14:textId="4D3F1204" w:rsidR="003124F8" w:rsidRPr="00F70890" w:rsidRDefault="003124F8" w:rsidP="0038724C">
      <w:pPr>
        <w:pStyle w:val="paragraph"/>
        <w:numPr>
          <w:ilvl w:val="0"/>
          <w:numId w:val="59"/>
        </w:numPr>
        <w:spacing w:before="240" w:beforeAutospacing="0" w:after="12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F70890">
        <w:rPr>
          <w:rFonts w:asciiTheme="majorHAnsi" w:hAnsiTheme="majorHAnsi" w:cstheme="majorHAnsi"/>
          <w:b/>
          <w:szCs w:val="22"/>
        </w:rPr>
        <w:t xml:space="preserve">Zkušenosti členů </w:t>
      </w:r>
      <w:r w:rsidR="00F72FEA">
        <w:rPr>
          <w:rFonts w:asciiTheme="majorHAnsi" w:hAnsiTheme="majorHAnsi" w:cstheme="majorHAnsi"/>
          <w:b/>
          <w:szCs w:val="22"/>
        </w:rPr>
        <w:t>MTDZ-S</w:t>
      </w:r>
      <w:r w:rsidR="00713AFC">
        <w:rPr>
          <w:rFonts w:asciiTheme="majorHAnsi" w:hAnsiTheme="majorHAnsi" w:cstheme="majorHAnsi"/>
          <w:b/>
          <w:szCs w:val="22"/>
        </w:rPr>
        <w:t xml:space="preserve"> </w:t>
      </w:r>
      <w:r w:rsidRPr="00F70890">
        <w:rPr>
          <w:rFonts w:asciiTheme="majorHAnsi" w:hAnsiTheme="majorHAnsi" w:cstheme="majorHAnsi"/>
          <w:b/>
          <w:szCs w:val="22"/>
        </w:rPr>
        <w:t>(cílová skupina, metody práce)</w:t>
      </w:r>
    </w:p>
    <w:p w14:paraId="05CCDEF2" w14:textId="77777777" w:rsidR="003124F8" w:rsidRPr="00F70890" w:rsidRDefault="003124F8" w:rsidP="00FB70A6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Kritéria v oblasti 1. jsou hodnocena: „SPLNIL“/ „NESPLNIL“ (S/N), v případě kritéria 2.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br/>
        <w:t xml:space="preserve">i hodnocením „SPLNIL S PŘIPOMÍNKOU“ (SP). V případě, že Žádost o dotaci dosáhla v jednom z těchto kritérií hodnocení „NESPLNIL“, bude jí přiděleno bodové hodnocení 0 bodů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br/>
        <w:t xml:space="preserve">a v dalších kritériích již nebude hodnocena. Tato kritéria jsou vylučující. </w:t>
      </w:r>
    </w:p>
    <w:p w14:paraId="5C6806A5" w14:textId="2FEDE40F" w:rsidR="003124F8" w:rsidRPr="00F70890" w:rsidRDefault="003124F8" w:rsidP="00A77E9E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Kritériím v oblastech 3.–</w:t>
      </w:r>
      <w:r w:rsidR="00180463"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6. jsou přiděleny body. Nejvyšší počet bodů znamená naplnění kritéria v jeho úplném rozsahu. </w:t>
      </w:r>
    </w:p>
    <w:p w14:paraId="1DD3CE25" w14:textId="300AD4C8" w:rsidR="003124F8" w:rsidRPr="00F70890" w:rsidRDefault="003124F8" w:rsidP="00FB70A6">
      <w:pPr>
        <w:pStyle w:val="paragraph"/>
        <w:numPr>
          <w:ilvl w:val="0"/>
          <w:numId w:val="58"/>
        </w:numPr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Fonts w:asciiTheme="majorHAnsi" w:hAnsiTheme="majorHAnsi" w:cstheme="majorHAnsi"/>
          <w:sz w:val="22"/>
          <w:szCs w:val="22"/>
        </w:rPr>
        <w:t xml:space="preserve">Konkrétní podmínky pro přidělení určitého počtu bodů jsou uvedeny v Příloze č. 4. </w:t>
      </w:r>
    </w:p>
    <w:p w14:paraId="619831FD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Komise konsensuálně stanovuje hodnocení jednotlivých kritérií. Komise má pravomoc navrhnout změny v Žádosti o dotaci – zejména úpravy aktivit a rozpočtu (viz Kritérium č. O2.1 Hospodárnost a efektivita rozpočtu). </w:t>
      </w:r>
    </w:p>
    <w:p w14:paraId="26C29ADE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O závěrečném hodnocení prvního kroku odborného hodnocení hlasují jednotliví členové Komise.</w:t>
      </w:r>
    </w:p>
    <w:p w14:paraId="12BBF5F7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>Výstupem prvního kroku je celkové dílčí skóre odborného hodnocení předložené Žádosti o dotaci, se kterým vstupuje Žádost o dotaci do druhého kroku.</w:t>
      </w:r>
    </w:p>
    <w:p w14:paraId="4FD7CADD" w14:textId="25DE3A51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V druhém kroku jsou k sobě přiřazeny Žádosti o dotaci patřící k jednomu </w:t>
      </w:r>
      <w:r w:rsidR="00F72FEA">
        <w:rPr>
          <w:rStyle w:val="eop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– tj. tzv. Komplementární Žádosti o dotaci. </w:t>
      </w:r>
    </w:p>
    <w:p w14:paraId="248E5ABA" w14:textId="25B4FB3B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Komise posoudí dosažení účelu Programu na základě jednotlivých Komplementárních Žádostí o dotaci tak, aby podporou těchto Žádosti o dotaci bylo dosaženo účelu Programu definovaného v článku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instrText xml:space="preserve"> REF _Ref507273428 \r \h  \* MERGEFORMAT </w:instrText>
      </w:r>
      <w:r w:rsidRPr="00F70890">
        <w:rPr>
          <w:rStyle w:val="eop"/>
          <w:rFonts w:asciiTheme="majorHAnsi" w:hAnsiTheme="majorHAnsi" w:cstheme="majorHAnsi"/>
          <w:sz w:val="22"/>
          <w:szCs w:val="22"/>
        </w:rPr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eop"/>
          <w:rFonts w:asciiTheme="majorHAnsi" w:hAnsiTheme="majorHAnsi" w:cstheme="majorHAnsi"/>
          <w:sz w:val="22"/>
          <w:szCs w:val="22"/>
        </w:rPr>
        <w:t>9)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 kapitoly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instrText xml:space="preserve"> REF _Ref507273437 \r \h  \* MERGEFORMAT </w:instrText>
      </w:r>
      <w:r w:rsidRPr="00F70890">
        <w:rPr>
          <w:rStyle w:val="eop"/>
          <w:rFonts w:asciiTheme="majorHAnsi" w:hAnsiTheme="majorHAnsi" w:cstheme="majorHAnsi"/>
          <w:sz w:val="22"/>
          <w:szCs w:val="22"/>
        </w:rPr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eop"/>
          <w:rFonts w:asciiTheme="majorHAnsi" w:hAnsiTheme="majorHAnsi" w:cstheme="majorHAnsi"/>
          <w:sz w:val="22"/>
          <w:szCs w:val="22"/>
        </w:rPr>
        <w:t>II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. této Metodiky.</w:t>
      </w:r>
    </w:p>
    <w:p w14:paraId="043B4E44" w14:textId="0C9B51D5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>Posouzení naplnění účelu Programu proběhne na základě níže uvedených kritérií, která jsou upřesněna v Příloze č. 4:</w:t>
      </w:r>
    </w:p>
    <w:p w14:paraId="72363F1F" w14:textId="3C411F40" w:rsidR="003124F8" w:rsidRPr="00253F3E" w:rsidRDefault="003124F8" w:rsidP="0038724C">
      <w:pPr>
        <w:pStyle w:val="paragraph"/>
        <w:numPr>
          <w:ilvl w:val="1"/>
          <w:numId w:val="58"/>
        </w:numPr>
        <w:spacing w:before="240" w:beforeAutospacing="0" w:after="120" w:afterAutospacing="0"/>
        <w:ind w:left="709" w:hanging="28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53F3E">
        <w:rPr>
          <w:rStyle w:val="eop"/>
          <w:rFonts w:asciiTheme="majorHAnsi" w:hAnsiTheme="majorHAnsi" w:cstheme="majorHAnsi"/>
          <w:sz w:val="22"/>
          <w:szCs w:val="22"/>
        </w:rPr>
        <w:t xml:space="preserve">Komplementární Žádost o dotaci na zajištění pilotního </w:t>
      </w:r>
      <w:r w:rsidR="00E702B5" w:rsidRPr="00253F3E">
        <w:rPr>
          <w:rStyle w:val="eop"/>
          <w:rFonts w:asciiTheme="majorHAnsi" w:hAnsiTheme="majorHAnsi" w:cstheme="majorHAnsi"/>
          <w:sz w:val="22"/>
          <w:szCs w:val="22"/>
        </w:rPr>
        <w:t>MTDZ-S</w:t>
      </w:r>
      <w:r w:rsidRPr="00253F3E">
        <w:rPr>
          <w:rStyle w:val="eop"/>
          <w:rFonts w:asciiTheme="majorHAnsi" w:hAnsiTheme="majorHAnsi" w:cstheme="majorHAnsi"/>
          <w:sz w:val="22"/>
          <w:szCs w:val="22"/>
        </w:rPr>
        <w:t xml:space="preserve"> prošla úspěšně prvním krokem odborného hodnocení a dosáhla více než 50 % z celkového maximálního součtu bodů (tj. více než </w:t>
      </w:r>
      <w:r w:rsidR="002908A3" w:rsidRPr="00253F3E">
        <w:rPr>
          <w:rStyle w:val="eop"/>
          <w:rFonts w:asciiTheme="majorHAnsi" w:hAnsiTheme="majorHAnsi" w:cstheme="majorHAnsi"/>
          <w:sz w:val="22"/>
          <w:szCs w:val="22"/>
        </w:rPr>
        <w:t>12</w:t>
      </w:r>
      <w:r w:rsidR="00CF2D56" w:rsidRPr="00253F3E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Pr="00253F3E">
        <w:rPr>
          <w:rStyle w:val="eop"/>
          <w:rFonts w:asciiTheme="majorHAnsi" w:hAnsiTheme="majorHAnsi" w:cstheme="majorHAnsi"/>
          <w:sz w:val="22"/>
          <w:szCs w:val="22"/>
        </w:rPr>
        <w:t xml:space="preserve">bodů z maximálně </w:t>
      </w:r>
      <w:r w:rsidR="002908A3" w:rsidRPr="00253F3E">
        <w:rPr>
          <w:rStyle w:val="eop"/>
          <w:rFonts w:asciiTheme="majorHAnsi" w:hAnsiTheme="majorHAnsi" w:cstheme="majorHAnsi"/>
          <w:sz w:val="22"/>
          <w:szCs w:val="22"/>
        </w:rPr>
        <w:t>24</w:t>
      </w:r>
      <w:r w:rsidR="00EB707A" w:rsidRPr="00253F3E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Pr="00253F3E">
        <w:rPr>
          <w:rStyle w:val="eop"/>
          <w:rFonts w:asciiTheme="majorHAnsi" w:hAnsiTheme="majorHAnsi" w:cstheme="majorHAnsi"/>
          <w:sz w:val="22"/>
          <w:szCs w:val="22"/>
        </w:rPr>
        <w:t>možných bodů). Toto kritérium 07.1 je hodnoceno hodnocením „SPLNIL“/“NESPLNIL“.</w:t>
      </w:r>
    </w:p>
    <w:p w14:paraId="26207FD9" w14:textId="3D9EFF0B" w:rsidR="003124F8" w:rsidRPr="00F70890" w:rsidRDefault="003124F8" w:rsidP="0038724C">
      <w:pPr>
        <w:pStyle w:val="paragraph"/>
        <w:numPr>
          <w:ilvl w:val="1"/>
          <w:numId w:val="58"/>
        </w:numPr>
        <w:spacing w:before="240" w:beforeAutospacing="0" w:after="120" w:afterAutospacing="0"/>
        <w:ind w:left="709" w:hanging="283"/>
        <w:jc w:val="both"/>
        <w:textAlignment w:val="baseline"/>
        <w:rPr>
          <w:rStyle w:val="eop"/>
          <w:rFonts w:asciiTheme="majorHAnsi" w:hAnsiTheme="majorHAnsi" w:cstheme="majorHAnsi"/>
          <w:bCs/>
          <w:sz w:val="22"/>
          <w:szCs w:val="20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Celková výše dotace přidělená na zajištění pilotního </w:t>
      </w:r>
      <w:r w:rsidR="00F72FEA">
        <w:rPr>
          <w:rStyle w:val="eop"/>
          <w:rFonts w:asciiTheme="majorHAnsi" w:hAnsiTheme="majorHAnsi" w:cstheme="majorHAnsi"/>
          <w:sz w:val="22"/>
          <w:szCs w:val="22"/>
        </w:rPr>
        <w:t>MTDZ-S</w:t>
      </w:r>
      <w:r w:rsidR="00713AFC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je v souladu s touto Metodikou, článkem 2</w:t>
      </w:r>
      <w:r w:rsidR="00A77E9E" w:rsidRPr="00F70890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 kapitoly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instrText xml:space="preserve"> REF _Ref503256228 \r \h  \* MERGEFORMAT </w:instrText>
      </w:r>
      <w:r w:rsidRPr="00F70890">
        <w:rPr>
          <w:rStyle w:val="eop"/>
          <w:rFonts w:asciiTheme="majorHAnsi" w:hAnsiTheme="majorHAnsi" w:cstheme="majorHAnsi"/>
          <w:sz w:val="22"/>
          <w:szCs w:val="22"/>
        </w:rPr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eop"/>
          <w:rFonts w:asciiTheme="majorHAnsi" w:hAnsiTheme="majorHAnsi" w:cstheme="majorHAnsi"/>
          <w:sz w:val="22"/>
          <w:szCs w:val="22"/>
        </w:rPr>
        <w:t>XII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  <w:r w:rsidRPr="00F70890">
        <w:rPr>
          <w:rStyle w:val="eop"/>
          <w:rFonts w:asciiTheme="majorHAnsi" w:hAnsiTheme="majorHAnsi" w:cstheme="majorHAnsi"/>
          <w:bCs/>
          <w:sz w:val="22"/>
          <w:szCs w:val="22"/>
        </w:rPr>
        <w:t>Toto kritérium 07.2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eop"/>
          <w:rFonts w:asciiTheme="majorHAnsi" w:hAnsiTheme="majorHAnsi" w:cstheme="majorHAnsi"/>
          <w:bCs/>
          <w:sz w:val="22"/>
          <w:szCs w:val="22"/>
        </w:rPr>
        <w:t>je hodnoceno hodnocením „SPLNIL“/“NESPLNIL“.</w:t>
      </w:r>
    </w:p>
    <w:p w14:paraId="47D57DC6" w14:textId="70623D64" w:rsidR="003124F8" w:rsidRPr="00F70890" w:rsidRDefault="003124F8" w:rsidP="0038724C">
      <w:pPr>
        <w:pStyle w:val="paragraph"/>
        <w:numPr>
          <w:ilvl w:val="1"/>
          <w:numId w:val="58"/>
        </w:numPr>
        <w:spacing w:before="240" w:beforeAutospacing="0" w:after="120" w:afterAutospacing="0"/>
        <w:ind w:left="709" w:hanging="28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0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Personální zajištění pilotního </w:t>
      </w:r>
      <w:r w:rsidR="00F72FEA">
        <w:rPr>
          <w:rStyle w:val="eop"/>
          <w:rFonts w:asciiTheme="majorHAnsi" w:hAnsiTheme="majorHAnsi" w:cstheme="majorHAnsi"/>
          <w:sz w:val="22"/>
          <w:szCs w:val="22"/>
        </w:rPr>
        <w:t>MTDZ-S</w:t>
      </w:r>
      <w:r w:rsidR="00713AFC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splňuje personální požadavky definované článkem 2 kapitoly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instrText xml:space="preserve"> REF _Ref507273612 \r \h  \* MERGEFORMAT </w:instrText>
      </w:r>
      <w:r w:rsidRPr="00F70890">
        <w:rPr>
          <w:rStyle w:val="eop"/>
          <w:rFonts w:asciiTheme="majorHAnsi" w:hAnsiTheme="majorHAnsi" w:cstheme="majorHAnsi"/>
          <w:sz w:val="22"/>
          <w:szCs w:val="22"/>
        </w:rPr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eop"/>
          <w:rFonts w:asciiTheme="majorHAnsi" w:hAnsiTheme="majorHAnsi" w:cstheme="majorHAnsi"/>
          <w:sz w:val="22"/>
          <w:szCs w:val="22"/>
        </w:rPr>
        <w:t>VIII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. této Metodiky pro zahájení realizace pilotního </w:t>
      </w:r>
      <w:r w:rsidR="00E702B5" w:rsidRPr="00F70890">
        <w:rPr>
          <w:rStyle w:val="eop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. Toto kritérium 07.3 je hodnoceno hodnocením „SPLNIL“/“NESPLNIL</w:t>
      </w:r>
      <w:r w:rsidR="00533EBD">
        <w:rPr>
          <w:rStyle w:val="eop"/>
          <w:rFonts w:asciiTheme="majorHAnsi" w:hAnsiTheme="majorHAnsi" w:cstheme="majorHAnsi"/>
          <w:sz w:val="22"/>
          <w:szCs w:val="22"/>
        </w:rPr>
        <w:t>“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. V případě hodnocení „SPLNIL“ budou přiděleny body 0–</w:t>
      </w:r>
      <w:r w:rsidR="00265723">
        <w:rPr>
          <w:rStyle w:val="eop"/>
          <w:rFonts w:asciiTheme="majorHAnsi" w:hAnsiTheme="majorHAnsi" w:cstheme="majorHAnsi"/>
          <w:sz w:val="22"/>
          <w:szCs w:val="22"/>
        </w:rPr>
        <w:t xml:space="preserve">6 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v závislosti na míře naplnění minimálního či optimálního personálního požadavku.</w:t>
      </w:r>
    </w:p>
    <w:p w14:paraId="6446FBE1" w14:textId="41C1C093" w:rsidR="003124F8" w:rsidRPr="00F70890" w:rsidRDefault="003124F8" w:rsidP="0038724C">
      <w:pPr>
        <w:pStyle w:val="paragraph"/>
        <w:numPr>
          <w:ilvl w:val="1"/>
          <w:numId w:val="58"/>
        </w:numPr>
        <w:spacing w:before="240" w:beforeAutospacing="0" w:after="120" w:afterAutospacing="0"/>
        <w:ind w:left="709" w:hanging="28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Kvalita zajištění komplexních zdravotních a sociálních služeb v rámci </w:t>
      </w:r>
      <w:r w:rsidR="00F72FEA">
        <w:rPr>
          <w:rStyle w:val="eop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– jedná se o dílčí skóre odborného hodnocení Komplementární Žádosti o dotaci. V případě, že v hodnotících kritériích pod písmeny a) – c) bude hodnocení „NESPLNIL“, bude hodnocení 0 bodů. Toto kritérium 07.4 je hodnoceno 0–</w:t>
      </w:r>
      <w:r w:rsidR="00EB707A" w:rsidRPr="00F70890">
        <w:rPr>
          <w:rStyle w:val="eop"/>
          <w:rFonts w:asciiTheme="majorHAnsi" w:hAnsiTheme="majorHAnsi" w:cstheme="majorHAnsi"/>
          <w:sz w:val="22"/>
          <w:szCs w:val="22"/>
        </w:rPr>
        <w:t>2</w:t>
      </w:r>
      <w:r w:rsidR="00285248">
        <w:rPr>
          <w:rStyle w:val="eop"/>
          <w:rFonts w:asciiTheme="majorHAnsi" w:hAnsiTheme="majorHAnsi" w:cstheme="majorHAnsi"/>
          <w:sz w:val="22"/>
          <w:szCs w:val="22"/>
        </w:rPr>
        <w:t>4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 bodů</w:t>
      </w:r>
      <w:r w:rsidR="00713AFC">
        <w:rPr>
          <w:rStyle w:val="eop"/>
          <w:rFonts w:asciiTheme="majorHAnsi" w:hAnsiTheme="majorHAnsi" w:cstheme="majorHAnsi"/>
          <w:sz w:val="22"/>
          <w:szCs w:val="22"/>
        </w:rPr>
        <w:t>.</w:t>
      </w:r>
      <w:r w:rsidR="00CF2D56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1239D69C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Celkové odborné hodnocení Žádosti o dotaci vznikne součtem dílčího skóre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odborného hodnocení předložené Žádosti o dotaci</w:t>
      </w:r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a dílčího skóre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odborného hodnocení předložené Komplementární Žádosti o dotaci (postup viz předchozí článek). </w:t>
      </w:r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FEAD96A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Na základě odborného hodnocení sestaví Komise seznam Žádostí o dotaci s výsledkem odborného hodnocení: </w:t>
      </w:r>
    </w:p>
    <w:p w14:paraId="7FA3A0EE" w14:textId="7AA97DA8" w:rsidR="003124F8" w:rsidRPr="00D445FF" w:rsidRDefault="003124F8" w:rsidP="00FB70A6">
      <w:pPr>
        <w:pStyle w:val="paragraph"/>
        <w:numPr>
          <w:ilvl w:val="0"/>
          <w:numId w:val="34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D445FF">
        <w:rPr>
          <w:rStyle w:val="eop"/>
          <w:rFonts w:asciiTheme="majorHAnsi" w:hAnsiTheme="majorHAnsi" w:cstheme="majorHAnsi"/>
          <w:b/>
          <w:sz w:val="22"/>
          <w:szCs w:val="22"/>
        </w:rPr>
        <w:t>Seznam žádostí o dotaci, které úspěšně prošly odborným hodnocením</w:t>
      </w:r>
      <w:r w:rsidRPr="00D445FF">
        <w:rPr>
          <w:rStyle w:val="eop"/>
          <w:rFonts w:asciiTheme="majorHAnsi" w:hAnsiTheme="majorHAnsi" w:cstheme="majorHAnsi"/>
          <w:sz w:val="22"/>
          <w:szCs w:val="22"/>
        </w:rPr>
        <w:t xml:space="preserve"> – tj. ty, které dosáhly více než 50 % z celkového</w:t>
      </w:r>
      <w:r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maximálního možného součtu bodů (tj. </w:t>
      </w:r>
      <w:r w:rsidR="00EB707A" w:rsidRPr="00D445FF">
        <w:rPr>
          <w:rStyle w:val="normaltextrun"/>
          <w:rFonts w:asciiTheme="majorHAnsi" w:hAnsiTheme="majorHAnsi" w:cstheme="majorHAnsi"/>
          <w:sz w:val="22"/>
          <w:szCs w:val="22"/>
        </w:rPr>
        <w:t>více</w:t>
      </w:r>
      <w:r w:rsidR="00771050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než 2</w:t>
      </w:r>
      <w:r w:rsidR="00D445FF" w:rsidRPr="00D445FF">
        <w:rPr>
          <w:rStyle w:val="normaltextrun"/>
          <w:rFonts w:asciiTheme="majorHAnsi" w:hAnsiTheme="majorHAnsi" w:cstheme="majorHAnsi"/>
          <w:sz w:val="22"/>
          <w:szCs w:val="22"/>
        </w:rPr>
        <w:t>8</w:t>
      </w:r>
      <w:r w:rsidR="00771050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bodů z maximálně možných </w:t>
      </w:r>
      <w:r w:rsidR="00285248" w:rsidRPr="00D445FF">
        <w:rPr>
          <w:rStyle w:val="normaltextrun"/>
          <w:rFonts w:asciiTheme="majorHAnsi" w:hAnsiTheme="majorHAnsi" w:cstheme="majorHAnsi"/>
          <w:sz w:val="22"/>
          <w:szCs w:val="22"/>
        </w:rPr>
        <w:t>5</w:t>
      </w:r>
      <w:r w:rsidR="00D445FF" w:rsidRPr="00D445FF">
        <w:rPr>
          <w:rStyle w:val="normaltextrun"/>
          <w:rFonts w:asciiTheme="majorHAnsi" w:hAnsiTheme="majorHAnsi" w:cstheme="majorHAnsi"/>
          <w:sz w:val="22"/>
          <w:szCs w:val="22"/>
        </w:rPr>
        <w:t>6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D445FF">
        <w:rPr>
          <w:rStyle w:val="normaltextrun"/>
          <w:rFonts w:asciiTheme="majorHAnsi" w:hAnsiTheme="majorHAnsi" w:cstheme="majorHAnsi"/>
          <w:sz w:val="22"/>
          <w:szCs w:val="22"/>
        </w:rPr>
        <w:t>bodů</w:t>
      </w:r>
      <w:r w:rsidR="00713AFC">
        <w:rPr>
          <w:rStyle w:val="normaltextrun"/>
          <w:rFonts w:asciiTheme="majorHAnsi" w:hAnsiTheme="majorHAnsi" w:cstheme="majorHAnsi"/>
          <w:sz w:val="22"/>
          <w:szCs w:val="22"/>
        </w:rPr>
        <w:t>).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4361BA1B" w14:textId="26DF30E0" w:rsidR="003124F8" w:rsidRPr="00D445FF" w:rsidRDefault="003124F8" w:rsidP="007D7BAB">
      <w:pPr>
        <w:pStyle w:val="paragraph"/>
        <w:numPr>
          <w:ilvl w:val="0"/>
          <w:numId w:val="34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D445FF">
        <w:rPr>
          <w:rStyle w:val="normaltextrun"/>
          <w:rFonts w:asciiTheme="majorHAnsi" w:hAnsiTheme="majorHAnsi" w:cstheme="majorHAnsi"/>
          <w:b/>
          <w:sz w:val="22"/>
          <w:szCs w:val="22"/>
        </w:rPr>
        <w:t>Seznam žádostí o dotaci, které úspěšně</w:t>
      </w:r>
      <w:r w:rsidRPr="00D445FF">
        <w:rPr>
          <w:rStyle w:val="eop"/>
          <w:rFonts w:asciiTheme="majorHAnsi" w:hAnsiTheme="majorHAnsi" w:cstheme="majorHAnsi"/>
          <w:b/>
          <w:sz w:val="22"/>
          <w:szCs w:val="22"/>
        </w:rPr>
        <w:t xml:space="preserve"> prošly odborným hodnocením s připomínkou </w:t>
      </w:r>
      <w:r w:rsidRPr="00D445FF">
        <w:rPr>
          <w:rStyle w:val="eop"/>
          <w:rFonts w:asciiTheme="majorHAnsi" w:hAnsiTheme="majorHAnsi" w:cstheme="majorHAnsi"/>
          <w:sz w:val="22"/>
          <w:szCs w:val="22"/>
        </w:rPr>
        <w:t>– tj. ty, které dosáhly více než 50 % z celkového</w:t>
      </w:r>
      <w:r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maximálního možného součtu 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(tj.  </w:t>
      </w:r>
      <w:r w:rsidR="00771050" w:rsidRPr="00D445FF">
        <w:rPr>
          <w:rStyle w:val="normaltextrun"/>
          <w:rFonts w:asciiTheme="majorHAnsi" w:hAnsiTheme="majorHAnsi" w:cstheme="majorHAnsi"/>
          <w:sz w:val="22"/>
          <w:szCs w:val="22"/>
        </w:rPr>
        <w:t>více než 2</w:t>
      </w:r>
      <w:r w:rsidR="00D445FF" w:rsidRPr="00D445FF">
        <w:rPr>
          <w:rStyle w:val="normaltextrun"/>
          <w:rFonts w:asciiTheme="majorHAnsi" w:hAnsiTheme="majorHAnsi" w:cstheme="majorHAnsi"/>
          <w:sz w:val="22"/>
          <w:szCs w:val="22"/>
        </w:rPr>
        <w:t>8</w:t>
      </w:r>
      <w:r w:rsidR="00771050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bodů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z maximálně možných </w:t>
      </w:r>
      <w:r w:rsidR="00264F96" w:rsidRPr="00D445FF">
        <w:rPr>
          <w:rStyle w:val="normaltextrun"/>
          <w:rFonts w:asciiTheme="majorHAnsi" w:hAnsiTheme="majorHAnsi" w:cstheme="majorHAnsi"/>
          <w:sz w:val="22"/>
          <w:szCs w:val="22"/>
        </w:rPr>
        <w:t>5</w:t>
      </w:r>
      <w:r w:rsidR="00D445FF" w:rsidRPr="00D445FF">
        <w:rPr>
          <w:rStyle w:val="normaltextrun"/>
          <w:rFonts w:asciiTheme="majorHAnsi" w:hAnsiTheme="majorHAnsi" w:cstheme="majorHAnsi"/>
          <w:sz w:val="22"/>
          <w:szCs w:val="22"/>
        </w:rPr>
        <w:t>6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bodů</w:t>
      </w:r>
      <w:r w:rsidR="00713AFC">
        <w:rPr>
          <w:rStyle w:val="normaltextrun"/>
          <w:rFonts w:asciiTheme="majorHAnsi" w:hAnsiTheme="majorHAnsi" w:cstheme="majorHAnsi"/>
          <w:sz w:val="22"/>
          <w:szCs w:val="22"/>
        </w:rPr>
        <w:t>)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a zároveň Komise navrhla v rámci kritéria v oblasti 2 změny v Žádosti o dotaci. </w:t>
      </w:r>
    </w:p>
    <w:p w14:paraId="04F71AD1" w14:textId="77777777" w:rsidR="00713AFC" w:rsidRPr="00713AFC" w:rsidRDefault="003124F8" w:rsidP="00713AFC">
      <w:pPr>
        <w:pStyle w:val="paragraph"/>
        <w:numPr>
          <w:ilvl w:val="0"/>
          <w:numId w:val="34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D445FF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Seznam žádostí o dotaci, které neprošly odborným hodnocením – </w:t>
      </w:r>
      <w:r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tj. ty, které dosáhly méně nebo rovno 50 % z celkového maximálního možného součtu bodů 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>(tj.  2</w:t>
      </w:r>
      <w:r w:rsidR="00D445FF" w:rsidRPr="00D445FF">
        <w:rPr>
          <w:rStyle w:val="normaltextrun"/>
          <w:rFonts w:asciiTheme="majorHAnsi" w:hAnsiTheme="majorHAnsi" w:cstheme="majorHAnsi"/>
          <w:sz w:val="22"/>
          <w:szCs w:val="22"/>
        </w:rPr>
        <w:t>8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a méně bodů z maximálně možných </w:t>
      </w:r>
      <w:r w:rsidR="00264F96" w:rsidRPr="00D445FF">
        <w:rPr>
          <w:rStyle w:val="normaltextrun"/>
          <w:rFonts w:asciiTheme="majorHAnsi" w:hAnsiTheme="majorHAnsi" w:cstheme="majorHAnsi"/>
          <w:sz w:val="22"/>
          <w:szCs w:val="22"/>
        </w:rPr>
        <w:t>5</w:t>
      </w:r>
      <w:r w:rsidR="00D445FF" w:rsidRPr="00D445FF">
        <w:rPr>
          <w:rStyle w:val="normaltextrun"/>
          <w:rFonts w:asciiTheme="majorHAnsi" w:hAnsiTheme="majorHAnsi" w:cstheme="majorHAnsi"/>
          <w:sz w:val="22"/>
          <w:szCs w:val="22"/>
        </w:rPr>
        <w:t>6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bodů</w:t>
      </w:r>
      <w:r w:rsidR="00713AFC">
        <w:rPr>
          <w:rStyle w:val="normaltextrun"/>
          <w:rFonts w:asciiTheme="majorHAnsi" w:hAnsiTheme="majorHAnsi" w:cstheme="majorHAnsi"/>
          <w:sz w:val="22"/>
          <w:szCs w:val="22"/>
        </w:rPr>
        <w:t>).</w:t>
      </w:r>
      <w:r w:rsidR="007D7BAB" w:rsidRPr="00D445FF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444E8441" w14:textId="49F6325E" w:rsidR="003124F8" w:rsidRPr="007D7BAB" w:rsidRDefault="003124F8" w:rsidP="00713AFC">
      <w:pPr>
        <w:pStyle w:val="paragraph"/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D445FF">
        <w:rPr>
          <w:rStyle w:val="eop"/>
          <w:rFonts w:asciiTheme="majorHAnsi" w:hAnsiTheme="majorHAnsi" w:cstheme="majorHAnsi"/>
          <w:b/>
          <w:bCs/>
          <w:sz w:val="22"/>
          <w:szCs w:val="22"/>
        </w:rPr>
        <w:t>Úspěšné Komplementární Žádosti (tj. ty, které byly označeny</w:t>
      </w:r>
      <w:r w:rsidRPr="007D7BAB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jako ty, které úspěšně prošly odborným hodnocením a ty, které úspěšně prošly odborným hodnocením s připomínkou) jsou seřazeny dle počtu dosažených bodů. </w:t>
      </w:r>
    </w:p>
    <w:p w14:paraId="133497E5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Komise sepisuje o jednání Zápis z jednání, který obsahuje podrobné odůvodnění bodového hodnocení či navržených změn v Žádosti o dotaci, pokud je uvedeno u příslušného hodnotícího kritéria hodnocení: SPLNIL S PŘIPOMÍNKOU. </w:t>
      </w:r>
    </w:p>
    <w:p w14:paraId="63B3DD58" w14:textId="58D7D969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bookmarkStart w:id="85" w:name="_Ref505170129"/>
      <w:r w:rsidRPr="00F70890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Komise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sestaví Seznam Žádostí o dotaci, u nichž je navrženo dotaci zcela poskytnout, zcela zamítnout, nebo zčásti poskytnout a ve zbytku zamítnout (v případě Žádostí, které u příslušného hodnotícího kritéria obdržely hodnocení: SPLNIL S PŘIPOMÍNKOU) a to seřazením dle celkového počtu bodů</w:t>
      </w:r>
      <w:r w:rsidR="005049C4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B2BE6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Ž</w:t>
      </w:r>
      <w:r w:rsidR="005049C4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ádostí MTDZ-S.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K poskytnutí dotace zcela nebo zčásti bud</w:t>
      </w:r>
      <w:r w:rsidR="005049C4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e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navržen</w:t>
      </w:r>
      <w:r w:rsidR="005049C4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a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049C4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1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Žádost</w:t>
      </w:r>
      <w:r w:rsidR="008B2BE6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MTDZ-S</w:t>
      </w:r>
      <w:r w:rsidR="00713AFC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,</w:t>
      </w:r>
      <w:r w:rsidR="008B2BE6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kter</w:t>
      </w:r>
      <w:r w:rsidR="00713AFC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á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úspěšně prošl</w:t>
      </w:r>
      <w:r w:rsidR="00713AFC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a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odborným hodnocením nebo kter</w:t>
      </w:r>
      <w:r w:rsidR="00713AFC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á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úspěšně prošl</w:t>
      </w:r>
      <w:r w:rsidR="00713AFC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a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odborným hodnocením s připomínkou. V případě stejného počtu bodů rozhoduje hlas předsedy Komise. </w:t>
      </w:r>
    </w:p>
    <w:p w14:paraId="63756B02" w14:textId="77777777" w:rsidR="00EB707A" w:rsidRPr="00F70890" w:rsidRDefault="00EB707A" w:rsidP="00EB707A">
      <w:pPr>
        <w:pStyle w:val="Odstavecseseznamem"/>
        <w:spacing w:after="120"/>
        <w:ind w:left="360"/>
        <w:jc w:val="both"/>
        <w:rPr>
          <w:rStyle w:val="normaltextrun"/>
          <w:rFonts w:asciiTheme="majorHAnsi" w:hAnsiTheme="majorHAnsi" w:cstheme="majorHAnsi"/>
          <w:szCs w:val="22"/>
        </w:rPr>
      </w:pPr>
      <w:r w:rsidRPr="00F70890">
        <w:rPr>
          <w:rStyle w:val="normaltextrun"/>
          <w:rFonts w:asciiTheme="majorHAnsi" w:hAnsiTheme="majorHAnsi" w:cstheme="majorHAnsi"/>
          <w:szCs w:val="22"/>
        </w:rPr>
        <w:t>Ostatní Žádosti o dotaci budou navrženy k zamítnutí zcela.</w:t>
      </w:r>
    </w:p>
    <w:p w14:paraId="2A9720EB" w14:textId="77777777" w:rsidR="00EB707A" w:rsidRPr="00F70890" w:rsidRDefault="00EB707A" w:rsidP="00EB707A">
      <w:pPr>
        <w:pStyle w:val="Odstavecseseznamem"/>
        <w:pBdr>
          <w:top w:val="nil"/>
          <w:left w:val="nil"/>
          <w:bottom w:val="nil"/>
          <w:right w:val="nil"/>
        </w:pBdr>
        <w:spacing w:after="120"/>
        <w:ind w:left="360"/>
        <w:jc w:val="both"/>
        <w:rPr>
          <w:rStyle w:val="normaltextrun"/>
          <w:rFonts w:asciiTheme="majorHAnsi" w:hAnsiTheme="majorHAnsi" w:cstheme="majorHAnsi"/>
          <w:szCs w:val="22"/>
        </w:rPr>
      </w:pPr>
      <w:r w:rsidRPr="00F70890">
        <w:rPr>
          <w:rStyle w:val="normaltextrun"/>
          <w:rFonts w:asciiTheme="majorHAnsi" w:hAnsiTheme="majorHAnsi" w:cstheme="majorHAnsi"/>
          <w:szCs w:val="22"/>
        </w:rPr>
        <w:t xml:space="preserve">Žádosti o dotaci, které prošly úspěšně odborným hodnocením/úspěšné žádosti s připomínkou, budou zařazeny na Seznam náhradníků, u nichž může být v případě, že vybraný Žadatel o dotaci neposkytne součinnost k vydání Rozhodnutí o poskytnutí dotace přistoupeno k vydání Rozhodnutí o poskytnutí dotace či dále postupováno v souladu s § 14p Rozpočtových pravidel (viz kapitola </w:t>
      </w:r>
      <w:r w:rsidRPr="00F70890">
        <w:rPr>
          <w:rStyle w:val="normaltextrun"/>
          <w:rFonts w:asciiTheme="majorHAnsi" w:hAnsiTheme="majorHAnsi" w:cstheme="majorHAnsi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Cs w:val="22"/>
        </w:rPr>
        <w:instrText xml:space="preserve"> REF _Ref505158850 \r \h  \* MERGEFORMAT </w:instrText>
      </w:r>
      <w:r w:rsidRPr="00F70890">
        <w:rPr>
          <w:rStyle w:val="normaltextrun"/>
          <w:rFonts w:asciiTheme="majorHAnsi" w:hAnsiTheme="majorHAnsi" w:cstheme="majorHAnsi"/>
          <w:szCs w:val="22"/>
        </w:rPr>
      </w:r>
      <w:r w:rsidRPr="00F70890">
        <w:rPr>
          <w:rStyle w:val="normaltextrun"/>
          <w:rFonts w:asciiTheme="majorHAnsi" w:hAnsiTheme="majorHAnsi" w:cstheme="majorHAnsi"/>
          <w:szCs w:val="22"/>
        </w:rPr>
        <w:fldChar w:fldCharType="separate"/>
      </w:r>
      <w:r w:rsidRPr="00F70890">
        <w:rPr>
          <w:rStyle w:val="normaltextrun"/>
          <w:rFonts w:asciiTheme="majorHAnsi" w:hAnsiTheme="majorHAnsi" w:cstheme="majorHAnsi"/>
          <w:szCs w:val="22"/>
        </w:rPr>
        <w:t>XVII</w:t>
      </w:r>
      <w:r w:rsidRPr="00F70890">
        <w:rPr>
          <w:rStyle w:val="normaltextrun"/>
          <w:rFonts w:asciiTheme="majorHAnsi" w:hAnsiTheme="majorHAnsi" w:cstheme="majorHAnsi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. Metodiky). </w:t>
      </w:r>
    </w:p>
    <w:p w14:paraId="6FFB8036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Předseda Komise podepisuje Seznam Žádostí o dotaci, u nichž je navrženo dotaci zcela poskytnout, zcela zamítnout, či zčásti poskytnout a ve zbytku zcela zamítnout. </w:t>
      </w:r>
    </w:p>
    <w:p w14:paraId="1E728B29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Následně je Seznam Žádostí o dotaci, u nichž je navrženo dotaci zcela poskytnout, zcela zamítnout, nebo zčásti poskytnout a ve zbytku zcela zamítnout předložen pro informaci ministru zdravotnictví, a to včetně odůvodnění. </w:t>
      </w:r>
      <w:bookmarkEnd w:id="85"/>
    </w:p>
    <w:p w14:paraId="2B515AF8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Poté je na internetových stránkách MZ ČR uveřejněn Seznam Žádostí o dotaci, u nichž je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navrženo dotaci zcela poskytnout, zcela zamítnout, nebo zčásti poskytnout a ve zbytku zcela zamítnout. </w:t>
      </w:r>
    </w:p>
    <w:p w14:paraId="6B1BA2F9" w14:textId="77777777" w:rsidR="003124F8" w:rsidRPr="00F70890" w:rsidRDefault="003124F8" w:rsidP="00FB70A6">
      <w:pPr>
        <w:pStyle w:val="paragraph"/>
        <w:numPr>
          <w:ilvl w:val="0"/>
          <w:numId w:val="58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70890">
        <w:rPr>
          <w:rStyle w:val="eop"/>
          <w:rFonts w:asciiTheme="majorHAnsi" w:hAnsiTheme="majorHAnsi" w:cstheme="majorHAnsi"/>
          <w:b/>
          <w:sz w:val="22"/>
          <w:szCs w:val="22"/>
        </w:rPr>
        <w:lastRenderedPageBreak/>
        <w:t xml:space="preserve">Následně MZ ČR doporučí Žadatelům, jejichž Žádost o dotaci byla Komisí hodnocena jako: </w:t>
      </w:r>
      <w:r w:rsidRPr="00F70890">
        <w:rPr>
          <w:rStyle w:val="eop"/>
          <w:rFonts w:asciiTheme="majorHAnsi" w:hAnsiTheme="majorHAnsi" w:cstheme="majorHAnsi"/>
          <w:b/>
          <w:i/>
          <w:iCs/>
          <w:sz w:val="22"/>
          <w:szCs w:val="22"/>
        </w:rPr>
        <w:t xml:space="preserve">úspěšně prošla odborným hodnocením s připomínkou, </w:t>
      </w:r>
      <w:r w:rsidRPr="00F70890">
        <w:rPr>
          <w:rStyle w:val="eop"/>
          <w:rFonts w:asciiTheme="majorHAnsi" w:hAnsiTheme="majorHAnsi" w:cstheme="majorHAnsi"/>
          <w:b/>
          <w:sz w:val="22"/>
          <w:szCs w:val="22"/>
        </w:rPr>
        <w:t>úpravu Žádosti o dotaci v souladu s připomínkou Komise.</w:t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 Na úpravu Žádosti o dotaci bude poskytnuta přiměřená lhůta. V případě, že Žadatel Žádost upraví, bude dotace na základě upravené Žádosti zcela poskytnuta. V případě, že Žadatel navrhovanou úpravu neprovede, bude následně za splnění dále uvedených podmínek dotace zčásti poskytnuta a zároveň žádost ve zbytku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35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 xml:space="preserve"> zamítnuta. </w:t>
      </w:r>
    </w:p>
    <w:p w14:paraId="1E482438" w14:textId="77777777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86" w:name="_Ref505158850"/>
      <w:bookmarkStart w:id="87" w:name="_Toc34039362"/>
      <w:bookmarkStart w:id="88" w:name="_Ref503350269"/>
      <w:bookmarkStart w:id="89" w:name="_Ref503352901"/>
      <w:r w:rsidRPr="00F70890">
        <w:rPr>
          <w:rFonts w:asciiTheme="majorHAnsi" w:hAnsiTheme="majorHAnsi" w:cstheme="majorHAnsi"/>
        </w:rPr>
        <w:t>Rozhodnutí</w:t>
      </w:r>
      <w:bookmarkEnd w:id="86"/>
      <w:bookmarkEnd w:id="87"/>
      <w:r w:rsidRPr="00F70890">
        <w:rPr>
          <w:rFonts w:asciiTheme="majorHAnsi" w:hAnsiTheme="majorHAnsi" w:cstheme="majorHAnsi"/>
        </w:rPr>
        <w:t xml:space="preserve"> </w:t>
      </w:r>
      <w:bookmarkEnd w:id="88"/>
      <w:bookmarkEnd w:id="89"/>
    </w:p>
    <w:p w14:paraId="50A23243" w14:textId="15B0A475" w:rsidR="003124F8" w:rsidRPr="00F70890" w:rsidRDefault="003124F8" w:rsidP="00FB70A6">
      <w:pPr>
        <w:pStyle w:val="paragraph"/>
        <w:numPr>
          <w:ilvl w:val="0"/>
          <w:numId w:val="3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MZ ČR na základě řízení o poskytnutí dotace v souladu s kapitolou </w:t>
      </w: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instrText xml:space="preserve"> REF _Ref503350748 \r \h  \* MERGEFORMAT </w:instrText>
      </w: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>XVI</w:t>
      </w: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>. Metodiky a § 14m Rozpočtových pravidel rozhodne o tom, že:</w:t>
      </w:r>
    </w:p>
    <w:p w14:paraId="796F1DD6" w14:textId="77777777" w:rsidR="003124F8" w:rsidRPr="00F70890" w:rsidRDefault="003124F8" w:rsidP="00FB70A6">
      <w:pPr>
        <w:pStyle w:val="paragraph"/>
        <w:numPr>
          <w:ilvl w:val="0"/>
          <w:numId w:val="35"/>
        </w:numPr>
        <w:spacing w:before="240" w:beforeAutospacing="0" w:after="120" w:afterAutospacing="0"/>
        <w:ind w:hanging="357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>zcela poskytne dotaci,</w:t>
      </w:r>
    </w:p>
    <w:p w14:paraId="36D8915B" w14:textId="77777777" w:rsidR="003124F8" w:rsidRPr="00F70890" w:rsidRDefault="003124F8" w:rsidP="00FB70A6">
      <w:pPr>
        <w:pStyle w:val="paragraph"/>
        <w:numPr>
          <w:ilvl w:val="0"/>
          <w:numId w:val="35"/>
        </w:numPr>
        <w:spacing w:before="240" w:beforeAutospacing="0" w:after="120" w:afterAutospacing="0"/>
        <w:ind w:hanging="357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>zcela zamítne žádost o poskytnutí dotace,</w:t>
      </w:r>
    </w:p>
    <w:p w14:paraId="2D4D1837" w14:textId="77777777" w:rsidR="003124F8" w:rsidRPr="00F70890" w:rsidRDefault="003124F8" w:rsidP="00FB70A6">
      <w:pPr>
        <w:pStyle w:val="paragraph"/>
        <w:numPr>
          <w:ilvl w:val="0"/>
          <w:numId w:val="3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>dotaci zčásti poskytne a zároveň žádost ve zbytku zamítne.</w:t>
      </w:r>
    </w:p>
    <w:p w14:paraId="01A6CCC0" w14:textId="4C07E04B" w:rsidR="003124F8" w:rsidRPr="00F70890" w:rsidRDefault="003124F8" w:rsidP="00FB70A6">
      <w:pPr>
        <w:pStyle w:val="paragraph"/>
        <w:numPr>
          <w:ilvl w:val="0"/>
          <w:numId w:val="3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bookmarkStart w:id="90" w:name="_Ref503353740"/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V případě, že je Žádost o dotaci v souladu s článkem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_Ref505170129 \r \h  \* MERGEFORMAT </w:instrTex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 w:val="22"/>
          <w:szCs w:val="22"/>
        </w:rPr>
        <w:t>19)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kapitoly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_Ref503350748 \r \h  \* MERGEFORMAT </w:instrTex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 w:val="22"/>
          <w:szCs w:val="22"/>
        </w:rPr>
        <w:t>XVI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 Metodiky navržena k poskytnutí dotace zcela, nebo zčásti a ve zbytku zcela zamítnuta, vyzve MZ ČR k </w:t>
      </w:r>
      <w:r w:rsidRPr="00F70890">
        <w:rPr>
          <w:rStyle w:val="normaltextrun"/>
          <w:rFonts w:asciiTheme="majorHAnsi" w:hAnsiTheme="majorHAnsi" w:cstheme="majorHAnsi"/>
          <w:sz w:val="22"/>
        </w:rPr>
        <w:t>doložení dalších podkladů nezbytných pro vydání Rozhodnutí o poskytnutí dotace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 Jedná se o následující podklady:</w:t>
      </w:r>
      <w:bookmarkEnd w:id="90"/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7709A243" w14:textId="77777777" w:rsidR="003124F8" w:rsidRPr="00F70890" w:rsidRDefault="003124F8" w:rsidP="00FB70A6">
      <w:pPr>
        <w:pStyle w:val="paragraph"/>
        <w:numPr>
          <w:ilvl w:val="0"/>
          <w:numId w:val="36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Fonts w:asciiTheme="majorHAnsi" w:hAnsiTheme="majorHAnsi" w:cstheme="majorHAnsi"/>
          <w:sz w:val="22"/>
          <w:szCs w:val="22"/>
        </w:rPr>
        <w:t>Kopie smlouvy o běžném účtu, na který bude převedena poskytnutá dotace;</w:t>
      </w:r>
    </w:p>
    <w:p w14:paraId="47A2CD3E" w14:textId="7DA2DD67" w:rsidR="003124F8" w:rsidRPr="00F70890" w:rsidRDefault="003124F8" w:rsidP="00FB70A6">
      <w:pPr>
        <w:pStyle w:val="paragraph"/>
        <w:numPr>
          <w:ilvl w:val="0"/>
          <w:numId w:val="36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i/>
          <w:sz w:val="22"/>
          <w:szCs w:val="22"/>
        </w:rPr>
      </w:pPr>
      <w:r w:rsidRPr="00F70890">
        <w:rPr>
          <w:rFonts w:asciiTheme="majorHAnsi" w:hAnsiTheme="majorHAnsi" w:cstheme="majorHAnsi"/>
          <w:sz w:val="22"/>
          <w:szCs w:val="22"/>
        </w:rPr>
        <w:t>Pověření poskytováním sociální služby dle Rozhodnutí Komise ze dne 20. 12. 2011 o použití čl. 106 odst. 2 Smlouvy o fungování Evropské unie na státní podporu ve formě vyrovnávací platby za závazek veřejné služby udělené určitým podnikům pověřeným poskytování</w:t>
      </w:r>
      <w:r w:rsidR="00180463" w:rsidRPr="00F70890">
        <w:rPr>
          <w:rFonts w:asciiTheme="majorHAnsi" w:hAnsiTheme="majorHAnsi" w:cstheme="majorHAnsi"/>
          <w:sz w:val="22"/>
          <w:szCs w:val="22"/>
        </w:rPr>
        <w:t>m</w:t>
      </w:r>
      <w:r w:rsidRPr="00F70890">
        <w:rPr>
          <w:rFonts w:asciiTheme="majorHAnsi" w:hAnsiTheme="majorHAnsi" w:cstheme="majorHAnsi"/>
          <w:sz w:val="22"/>
          <w:szCs w:val="22"/>
        </w:rPr>
        <w:t xml:space="preserve"> služeb obecného hospodářského zájmu (2012/21/EU, </w:t>
      </w:r>
      <w:proofErr w:type="spellStart"/>
      <w:r w:rsidRPr="00F70890">
        <w:rPr>
          <w:rFonts w:asciiTheme="majorHAnsi" w:hAnsiTheme="majorHAnsi" w:cstheme="majorHAnsi"/>
          <w:sz w:val="22"/>
          <w:szCs w:val="22"/>
        </w:rPr>
        <w:t>Úř</w:t>
      </w:r>
      <w:proofErr w:type="spellEnd"/>
      <w:r w:rsidRPr="00F70890">
        <w:rPr>
          <w:rFonts w:asciiTheme="majorHAnsi" w:hAnsiTheme="majorHAnsi" w:cstheme="majorHAnsi"/>
          <w:sz w:val="22"/>
          <w:szCs w:val="22"/>
        </w:rPr>
        <w:t>. </w:t>
      </w:r>
      <w:proofErr w:type="spellStart"/>
      <w:r w:rsidRPr="00F70890">
        <w:rPr>
          <w:rFonts w:asciiTheme="majorHAnsi" w:hAnsiTheme="majorHAnsi" w:cstheme="majorHAnsi"/>
          <w:sz w:val="22"/>
          <w:szCs w:val="22"/>
        </w:rPr>
        <w:t>věst</w:t>
      </w:r>
      <w:proofErr w:type="spellEnd"/>
      <w:r w:rsidRPr="00F70890">
        <w:rPr>
          <w:rFonts w:asciiTheme="majorHAnsi" w:hAnsiTheme="majorHAnsi" w:cstheme="majorHAnsi"/>
          <w:sz w:val="22"/>
          <w:szCs w:val="22"/>
        </w:rPr>
        <w:t xml:space="preserve">. L 7, 11. 1. 2012) vydané příslušným krajem specificky pro realizaci pilotního provozu </w:t>
      </w:r>
      <w:r w:rsidR="00F72FEA">
        <w:rPr>
          <w:rFonts w:asciiTheme="majorHAnsi" w:hAnsiTheme="majorHAnsi" w:cstheme="majorHAnsi"/>
          <w:sz w:val="22"/>
          <w:szCs w:val="22"/>
        </w:rPr>
        <w:t>MTDZ-S</w:t>
      </w:r>
      <w:r w:rsidRPr="00F70890">
        <w:rPr>
          <w:rFonts w:asciiTheme="majorHAnsi" w:hAnsiTheme="majorHAnsi" w:cstheme="majorHAnsi"/>
          <w:sz w:val="22"/>
          <w:szCs w:val="22"/>
        </w:rPr>
        <w:t xml:space="preserve">– </w:t>
      </w:r>
      <w:r w:rsidRPr="00F70890">
        <w:rPr>
          <w:rFonts w:asciiTheme="majorHAnsi" w:hAnsiTheme="majorHAnsi" w:cstheme="majorHAnsi"/>
          <w:i/>
          <w:sz w:val="22"/>
          <w:szCs w:val="22"/>
        </w:rPr>
        <w:t>je-li relevantní</w:t>
      </w:r>
      <w:r w:rsidRPr="00F70890">
        <w:rPr>
          <w:rFonts w:asciiTheme="majorHAnsi" w:hAnsiTheme="majorHAnsi" w:cstheme="majorHAnsi"/>
          <w:sz w:val="22"/>
          <w:szCs w:val="22"/>
        </w:rPr>
        <w:t xml:space="preserve">, </w:t>
      </w:r>
      <w:r w:rsidRPr="00F70890">
        <w:rPr>
          <w:rStyle w:val="eop"/>
          <w:rFonts w:asciiTheme="majorHAnsi" w:hAnsiTheme="majorHAnsi" w:cstheme="majorHAnsi"/>
          <w:i/>
          <w:sz w:val="22"/>
          <w:szCs w:val="22"/>
        </w:rPr>
        <w:t>tj. v případě Žádosti o dotaci na poskytování sociální služby</w:t>
      </w:r>
      <w:r w:rsidRPr="00F70890">
        <w:rPr>
          <w:rFonts w:asciiTheme="majorHAnsi" w:hAnsiTheme="majorHAnsi" w:cstheme="majorHAnsi"/>
          <w:i/>
          <w:sz w:val="22"/>
          <w:szCs w:val="22"/>
        </w:rPr>
        <w:t xml:space="preserve">.  </w:t>
      </w:r>
    </w:p>
    <w:p w14:paraId="4BA88DED" w14:textId="7E2735DC" w:rsidR="003124F8" w:rsidRPr="00F70890" w:rsidRDefault="003124F8" w:rsidP="00FB70A6">
      <w:pPr>
        <w:pStyle w:val="paragraph"/>
        <w:numPr>
          <w:ilvl w:val="0"/>
          <w:numId w:val="36"/>
        </w:numPr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Rozhodnutí o udělení oprávnění k poskytování zdravotních služeb dle Zákona o zdravotních službách</w:t>
      </w:r>
      <w:r w:rsidR="00E3179C"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36"/>
      </w:r>
      <w:r w:rsidRPr="00F708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B5097BF" w14:textId="05142DD3" w:rsidR="00BB4B13" w:rsidRDefault="003124F8" w:rsidP="00776542">
      <w:pPr>
        <w:tabs>
          <w:tab w:val="left" w:pos="1320"/>
        </w:tabs>
        <w:ind w:left="1077"/>
        <w:jc w:val="both"/>
        <w:textAlignment w:val="baseline"/>
        <w:rPr>
          <w:rFonts w:asciiTheme="minorHAnsi" w:hAnsiTheme="minorHAnsi" w:cstheme="minorHAnsi"/>
          <w:i/>
        </w:rPr>
      </w:pPr>
      <w:bookmarkStart w:id="91" w:name="_Hlk40390727"/>
      <w:r w:rsidRPr="00F70890">
        <w:rPr>
          <w:rStyle w:val="normaltextrun"/>
          <w:rFonts w:asciiTheme="majorHAnsi" w:hAnsiTheme="majorHAnsi" w:cstheme="majorHAnsi"/>
          <w:szCs w:val="22"/>
        </w:rPr>
        <w:t>Jedná se o doložení kopie dokladu opravňujícího k poskytování zdravotních služeb dle Zákona o zdravotních službách</w:t>
      </w:r>
      <w:r w:rsidR="00FF1027">
        <w:rPr>
          <w:rStyle w:val="normaltextrun"/>
          <w:rFonts w:asciiTheme="majorHAnsi" w:hAnsiTheme="majorHAnsi" w:cstheme="majorHAnsi"/>
          <w:szCs w:val="22"/>
        </w:rPr>
        <w:t xml:space="preserve"> s formou ambulantní péče a z</w:t>
      </w:r>
      <w:r w:rsidR="00FF1027" w:rsidRPr="00FF1027">
        <w:rPr>
          <w:rStyle w:val="normaltextrun"/>
          <w:rFonts w:asciiTheme="majorHAnsi" w:hAnsiTheme="majorHAnsi" w:cstheme="majorHAnsi"/>
          <w:szCs w:val="22"/>
        </w:rPr>
        <w:t>dravotní péče poskytovan</w:t>
      </w:r>
      <w:r w:rsidR="00FF1027">
        <w:rPr>
          <w:rStyle w:val="normaltextrun"/>
          <w:rFonts w:asciiTheme="majorHAnsi" w:hAnsiTheme="majorHAnsi" w:cstheme="majorHAnsi"/>
          <w:szCs w:val="22"/>
        </w:rPr>
        <w:t>é</w:t>
      </w:r>
      <w:r w:rsidR="00FF1027" w:rsidRPr="00FF1027">
        <w:rPr>
          <w:rStyle w:val="normaltextrun"/>
          <w:rFonts w:asciiTheme="majorHAnsi" w:hAnsiTheme="majorHAnsi" w:cstheme="majorHAnsi"/>
          <w:szCs w:val="22"/>
        </w:rPr>
        <w:t xml:space="preserve"> ve vlastním sociálním prostředí pacienta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, pro obory zdravotní péče: </w:t>
      </w:r>
      <w:r w:rsidR="00E3179C" w:rsidRPr="00F70890">
        <w:rPr>
          <w:rStyle w:val="normaltextrun"/>
          <w:rFonts w:asciiTheme="majorHAnsi" w:hAnsiTheme="majorHAnsi" w:cstheme="majorHAnsi"/>
          <w:szCs w:val="22"/>
        </w:rPr>
        <w:t xml:space="preserve">psychiatrie, geriatrie, </w:t>
      </w:r>
      <w:r w:rsidRPr="00F70890">
        <w:rPr>
          <w:rStyle w:val="normaltextrun"/>
          <w:rFonts w:asciiTheme="majorHAnsi" w:hAnsiTheme="majorHAnsi" w:cstheme="majorHAnsi"/>
          <w:szCs w:val="22"/>
        </w:rPr>
        <w:t xml:space="preserve">klinická </w:t>
      </w:r>
      <w:r w:rsidRPr="002D3488">
        <w:rPr>
          <w:rStyle w:val="normaltextrun"/>
          <w:rFonts w:asciiTheme="majorHAnsi" w:hAnsiTheme="majorHAnsi" w:cstheme="majorHAnsi"/>
          <w:szCs w:val="22"/>
        </w:rPr>
        <w:t>psychologie</w:t>
      </w:r>
      <w:bookmarkStart w:id="92" w:name="_Hlk38922393"/>
      <w:r w:rsidR="006225F1" w:rsidRPr="002D3488">
        <w:rPr>
          <w:rStyle w:val="normaltextrun"/>
          <w:rFonts w:asciiTheme="majorHAnsi" w:hAnsiTheme="majorHAnsi" w:cstheme="majorHAnsi"/>
          <w:szCs w:val="22"/>
        </w:rPr>
        <w:t xml:space="preserve">. </w:t>
      </w:r>
      <w:bookmarkEnd w:id="92"/>
      <w:r w:rsidR="00284F19">
        <w:rPr>
          <w:rStyle w:val="normaltextrun"/>
          <w:rFonts w:asciiTheme="majorHAnsi" w:hAnsiTheme="majorHAnsi" w:cstheme="majorHAnsi"/>
          <w:szCs w:val="22"/>
        </w:rPr>
        <w:t xml:space="preserve">Dále je nutné doložit </w:t>
      </w:r>
      <w:r w:rsidR="002D3488" w:rsidRPr="002D3488">
        <w:rPr>
          <w:rStyle w:val="normaltextrun"/>
          <w:rFonts w:asciiTheme="majorHAnsi" w:hAnsiTheme="majorHAnsi" w:cstheme="majorHAnsi"/>
          <w:szCs w:val="22"/>
        </w:rPr>
        <w:t xml:space="preserve">způsobilost k výkonu zdravotnického povolání </w:t>
      </w:r>
      <w:r w:rsidR="00284F19">
        <w:rPr>
          <w:rStyle w:val="normaltextrun"/>
          <w:rFonts w:asciiTheme="majorHAnsi" w:hAnsiTheme="majorHAnsi" w:cstheme="majorHAnsi"/>
          <w:szCs w:val="22"/>
        </w:rPr>
        <w:t xml:space="preserve">u </w:t>
      </w:r>
      <w:r w:rsidR="002D3488" w:rsidRPr="002D3488">
        <w:rPr>
          <w:rStyle w:val="normaltextrun"/>
          <w:rFonts w:asciiTheme="majorHAnsi" w:hAnsiTheme="majorHAnsi" w:cstheme="majorHAnsi"/>
          <w:szCs w:val="22"/>
        </w:rPr>
        <w:t>všeobecn</w:t>
      </w:r>
      <w:r w:rsidR="00284F19">
        <w:rPr>
          <w:rStyle w:val="normaltextrun"/>
          <w:rFonts w:asciiTheme="majorHAnsi" w:hAnsiTheme="majorHAnsi" w:cstheme="majorHAnsi"/>
          <w:szCs w:val="22"/>
        </w:rPr>
        <w:t>é</w:t>
      </w:r>
      <w:r w:rsidR="002D3488" w:rsidRPr="002D3488">
        <w:rPr>
          <w:rStyle w:val="normaltextrun"/>
          <w:rFonts w:asciiTheme="majorHAnsi" w:hAnsiTheme="majorHAnsi" w:cstheme="majorHAnsi"/>
          <w:szCs w:val="22"/>
        </w:rPr>
        <w:t xml:space="preserve"> sestr</w:t>
      </w:r>
      <w:r w:rsidR="00284F19">
        <w:rPr>
          <w:rStyle w:val="normaltextrun"/>
          <w:rFonts w:asciiTheme="majorHAnsi" w:hAnsiTheme="majorHAnsi" w:cstheme="majorHAnsi"/>
          <w:szCs w:val="22"/>
        </w:rPr>
        <w:t>y</w:t>
      </w:r>
      <w:r w:rsidR="002D3488" w:rsidRPr="002D3488">
        <w:rPr>
          <w:rStyle w:val="normaltextrun"/>
          <w:rFonts w:asciiTheme="majorHAnsi" w:hAnsiTheme="majorHAnsi" w:cstheme="majorHAnsi"/>
          <w:szCs w:val="22"/>
        </w:rPr>
        <w:t>, všeobecn</w:t>
      </w:r>
      <w:r w:rsidR="00284F19">
        <w:rPr>
          <w:rStyle w:val="normaltextrun"/>
          <w:rFonts w:asciiTheme="majorHAnsi" w:hAnsiTheme="majorHAnsi" w:cstheme="majorHAnsi"/>
          <w:szCs w:val="22"/>
        </w:rPr>
        <w:t>é</w:t>
      </w:r>
      <w:r w:rsidR="002D3488" w:rsidRPr="002D3488">
        <w:rPr>
          <w:rStyle w:val="normaltextrun"/>
          <w:rFonts w:asciiTheme="majorHAnsi" w:hAnsiTheme="majorHAnsi" w:cstheme="majorHAnsi"/>
          <w:szCs w:val="22"/>
        </w:rPr>
        <w:t xml:space="preserve"> sestr</w:t>
      </w:r>
      <w:r w:rsidR="00284F19">
        <w:rPr>
          <w:rStyle w:val="normaltextrun"/>
          <w:rFonts w:asciiTheme="majorHAnsi" w:hAnsiTheme="majorHAnsi" w:cstheme="majorHAnsi"/>
          <w:szCs w:val="22"/>
        </w:rPr>
        <w:t>y</w:t>
      </w:r>
      <w:r w:rsidR="002D3488" w:rsidRPr="002D3488">
        <w:rPr>
          <w:rStyle w:val="normaltextrun"/>
          <w:rFonts w:asciiTheme="majorHAnsi" w:hAnsiTheme="majorHAnsi" w:cstheme="majorHAnsi"/>
          <w:szCs w:val="22"/>
        </w:rPr>
        <w:t xml:space="preserve"> se specializací Ošetřovatelská péče v psychiatrii (sestra pro péči v psychiatrii), ergoterapeut</w:t>
      </w:r>
      <w:r w:rsidR="00284F19">
        <w:rPr>
          <w:rStyle w:val="normaltextrun"/>
          <w:rFonts w:asciiTheme="majorHAnsi" w:hAnsiTheme="majorHAnsi" w:cstheme="majorHAnsi"/>
          <w:szCs w:val="22"/>
        </w:rPr>
        <w:t>a</w:t>
      </w:r>
      <w:r w:rsidR="002D3488" w:rsidRPr="002D3488">
        <w:rPr>
          <w:rStyle w:val="normaltextrun"/>
          <w:rFonts w:asciiTheme="majorHAnsi" w:hAnsiTheme="majorHAnsi" w:cstheme="majorHAnsi"/>
          <w:szCs w:val="22"/>
        </w:rPr>
        <w:t>,</w:t>
      </w:r>
      <w:r w:rsidR="002D3488" w:rsidRPr="002D3488">
        <w:rPr>
          <w:rFonts w:asciiTheme="minorHAnsi" w:hAnsiTheme="minorHAnsi" w:cstheme="minorHAnsi"/>
        </w:rPr>
        <w:t xml:space="preserve"> je-li relevantní</w:t>
      </w:r>
      <w:r w:rsidR="002D3488" w:rsidRPr="002D3488">
        <w:rPr>
          <w:rFonts w:asciiTheme="minorHAnsi" w:hAnsiTheme="minorHAnsi" w:cstheme="minorHAnsi"/>
          <w:i/>
        </w:rPr>
        <w:t>, tj. v případě Žádosti o dotaci na poskytování zdravotní služby.</w:t>
      </w:r>
      <w:r w:rsidR="002D3488" w:rsidRPr="009C7D25">
        <w:rPr>
          <w:rFonts w:asciiTheme="minorHAnsi" w:hAnsiTheme="minorHAnsi" w:cstheme="minorHAnsi"/>
          <w:i/>
        </w:rPr>
        <w:t xml:space="preserve">   </w:t>
      </w:r>
    </w:p>
    <w:bookmarkEnd w:id="91"/>
    <w:p w14:paraId="7C511218" w14:textId="77777777" w:rsidR="002D3488" w:rsidRPr="002D3488" w:rsidRDefault="002D3488" w:rsidP="002D3488">
      <w:pPr>
        <w:tabs>
          <w:tab w:val="left" w:pos="1320"/>
        </w:tabs>
        <w:jc w:val="both"/>
        <w:textAlignment w:val="baseline"/>
        <w:rPr>
          <w:rFonts w:asciiTheme="majorHAnsi" w:hAnsiTheme="majorHAnsi" w:cstheme="majorHAnsi"/>
        </w:rPr>
      </w:pPr>
    </w:p>
    <w:p w14:paraId="32E06A27" w14:textId="0BC9EC0B" w:rsidR="002D3488" w:rsidRPr="002D3488" w:rsidRDefault="002C429F" w:rsidP="002D3488">
      <w:pPr>
        <w:pStyle w:val="paragraph"/>
        <w:numPr>
          <w:ilvl w:val="0"/>
          <w:numId w:val="36"/>
        </w:numPr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Rozhodnutí o registraci </w:t>
      </w:r>
      <w:r w:rsidRPr="00F70890">
        <w:rPr>
          <w:rFonts w:asciiTheme="majorHAnsi" w:hAnsiTheme="majorHAnsi" w:cstheme="majorHAnsi"/>
          <w:sz w:val="22"/>
          <w:szCs w:val="22"/>
        </w:rPr>
        <w:t>odlehčovací služby (dle § 44 Zákona o sociálních službách)</w:t>
      </w:r>
    </w:p>
    <w:p w14:paraId="53A8C075" w14:textId="16D09289" w:rsidR="00D25567" w:rsidRPr="00713AFC" w:rsidRDefault="00BB4B13" w:rsidP="00713AFC">
      <w:pPr>
        <w:pStyle w:val="Odstavecseseznamem"/>
        <w:ind w:left="1080"/>
        <w:jc w:val="both"/>
        <w:textAlignment w:val="baseline"/>
        <w:rPr>
          <w:rFonts w:asciiTheme="majorHAnsi" w:hAnsiTheme="majorHAnsi" w:cstheme="majorHAnsi"/>
          <w:iCs/>
          <w:szCs w:val="22"/>
        </w:rPr>
      </w:pPr>
      <w:r w:rsidRPr="00F70890">
        <w:rPr>
          <w:rFonts w:asciiTheme="majorHAnsi" w:hAnsiTheme="majorHAnsi" w:cstheme="majorHAnsi"/>
          <w:iCs/>
          <w:szCs w:val="22"/>
        </w:rPr>
        <w:t>Jedná se o doložení kopie dokladu opravňujícího poskytování sociální služby „</w:t>
      </w:r>
      <w:r w:rsidR="002C429F" w:rsidRPr="00F70890">
        <w:rPr>
          <w:rFonts w:asciiTheme="majorHAnsi" w:hAnsiTheme="majorHAnsi" w:cstheme="majorHAnsi"/>
          <w:iCs/>
          <w:szCs w:val="22"/>
        </w:rPr>
        <w:t>odlehčovací služby</w:t>
      </w:r>
      <w:r w:rsidRPr="00F70890">
        <w:rPr>
          <w:rFonts w:asciiTheme="majorHAnsi" w:hAnsiTheme="majorHAnsi" w:cstheme="majorHAnsi"/>
          <w:iCs/>
          <w:szCs w:val="22"/>
        </w:rPr>
        <w:t xml:space="preserve">“ dle § </w:t>
      </w:r>
      <w:r w:rsidR="002C429F" w:rsidRPr="00F70890">
        <w:rPr>
          <w:rFonts w:asciiTheme="majorHAnsi" w:hAnsiTheme="majorHAnsi" w:cstheme="majorHAnsi"/>
          <w:iCs/>
          <w:szCs w:val="22"/>
        </w:rPr>
        <w:t>44</w:t>
      </w:r>
      <w:r w:rsidRPr="00F70890">
        <w:rPr>
          <w:rFonts w:asciiTheme="majorHAnsi" w:hAnsiTheme="majorHAnsi" w:cstheme="majorHAnsi"/>
          <w:iCs/>
          <w:szCs w:val="22"/>
        </w:rPr>
        <w:t xml:space="preserve"> Zákona o sociálních službách s vymezením cílové skupiny „</w:t>
      </w:r>
      <w:r w:rsidR="002C429F" w:rsidRPr="00F70890">
        <w:rPr>
          <w:rFonts w:asciiTheme="majorHAnsi" w:hAnsiTheme="majorHAnsi" w:cstheme="majorHAnsi"/>
        </w:rPr>
        <w:t>osoby, které mají sníženou soběstačnost z důvodu věku, chronického onemocnění nebo zdravotního postižení, o které je jinak pečováno v jejich přirozeném sociálním prostředí</w:t>
      </w:r>
      <w:r w:rsidR="002C429F" w:rsidRPr="00F70890">
        <w:rPr>
          <w:rFonts w:asciiTheme="majorHAnsi" w:hAnsiTheme="majorHAnsi" w:cstheme="majorHAnsi"/>
          <w:iCs/>
          <w:szCs w:val="22"/>
        </w:rPr>
        <w:t>.“</w:t>
      </w:r>
      <w:r w:rsidRPr="00F70890">
        <w:rPr>
          <w:rFonts w:asciiTheme="majorHAnsi" w:hAnsiTheme="majorHAnsi" w:cstheme="majorHAnsi"/>
          <w:iCs/>
          <w:szCs w:val="22"/>
        </w:rPr>
        <w:t xml:space="preserve"> </w:t>
      </w:r>
      <w:r w:rsidR="002C429F" w:rsidRPr="00F70890">
        <w:rPr>
          <w:rFonts w:asciiTheme="majorHAnsi" w:hAnsiTheme="majorHAnsi" w:cstheme="majorHAnsi"/>
          <w:iCs/>
          <w:szCs w:val="22"/>
        </w:rPr>
        <w:t>V</w:t>
      </w:r>
      <w:r w:rsidR="00713AFC">
        <w:rPr>
          <w:rFonts w:asciiTheme="majorHAnsi" w:hAnsiTheme="majorHAnsi" w:cstheme="majorHAnsi"/>
          <w:iCs/>
          <w:szCs w:val="22"/>
        </w:rPr>
        <w:t> </w:t>
      </w:r>
      <w:r w:rsidRPr="00F70890">
        <w:rPr>
          <w:rFonts w:asciiTheme="majorHAnsi" w:hAnsiTheme="majorHAnsi" w:cstheme="majorHAnsi"/>
          <w:iCs/>
          <w:szCs w:val="22"/>
        </w:rPr>
        <w:t>terénní</w:t>
      </w:r>
      <w:r w:rsidR="00713AFC">
        <w:rPr>
          <w:rFonts w:asciiTheme="majorHAnsi" w:hAnsiTheme="majorHAnsi" w:cstheme="majorHAnsi"/>
          <w:iCs/>
          <w:szCs w:val="22"/>
        </w:rPr>
        <w:t>,</w:t>
      </w:r>
      <w:r w:rsidR="002C429F" w:rsidRPr="00F70890">
        <w:rPr>
          <w:rFonts w:asciiTheme="majorHAnsi" w:hAnsiTheme="majorHAnsi" w:cstheme="majorHAnsi"/>
          <w:iCs/>
          <w:szCs w:val="22"/>
        </w:rPr>
        <w:t xml:space="preserve"> </w:t>
      </w:r>
      <w:r w:rsidRPr="00F70890">
        <w:rPr>
          <w:rFonts w:asciiTheme="majorHAnsi" w:hAnsiTheme="majorHAnsi" w:cstheme="majorHAnsi"/>
          <w:iCs/>
          <w:szCs w:val="22"/>
        </w:rPr>
        <w:lastRenderedPageBreak/>
        <w:t xml:space="preserve">specificky vážící se k místu realizace pilotního provozu </w:t>
      </w:r>
      <w:r w:rsidR="00F72FEA">
        <w:rPr>
          <w:rFonts w:asciiTheme="majorHAnsi" w:hAnsiTheme="majorHAnsi" w:cstheme="majorHAnsi"/>
          <w:iCs/>
          <w:szCs w:val="22"/>
        </w:rPr>
        <w:t>MTDZ-S</w:t>
      </w:r>
      <w:r w:rsidRPr="00F70890">
        <w:rPr>
          <w:rFonts w:asciiTheme="majorHAnsi" w:hAnsiTheme="majorHAnsi" w:cstheme="majorHAnsi"/>
          <w:iCs/>
          <w:szCs w:val="22"/>
        </w:rPr>
        <w:t xml:space="preserve">– je-li relevantní, tj. </w:t>
      </w:r>
      <w:r w:rsidR="0049366F">
        <w:rPr>
          <w:rFonts w:asciiTheme="majorHAnsi" w:hAnsiTheme="majorHAnsi" w:cstheme="majorHAnsi"/>
          <w:iCs/>
          <w:szCs w:val="22"/>
        </w:rPr>
        <w:t xml:space="preserve">v případě Žádosti o dotaci na poskytování sociální služby. </w:t>
      </w:r>
    </w:p>
    <w:p w14:paraId="749A8D3A" w14:textId="77777777" w:rsidR="002C429F" w:rsidRPr="00BD6429" w:rsidRDefault="002C429F" w:rsidP="00BD6429">
      <w:pPr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78FFE49B" w14:textId="033B6586" w:rsidR="003124F8" w:rsidRPr="00F70890" w:rsidRDefault="003124F8" w:rsidP="00FB70A6">
      <w:pPr>
        <w:pStyle w:val="paragraph"/>
        <w:numPr>
          <w:ilvl w:val="0"/>
          <w:numId w:val="36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i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Smlouva uzavřená mezi žadatelem a zdravotní pojišťovnou ve smyslu odst. c) článku 3) kapitoly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_Ref508189654 \r \h  \* MERGEFORMAT </w:instrTex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 w:val="22"/>
          <w:szCs w:val="22"/>
        </w:rPr>
        <w:t>XVIII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. Metodiky, tj. smlouvu specificky uzavřenou pro realizaci pilotního provozu </w:t>
      </w:r>
      <w:r w:rsidR="00F72FEA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– je</w:t>
      </w:r>
      <w:r w:rsidRPr="00F70890">
        <w:rPr>
          <w:rStyle w:val="eop"/>
          <w:rFonts w:asciiTheme="majorHAnsi" w:hAnsiTheme="majorHAnsi" w:cstheme="majorHAnsi"/>
          <w:i/>
          <w:sz w:val="22"/>
          <w:szCs w:val="22"/>
        </w:rPr>
        <w:t>-li relevantní, tj. v případě Žádosti o dotaci na poskytování zdravotní služby</w:t>
      </w:r>
      <w:r w:rsidRPr="00F70890"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.  </w:t>
      </w:r>
    </w:p>
    <w:p w14:paraId="0BF21974" w14:textId="4BB4557A" w:rsidR="003124F8" w:rsidRPr="00F70890" w:rsidRDefault="003124F8" w:rsidP="00FB70A6">
      <w:pPr>
        <w:pStyle w:val="paragraph"/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890">
        <w:rPr>
          <w:rFonts w:asciiTheme="majorHAnsi" w:hAnsiTheme="majorHAnsi" w:cstheme="majorHAnsi"/>
          <w:sz w:val="22"/>
          <w:szCs w:val="22"/>
        </w:rPr>
        <w:t xml:space="preserve">MZ ČR poskytne Žadateli na doložení dalších podkladů přiměřenou lhůtu. </w:t>
      </w:r>
    </w:p>
    <w:p w14:paraId="61C73674" w14:textId="72ADB7E4" w:rsidR="003124F8" w:rsidRPr="00F70890" w:rsidRDefault="003124F8" w:rsidP="00FB70A6">
      <w:pPr>
        <w:pStyle w:val="paragraph"/>
        <w:numPr>
          <w:ilvl w:val="0"/>
          <w:numId w:val="3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bookmarkStart w:id="93" w:name="_Ref503354125"/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V případě, že Žadatel nedoloží podklady dle článku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_Ref503353740 \r \h  \* MERGEFORMAT </w:instrTex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 w:val="22"/>
          <w:szCs w:val="22"/>
        </w:rPr>
        <w:t>2)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této kapitoly, bude Žádost o dotaci následně zcela zamítnuta.</w:t>
      </w:r>
    </w:p>
    <w:p w14:paraId="3280ECA3" w14:textId="6F746216" w:rsidR="003124F8" w:rsidRPr="00F70890" w:rsidRDefault="003124F8" w:rsidP="00FB70A6">
      <w:pPr>
        <w:pStyle w:val="paragraph"/>
        <w:numPr>
          <w:ilvl w:val="0"/>
          <w:numId w:val="3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Žádost o dotaci bude rovněž následně zcela zamítnuta v případě, že podklady dle článku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instrText xml:space="preserve"> REF _Ref503353740 \r \h  \* MERGEFORMAT </w:instrTex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2)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této kapitoly nebudou doloženy ke Komplementární Žádosti o dotaci, jelikož podporou takovéto Žádosti by nebylo dosaženo účelu Programu definovaného v článku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instrText xml:space="preserve"> REF _Ref507273428 \r \h  \* MERGEFORMAT </w:instrTex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9)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kapitoly 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instrText xml:space="preserve"> REF _Ref507274320 \r \h  \* MERGEFORMAT </w:instrTex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II</w:t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fldChar w:fldCharType="end"/>
      </w:r>
      <w:r w:rsidRPr="00F70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. této Metodiky.</w:t>
      </w:r>
    </w:p>
    <w:p w14:paraId="70C30369" w14:textId="279AA506" w:rsidR="001B5A1F" w:rsidRPr="00F70890" w:rsidRDefault="001B5A1F" w:rsidP="00FB70A6">
      <w:pPr>
        <w:pStyle w:val="paragraph"/>
        <w:numPr>
          <w:ilvl w:val="0"/>
          <w:numId w:val="3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V případě, že dojde k situaci dle předchozího článku, je následně ze Seznamu náhradníků vybrána k poskytnutí dotace Žádost o dotaci s nejvyšším počtem bodů. U této Žádosti o dotaci MZ ČR posoudí případný překryv spádového území a maximálního počtu podpořených Žádostí o dotaci v jednotlivých krajích </w:t>
      </w:r>
      <w:r w:rsidR="00E3179C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dle kapitoly </w:t>
      </w:r>
      <w:r w:rsidR="00E3179C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begin"/>
      </w:r>
      <w:r w:rsidR="00E3179C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instrText xml:space="preserve"> REF _Ref503350748 \r \h  \* MERGEFORMAT </w:instrText>
      </w:r>
      <w:r w:rsidR="00E3179C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</w:r>
      <w:r w:rsidR="00E3179C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separate"/>
      </w:r>
      <w:r w:rsidR="00E3179C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XVI</w:t>
      </w:r>
      <w:r w:rsidR="00E3179C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end"/>
      </w:r>
      <w:r w:rsidR="00E3179C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. Metodiky.</w:t>
      </w:r>
    </w:p>
    <w:p w14:paraId="69B000B9" w14:textId="30957555" w:rsidR="003124F8" w:rsidRPr="00F70890" w:rsidRDefault="003124F8" w:rsidP="00FB70A6">
      <w:pPr>
        <w:pStyle w:val="paragraph"/>
        <w:numPr>
          <w:ilvl w:val="0"/>
          <w:numId w:val="3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Na základě doložených podkladů od příslušných žadatelů vydává </w:t>
      </w:r>
      <w:r w:rsidRPr="00F70890">
        <w:rPr>
          <w:rFonts w:asciiTheme="majorHAnsi" w:hAnsiTheme="majorHAnsi" w:cstheme="majorHAnsi"/>
        </w:rPr>
        <w:t xml:space="preserve">MZ ČR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Rozhodnutí o poskytnutí dotace (vzory jsou uvedeny v příloze č. 5). Rozhodnutí je vydáváno v souladu s odst. 4 §14 Rozpočtových pravidel a v souladu s § 14m Rozpočtových pravidel. </w:t>
      </w:r>
    </w:p>
    <w:p w14:paraId="201897FE" w14:textId="77777777" w:rsidR="003124F8" w:rsidRPr="00F70890" w:rsidRDefault="003124F8" w:rsidP="00FB70A6">
      <w:pPr>
        <w:pStyle w:val="paragraph"/>
        <w:numPr>
          <w:ilvl w:val="0"/>
          <w:numId w:val="3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Rozhodnutí, kterým se Žádost o dotaci zcela zamítá, </w:t>
      </w:r>
      <w:r w:rsidRPr="00F70890">
        <w:rPr>
          <w:rFonts w:asciiTheme="majorHAnsi" w:hAnsiTheme="majorHAnsi" w:cstheme="majorHAnsi"/>
        </w:rPr>
        <w:t xml:space="preserve">MZ ČR 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vydá nejpozději do 30 dnů ode dne, kdy vydal veškerá Rozhodnutí, kterými jsou finanční prostředky na základě Výzvy podle § 14j poskytnuty.</w:t>
      </w:r>
    </w:p>
    <w:p w14:paraId="6A8BBC7E" w14:textId="77777777" w:rsidR="003124F8" w:rsidRPr="00F70890" w:rsidRDefault="003124F8" w:rsidP="00FB70A6">
      <w:pPr>
        <w:pStyle w:val="paragraph"/>
        <w:numPr>
          <w:ilvl w:val="0"/>
          <w:numId w:val="3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Den vydání Rozhodnutí o poskytnutí dotace je považován za den poskytnutí veřejné podpory nebo podpory malého rozsahu.</w:t>
      </w:r>
    </w:p>
    <w:p w14:paraId="0DCB2A15" w14:textId="6FEA5BA8" w:rsidR="003124F8" w:rsidRPr="00F70890" w:rsidRDefault="003124F8" w:rsidP="00FB70A6">
      <w:pPr>
        <w:pStyle w:val="paragraph"/>
        <w:numPr>
          <w:ilvl w:val="0"/>
          <w:numId w:val="3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V případě, že z nejrůznějších důvodů nedojde k realizaci některého pilotního provozu </w:t>
      </w:r>
      <w:r w:rsidR="00E702B5"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, v rámci projektu „Podpora nových služeb v péči o duševně nemocné“ (CZ.03.2.63/0.0/0.0/15_039/0008217), dále </w:t>
      </w:r>
      <w:r w:rsidRPr="00F70890">
        <w:rPr>
          <w:rFonts w:asciiTheme="majorHAnsi" w:hAnsiTheme="majorHAnsi" w:cstheme="majorHAnsi"/>
          <w:sz w:val="22"/>
          <w:szCs w:val="22"/>
        </w:rPr>
        <w:t xml:space="preserve">je dostatek finančních prostředků i času na 18měsíční provoz dalšího </w:t>
      </w:r>
      <w:r w:rsidR="00F72FEA">
        <w:rPr>
          <w:rFonts w:asciiTheme="majorHAnsi" w:hAnsiTheme="majorHAnsi" w:cstheme="majorHAnsi"/>
          <w:sz w:val="22"/>
          <w:szCs w:val="22"/>
        </w:rPr>
        <w:t>MTDZ-</w:t>
      </w:r>
      <w:proofErr w:type="spellStart"/>
      <w:r w:rsidR="00F72FEA">
        <w:rPr>
          <w:rFonts w:asciiTheme="majorHAnsi" w:hAnsiTheme="majorHAnsi" w:cstheme="majorHAnsi"/>
          <w:sz w:val="22"/>
          <w:szCs w:val="22"/>
        </w:rPr>
        <w:t>S</w:t>
      </w:r>
      <w:r w:rsidRPr="00F70890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F70890">
        <w:rPr>
          <w:rFonts w:asciiTheme="majorHAnsi" w:hAnsiTheme="majorHAnsi" w:cstheme="majorHAnsi"/>
          <w:sz w:val="22"/>
          <w:szCs w:val="22"/>
        </w:rPr>
        <w:t xml:space="preserve"> existuje Žádost o dotaci v Seznamu náhradníků, může </w:t>
      </w:r>
      <w:r w:rsidRPr="00F70890">
        <w:rPr>
          <w:rFonts w:asciiTheme="majorHAnsi" w:hAnsiTheme="majorHAnsi" w:cstheme="majorHAnsi"/>
        </w:rPr>
        <w:t>MZ ČR</w:t>
      </w:r>
      <w:r w:rsidRPr="00F70890">
        <w:rPr>
          <w:rFonts w:asciiTheme="majorHAnsi" w:hAnsiTheme="majorHAnsi" w:cstheme="majorHAnsi"/>
          <w:sz w:val="22"/>
          <w:szCs w:val="22"/>
        </w:rPr>
        <w:t xml:space="preserve"> postupovat v souladu </w:t>
      </w: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§ 14p Rozpočtových pravidel. Tj. vybrat ze Seznamu náhradníků analogicky k postupu dle článku </w:t>
      </w:r>
      <w:r w:rsidR="00754203"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>19)</w:t>
      </w:r>
      <w:r w:rsidRPr="00F70890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 této kapitoly Žádost o dotaci, kterou následně podpoří zcela případně zčásti.</w:t>
      </w:r>
    </w:p>
    <w:bookmarkEnd w:id="93"/>
    <w:p w14:paraId="7485B5D8" w14:textId="4E7E17CF" w:rsidR="003124F8" w:rsidRDefault="003124F8" w:rsidP="00FB70A6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</w:p>
    <w:p w14:paraId="5664522A" w14:textId="77777777" w:rsidR="0038724C" w:rsidRPr="00F70890" w:rsidRDefault="0038724C" w:rsidP="00FB70A6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</w:p>
    <w:p w14:paraId="489E26F0" w14:textId="129806D0" w:rsidR="003124F8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94" w:name="_Toc34039363"/>
      <w:bookmarkStart w:id="95" w:name="_Ref507405107"/>
      <w:bookmarkStart w:id="96" w:name="_Ref508189654"/>
      <w:r w:rsidRPr="00F70890">
        <w:rPr>
          <w:rFonts w:asciiTheme="majorHAnsi" w:hAnsiTheme="majorHAnsi" w:cstheme="majorHAnsi"/>
        </w:rPr>
        <w:t>Podmínky čerpání dotace</w:t>
      </w:r>
      <w:bookmarkEnd w:id="94"/>
      <w:r w:rsidRPr="00F70890">
        <w:rPr>
          <w:rFonts w:asciiTheme="majorHAnsi" w:hAnsiTheme="majorHAnsi" w:cstheme="majorHAnsi"/>
        </w:rPr>
        <w:t xml:space="preserve"> </w:t>
      </w:r>
      <w:bookmarkEnd w:id="95"/>
      <w:bookmarkEnd w:id="96"/>
    </w:p>
    <w:p w14:paraId="6D4A17C0" w14:textId="77777777" w:rsidR="0038724C" w:rsidRPr="0038724C" w:rsidRDefault="0038724C" w:rsidP="0038724C"/>
    <w:p w14:paraId="7648AE9C" w14:textId="77777777" w:rsidR="003124F8" w:rsidRPr="00F70890" w:rsidRDefault="003124F8" w:rsidP="00FB70A6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Příjemce je vázán povinnostmi vyplývajícími ze závazných právních předpisů ČR a EU.</w:t>
      </w:r>
    </w:p>
    <w:p w14:paraId="5D5F8650" w14:textId="77777777" w:rsidR="003124F8" w:rsidRPr="00F70890" w:rsidRDefault="003124F8" w:rsidP="00FB70A6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Podmínky pro čerpání dotace jsou definovány v rámci Rozhodnutí o poskytnutí dotace. </w:t>
      </w:r>
    </w:p>
    <w:p w14:paraId="34B09DC7" w14:textId="77777777" w:rsidR="003124F8" w:rsidRPr="00F70890" w:rsidRDefault="003124F8" w:rsidP="00FB70A6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</w:rPr>
      </w:pPr>
      <w:bookmarkStart w:id="97" w:name="_Ref507405080"/>
      <w:r w:rsidRPr="00F70890">
        <w:rPr>
          <w:rFonts w:asciiTheme="majorHAnsi" w:hAnsiTheme="majorHAnsi" w:cstheme="majorHAnsi"/>
        </w:rPr>
        <w:t>Kromě podmínek definovaných v Rozhodnutí se Příjemce zavazuje:</w:t>
      </w:r>
      <w:bookmarkEnd w:id="97"/>
      <w:r w:rsidRPr="00F70890">
        <w:rPr>
          <w:rFonts w:asciiTheme="majorHAnsi" w:hAnsiTheme="majorHAnsi" w:cstheme="majorHAnsi"/>
        </w:rPr>
        <w:t xml:space="preserve"> </w:t>
      </w:r>
    </w:p>
    <w:p w14:paraId="76A1B8A7" w14:textId="6D0F9DEC" w:rsidR="003124F8" w:rsidRPr="00F70890" w:rsidRDefault="003124F8" w:rsidP="00FB70A6">
      <w:pPr>
        <w:pStyle w:val="Odstavecseseznamem"/>
        <w:numPr>
          <w:ilvl w:val="0"/>
          <w:numId w:val="24"/>
        </w:numPr>
        <w:spacing w:after="120"/>
        <w:jc w:val="both"/>
        <w:rPr>
          <w:rFonts w:asciiTheme="majorHAnsi" w:eastAsiaTheme="minorEastAsia" w:hAnsiTheme="majorHAnsi" w:cstheme="majorHAnsi"/>
          <w:lang w:eastAsia="en-US"/>
        </w:rPr>
      </w:pPr>
      <w:r w:rsidRPr="00F70890">
        <w:rPr>
          <w:rFonts w:asciiTheme="majorHAnsi" w:eastAsiaTheme="minorEastAsia" w:hAnsiTheme="majorHAnsi" w:cstheme="majorHAnsi"/>
          <w:lang w:eastAsia="en-US"/>
        </w:rPr>
        <w:t>vést průkaznou evidenci</w:t>
      </w:r>
      <w:r w:rsidR="00265723">
        <w:rPr>
          <w:rFonts w:asciiTheme="majorHAnsi" w:eastAsiaTheme="minorEastAsia" w:hAnsiTheme="majorHAnsi" w:cstheme="majorHAnsi"/>
          <w:lang w:eastAsia="en-US"/>
        </w:rPr>
        <w:t xml:space="preserve"> klientů</w:t>
      </w:r>
      <w:r w:rsidRPr="00F70890">
        <w:rPr>
          <w:rFonts w:asciiTheme="majorHAnsi" w:eastAsiaTheme="minorEastAsia" w:hAnsiTheme="majorHAnsi" w:cstheme="majorHAnsi"/>
          <w:lang w:eastAsia="en-US"/>
        </w:rPr>
        <w:t xml:space="preserve">, kterým v rámci </w:t>
      </w:r>
      <w:r w:rsidR="00F72FEA">
        <w:rPr>
          <w:rFonts w:asciiTheme="majorHAnsi" w:eastAsiaTheme="minorEastAsia" w:hAnsiTheme="majorHAnsi" w:cstheme="majorHAnsi"/>
          <w:lang w:eastAsia="en-US"/>
        </w:rPr>
        <w:t>MTDZ-S</w:t>
      </w:r>
      <w:r w:rsidR="00713AFC">
        <w:rPr>
          <w:rFonts w:asciiTheme="majorHAnsi" w:eastAsiaTheme="minorEastAsia" w:hAnsiTheme="majorHAnsi" w:cstheme="majorHAnsi"/>
          <w:lang w:eastAsia="en-US"/>
        </w:rPr>
        <w:t xml:space="preserve"> </w:t>
      </w:r>
      <w:r w:rsidRPr="00F70890">
        <w:rPr>
          <w:rFonts w:asciiTheme="majorHAnsi" w:eastAsiaTheme="minorEastAsia" w:hAnsiTheme="majorHAnsi" w:cstheme="majorHAnsi"/>
          <w:lang w:eastAsia="en-US"/>
        </w:rPr>
        <w:t xml:space="preserve">poskytl službu, a průkaznou evidenci své činnosti v rámci </w:t>
      </w:r>
      <w:r w:rsidR="00E702B5" w:rsidRPr="00F70890">
        <w:rPr>
          <w:rFonts w:asciiTheme="majorHAnsi" w:eastAsiaTheme="minorEastAsia" w:hAnsiTheme="majorHAnsi" w:cstheme="majorHAnsi"/>
          <w:lang w:eastAsia="en-US"/>
        </w:rPr>
        <w:t>MTDZ-S</w:t>
      </w:r>
      <w:r w:rsidR="00713AFC">
        <w:rPr>
          <w:rFonts w:asciiTheme="majorHAnsi" w:eastAsiaTheme="minorEastAsia" w:hAnsiTheme="majorHAnsi" w:cstheme="majorHAnsi"/>
          <w:lang w:eastAsia="en-US"/>
        </w:rPr>
        <w:t>.</w:t>
      </w:r>
      <w:r w:rsidRPr="00F70890">
        <w:rPr>
          <w:rFonts w:asciiTheme="majorHAnsi" w:eastAsiaTheme="minorEastAsia" w:hAnsiTheme="majorHAnsi" w:cstheme="majorHAnsi"/>
          <w:lang w:eastAsia="en-US"/>
        </w:rPr>
        <w:t xml:space="preserve"> Dále je zavázán zajistit zpracování osobních údajů </w:t>
      </w:r>
      <w:r w:rsidR="00265723">
        <w:rPr>
          <w:rFonts w:asciiTheme="majorHAnsi" w:eastAsiaTheme="minorEastAsia" w:hAnsiTheme="majorHAnsi" w:cstheme="majorHAnsi"/>
          <w:lang w:eastAsia="en-US"/>
        </w:rPr>
        <w:t xml:space="preserve">klientů </w:t>
      </w:r>
      <w:r w:rsidR="00F72FEA">
        <w:rPr>
          <w:rFonts w:asciiTheme="majorHAnsi" w:eastAsiaTheme="minorEastAsia" w:hAnsiTheme="majorHAnsi" w:cstheme="majorHAnsi"/>
          <w:lang w:eastAsia="en-US"/>
        </w:rPr>
        <w:t>MTDZ-S</w:t>
      </w:r>
      <w:r w:rsidR="00713AFC">
        <w:rPr>
          <w:rFonts w:asciiTheme="majorHAnsi" w:eastAsiaTheme="minorEastAsia" w:hAnsiTheme="majorHAnsi" w:cstheme="majorHAnsi"/>
          <w:lang w:eastAsia="en-US"/>
        </w:rPr>
        <w:t xml:space="preserve"> </w:t>
      </w:r>
      <w:r w:rsidRPr="00F70890">
        <w:rPr>
          <w:rFonts w:asciiTheme="majorHAnsi" w:eastAsiaTheme="minorEastAsia" w:hAnsiTheme="majorHAnsi" w:cstheme="majorHAnsi"/>
          <w:lang w:eastAsia="en-US"/>
        </w:rPr>
        <w:t>v souladu s platnými právními předpisy ČR a Evropské unie;</w:t>
      </w:r>
    </w:p>
    <w:p w14:paraId="3535C4F2" w14:textId="2CB63907" w:rsidR="003124F8" w:rsidRPr="00F70890" w:rsidRDefault="003124F8" w:rsidP="00FB70A6">
      <w:pPr>
        <w:pStyle w:val="Odstavecseseznamem"/>
        <w:numPr>
          <w:ilvl w:val="0"/>
          <w:numId w:val="24"/>
        </w:numPr>
        <w:spacing w:after="120"/>
        <w:jc w:val="both"/>
        <w:rPr>
          <w:rFonts w:asciiTheme="majorHAnsi" w:eastAsiaTheme="minorEastAsia" w:hAnsiTheme="majorHAnsi" w:cstheme="majorHAnsi"/>
          <w:lang w:eastAsia="en-US"/>
        </w:rPr>
      </w:pPr>
      <w:r w:rsidRPr="00F70890">
        <w:rPr>
          <w:rFonts w:asciiTheme="majorHAnsi" w:eastAsiaTheme="minorEastAsia" w:hAnsiTheme="majorHAnsi" w:cstheme="majorHAnsi"/>
          <w:lang w:eastAsia="en-US"/>
        </w:rPr>
        <w:lastRenderedPageBreak/>
        <w:t>předávat data a vykazovat údaje o činnosti a poskytnutých zdravotních a sociálních službách v</w:t>
      </w:r>
      <w:r w:rsidR="00C12564">
        <w:rPr>
          <w:rFonts w:asciiTheme="majorHAnsi" w:eastAsiaTheme="minorEastAsia" w:hAnsiTheme="majorHAnsi" w:cstheme="majorHAnsi"/>
          <w:lang w:eastAsia="en-US"/>
        </w:rPr>
        <w:t> </w:t>
      </w:r>
      <w:r w:rsidRPr="00F70890">
        <w:rPr>
          <w:rFonts w:asciiTheme="majorHAnsi" w:eastAsiaTheme="minorEastAsia" w:hAnsiTheme="majorHAnsi" w:cstheme="majorHAnsi"/>
          <w:lang w:eastAsia="en-US"/>
        </w:rPr>
        <w:t xml:space="preserve">rámci </w:t>
      </w:r>
      <w:r w:rsidR="00E702B5" w:rsidRPr="00F70890">
        <w:rPr>
          <w:rFonts w:asciiTheme="majorHAnsi" w:eastAsiaTheme="minorEastAsia" w:hAnsiTheme="majorHAnsi" w:cstheme="majorHAnsi"/>
          <w:lang w:eastAsia="en-US"/>
        </w:rPr>
        <w:t>MTDZ-S</w:t>
      </w:r>
      <w:r w:rsidRPr="00F70890">
        <w:rPr>
          <w:rFonts w:asciiTheme="majorHAnsi" w:eastAsiaTheme="minorEastAsia" w:hAnsiTheme="majorHAnsi" w:cstheme="majorHAnsi"/>
          <w:lang w:eastAsia="en-US"/>
        </w:rPr>
        <w:t>, a poskytovat součinnost v rámci interní a externí evaluace projektu, dle pokynů Poskytovatele dotace;</w:t>
      </w:r>
      <w:r w:rsidR="00754203" w:rsidRPr="00F70890">
        <w:rPr>
          <w:rFonts w:asciiTheme="majorHAnsi" w:eastAsiaTheme="minorEastAsia" w:hAnsiTheme="majorHAnsi" w:cstheme="majorHAnsi"/>
          <w:lang w:eastAsia="en-US"/>
        </w:rPr>
        <w:t xml:space="preserve"> i po konci </w:t>
      </w:r>
      <w:r w:rsidR="00E3179C" w:rsidRPr="00F70890">
        <w:rPr>
          <w:rFonts w:asciiTheme="majorHAnsi" w:eastAsiaTheme="minorEastAsia" w:hAnsiTheme="majorHAnsi" w:cstheme="majorHAnsi"/>
          <w:lang w:eastAsia="en-US"/>
        </w:rPr>
        <w:t>pilotního provozu.</w:t>
      </w:r>
    </w:p>
    <w:p w14:paraId="6AD14F81" w14:textId="5B044915" w:rsidR="003124F8" w:rsidRPr="00F70890" w:rsidRDefault="003124F8" w:rsidP="00FB70A6">
      <w:pPr>
        <w:pStyle w:val="Odstavecseseznamem"/>
        <w:numPr>
          <w:ilvl w:val="0"/>
          <w:numId w:val="24"/>
        </w:numPr>
        <w:spacing w:after="120"/>
        <w:jc w:val="both"/>
        <w:rPr>
          <w:rFonts w:asciiTheme="majorHAnsi" w:eastAsiaTheme="minorEastAsia" w:hAnsiTheme="majorHAnsi" w:cstheme="majorHAnsi"/>
          <w:lang w:eastAsia="en-US"/>
        </w:rPr>
      </w:pPr>
      <w:r w:rsidRPr="00F70890">
        <w:rPr>
          <w:rFonts w:asciiTheme="majorHAnsi" w:hAnsiTheme="majorHAnsi" w:cstheme="majorHAnsi"/>
        </w:rPr>
        <w:t xml:space="preserve">v případě poskytovatele zdravotních služeb: mít v průběhu celé realizace pilotního provozu </w:t>
      </w:r>
      <w:r w:rsidR="00F72FEA">
        <w:rPr>
          <w:rFonts w:asciiTheme="majorHAnsi" w:hAnsiTheme="majorHAnsi" w:cstheme="majorHAnsi"/>
        </w:rPr>
        <w:t>MTDZ-S</w:t>
      </w:r>
      <w:r w:rsidR="00713AFC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>uzavřenu smlouvu se zdravotní pojišťovnou</w:t>
      </w:r>
      <w:r w:rsidR="009C32AD" w:rsidRPr="00F70890">
        <w:rPr>
          <w:rStyle w:val="Znakapoznpodarou"/>
          <w:rFonts w:asciiTheme="majorHAnsi" w:hAnsiTheme="majorHAnsi" w:cstheme="majorHAnsi"/>
        </w:rPr>
        <w:footnoteReference w:id="37"/>
      </w:r>
      <w:r w:rsidRPr="00F70890">
        <w:rPr>
          <w:rFonts w:asciiTheme="majorHAnsi" w:hAnsiTheme="majorHAnsi" w:cstheme="majorHAnsi"/>
        </w:rPr>
        <w:t xml:space="preserve">, která v rámci úpravy práv a povinností smluvních stran bude obsahovat ujednání, jímž se poskytovatel zdravotních služeb zaváže po dobu prvních 18 měsíců od zahájení poskytování zdravotních služeb v rámci </w:t>
      </w:r>
      <w:r w:rsidR="00F72FEA">
        <w:rPr>
          <w:rFonts w:asciiTheme="majorHAnsi" w:hAnsiTheme="majorHAnsi" w:cstheme="majorHAnsi"/>
        </w:rPr>
        <w:t>MTDZ-S</w:t>
      </w:r>
      <w:r w:rsidR="00713AFC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</w:rPr>
        <w:t>vykazovat pojišťovně všechny poskytnuté zdravotní služby pod dohodnutými kódy zdravotních výkonů a markery a pro analytické účely též poskytnuté sociální služby.</w:t>
      </w:r>
    </w:p>
    <w:p w14:paraId="4EB2D1D8" w14:textId="77777777" w:rsidR="003667B4" w:rsidRPr="00F70890" w:rsidRDefault="003667B4" w:rsidP="00FB70A6">
      <w:pPr>
        <w:pStyle w:val="Odstavecseseznamem"/>
        <w:spacing w:after="120"/>
        <w:ind w:left="720"/>
        <w:jc w:val="both"/>
        <w:rPr>
          <w:rFonts w:asciiTheme="majorHAnsi" w:eastAsiaTheme="minorEastAsia" w:hAnsiTheme="majorHAnsi" w:cstheme="majorHAnsi"/>
          <w:lang w:eastAsia="en-US"/>
        </w:rPr>
      </w:pPr>
    </w:p>
    <w:p w14:paraId="7AE3EEA9" w14:textId="77777777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98" w:name="_Ref508569027"/>
      <w:bookmarkStart w:id="99" w:name="_Ref503168571"/>
      <w:bookmarkStart w:id="100" w:name="_Toc34039364"/>
      <w:r w:rsidRPr="00F70890">
        <w:rPr>
          <w:rFonts w:asciiTheme="majorHAnsi" w:hAnsiTheme="majorHAnsi" w:cstheme="majorHAnsi"/>
        </w:rPr>
        <w:t>Změny oproti Žádosti o dotaci</w:t>
      </w:r>
      <w:bookmarkEnd w:id="98"/>
      <w:bookmarkEnd w:id="99"/>
      <w:bookmarkEnd w:id="100"/>
    </w:p>
    <w:p w14:paraId="1547D1B1" w14:textId="70AA9B5B" w:rsidR="003124F8" w:rsidRPr="00F70890" w:rsidRDefault="003124F8" w:rsidP="00FB70A6">
      <w:pPr>
        <w:pStyle w:val="paragraph"/>
        <w:numPr>
          <w:ilvl w:val="0"/>
          <w:numId w:val="2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Projekt (v tomto kontextu poskytování příslušné části služeb v rámci pilotního provozu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) musí být realizován v souladu s vydaným Rozhodnutím o poskytnutí dotace a v souladu se schválenou žádostí o dotaci. Příjemce může při realizaci projektu postupovat odlišně od schválené projektové žádosti jen v případech, kdy změny provedené oproti původně schválené žádosti o dotaci neznamenají změny v účelu projektu. </w:t>
      </w:r>
    </w:p>
    <w:p w14:paraId="7F44365C" w14:textId="77777777" w:rsidR="003124F8" w:rsidRPr="00F70890" w:rsidRDefault="003124F8" w:rsidP="00FB70A6">
      <w:pPr>
        <w:pStyle w:val="paragraph"/>
        <w:numPr>
          <w:ilvl w:val="0"/>
          <w:numId w:val="2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Rozlišují se změny podstatné a nepodstatné: </w:t>
      </w:r>
    </w:p>
    <w:p w14:paraId="76E65710" w14:textId="23FC4492" w:rsidR="003124F8" w:rsidRPr="00F70890" w:rsidRDefault="003124F8" w:rsidP="0038724C">
      <w:pPr>
        <w:pStyle w:val="paragraph"/>
        <w:spacing w:before="240" w:beforeAutospacing="0" w:after="120" w:afterAutospacing="0"/>
        <w:ind w:left="567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a)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ab/>
        <w:t xml:space="preserve">Podstatné změny jsou změny, u kterých je před jejich provedením nezbytný souhlas </w:t>
      </w:r>
      <w:r w:rsidR="001B5A1F" w:rsidRPr="00F70890">
        <w:rPr>
          <w:rStyle w:val="normaltextrun"/>
          <w:rFonts w:asciiTheme="majorHAnsi" w:hAnsiTheme="majorHAnsi" w:cstheme="majorHAnsi"/>
          <w:sz w:val="22"/>
          <w:szCs w:val="22"/>
        </w:rPr>
        <w:t>MZ ČR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 Podstatné změny se dále rozdělují na změny, které vyžadují změnu Rozhodnutí o poskytnutí dotace, a změny, které změnu tohoto řídícího dokumentu nevyžadují.</w:t>
      </w:r>
    </w:p>
    <w:p w14:paraId="7DA6F386" w14:textId="4DCE7647" w:rsidR="003124F8" w:rsidRPr="00F70890" w:rsidRDefault="003124F8" w:rsidP="0038724C">
      <w:pPr>
        <w:pStyle w:val="paragraph"/>
        <w:spacing w:before="240" w:beforeAutospacing="0" w:after="120" w:afterAutospacing="0"/>
        <w:ind w:left="567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b)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ab/>
        <w:t>Nepodstatné změny je příjemce oprávněn provádět i bez souhlasu</w:t>
      </w:r>
      <w:r w:rsidR="001B5A1F"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MZ ČR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 Provedení nepodstatné změny nevyžaduje vydání změnového právního aktu nikdy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38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08D95F7B" w14:textId="737A38AF" w:rsidR="003124F8" w:rsidRPr="00F70890" w:rsidRDefault="003124F8" w:rsidP="00FB70A6">
      <w:pPr>
        <w:pStyle w:val="paragraph"/>
        <w:numPr>
          <w:ilvl w:val="0"/>
          <w:numId w:val="2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Změny jsou (pokud není dále uvedeno jinak) hlášeny formou Oznámení o změnách (Příloha č. 8 Metodiky), které je v relevantních případech považováno za žádost o změnu Rozhodnutí. Oznámení o změnách podepsané statutárním orgánem či oprávněnou osobou je doručováno na adresu </w:t>
      </w:r>
      <w:r w:rsidR="001B5A1F"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MZ ČR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uvedenou v Podmínkách Rozhodnutí o poskytnutí dotace, elektronická podoba elektronickou poštou na adresu</w:t>
      </w:r>
      <w:r w:rsidR="000D6691"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nss</w:t>
      </w:r>
      <w:r w:rsidR="000D6691" w:rsidRPr="00F70890">
        <w:rPr>
          <w:rFonts w:asciiTheme="majorHAnsi" w:hAnsiTheme="majorHAnsi" w:cstheme="majorHAnsi"/>
          <w:sz w:val="22"/>
          <w:szCs w:val="22"/>
        </w:rPr>
        <w:t>@mzcr.cz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39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1630B8A5" w14:textId="77777777" w:rsidR="003124F8" w:rsidRPr="00F70890" w:rsidRDefault="003124F8" w:rsidP="00FB70A6">
      <w:pPr>
        <w:pStyle w:val="paragraph"/>
        <w:numPr>
          <w:ilvl w:val="0"/>
          <w:numId w:val="2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V případě změny Rozhodnutí o poskytnutí dotace postupuje MZ ČR v souladu s § 14o Rozpočtových pravidel. </w:t>
      </w:r>
    </w:p>
    <w:p w14:paraId="662845F1" w14:textId="77777777" w:rsidR="003124F8" w:rsidRPr="00F70890" w:rsidRDefault="003124F8" w:rsidP="00FB70A6">
      <w:pPr>
        <w:pStyle w:val="paragraph"/>
        <w:numPr>
          <w:ilvl w:val="0"/>
          <w:numId w:val="2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Za změny podstatné se považují veškeré změny, které mohou mít vliv na znění Rozhodnutí a dále zejména změny následující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40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: </w:t>
      </w:r>
    </w:p>
    <w:p w14:paraId="32100AA4" w14:textId="00183BF6" w:rsidR="003124F8" w:rsidRPr="00F70890" w:rsidRDefault="003124F8" w:rsidP="0038724C">
      <w:pPr>
        <w:pStyle w:val="paragraph"/>
        <w:numPr>
          <w:ilvl w:val="1"/>
          <w:numId w:val="25"/>
        </w:numPr>
        <w:spacing w:before="240" w:beforeAutospacing="0" w:after="120" w:afterAutospacing="0"/>
        <w:ind w:left="567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Změna Smlouvy o spolupráci mezi Spolupracujícími příjemci (dodatek smlouvy může být uzavřen až po schválení ze strany </w:t>
      </w:r>
      <w:r w:rsidR="001B5A1F" w:rsidRPr="00F70890">
        <w:rPr>
          <w:rStyle w:val="normaltextrun"/>
          <w:rFonts w:asciiTheme="majorHAnsi" w:hAnsiTheme="majorHAnsi" w:cstheme="majorHAnsi"/>
          <w:sz w:val="22"/>
          <w:szCs w:val="22"/>
        </w:rPr>
        <w:t>MZ ČR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). </w:t>
      </w:r>
    </w:p>
    <w:p w14:paraId="2C74F21F" w14:textId="77777777" w:rsidR="003124F8" w:rsidRPr="00F70890" w:rsidRDefault="003124F8" w:rsidP="0038724C">
      <w:pPr>
        <w:pStyle w:val="paragraph"/>
        <w:numPr>
          <w:ilvl w:val="1"/>
          <w:numId w:val="25"/>
        </w:numPr>
        <w:spacing w:before="240" w:beforeAutospacing="0" w:after="120" w:afterAutospacing="0"/>
        <w:ind w:left="567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Změny v rozpočtu (rozpočet je členěn zvlášť na týkající se sociální a zdravotní služby): </w:t>
      </w:r>
    </w:p>
    <w:p w14:paraId="1D79601D" w14:textId="44072FB0" w:rsidR="003124F8" w:rsidRPr="00F70890" w:rsidRDefault="003124F8" w:rsidP="0038724C">
      <w:pPr>
        <w:pStyle w:val="paragraph"/>
        <w:numPr>
          <w:ilvl w:val="1"/>
          <w:numId w:val="31"/>
        </w:numPr>
        <w:spacing w:before="240" w:beforeAutospacing="0" w:after="120" w:afterAutospacing="0"/>
        <w:ind w:left="851" w:hanging="284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lastRenderedPageBreak/>
        <w:t>Vznik nové položky nad rámec schváleného rozpočtu.</w:t>
      </w:r>
    </w:p>
    <w:p w14:paraId="5468EBA3" w14:textId="77777777" w:rsidR="003124F8" w:rsidRPr="00F70890" w:rsidRDefault="003124F8" w:rsidP="0038724C">
      <w:pPr>
        <w:pStyle w:val="paragraph"/>
        <w:numPr>
          <w:ilvl w:val="1"/>
          <w:numId w:val="31"/>
        </w:numPr>
        <w:spacing w:before="240" w:beforeAutospacing="0" w:after="120" w:afterAutospacing="0"/>
        <w:ind w:left="851" w:hanging="284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Přesun mezi kapitolami osobní náklady a ostatní provozní náklady – nad 10 % celkových způsobilých výdajů projektu (počítáno vždy kumulovaně od podpisu Rozhodnutí, příp. změnového Rozhodnutí či od poslední schválené podstatné změny týkající se rozpočtu, podle toho, která z těchto skutečností nastala později);  </w:t>
      </w:r>
    </w:p>
    <w:p w14:paraId="5824A168" w14:textId="77777777" w:rsidR="003124F8" w:rsidRPr="00F70890" w:rsidRDefault="003124F8" w:rsidP="00FB70A6">
      <w:pPr>
        <w:pStyle w:val="paragraph"/>
        <w:numPr>
          <w:ilvl w:val="0"/>
          <w:numId w:val="2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Za změny nepodstatné, které je nutné hlásit po jejich uskutečnění, jsou považovány zejména následující: </w:t>
      </w:r>
    </w:p>
    <w:p w14:paraId="105100C7" w14:textId="77777777" w:rsidR="003124F8" w:rsidRPr="00F70890" w:rsidRDefault="003124F8" w:rsidP="0038724C">
      <w:pPr>
        <w:pStyle w:val="paragraph"/>
        <w:numPr>
          <w:ilvl w:val="1"/>
          <w:numId w:val="25"/>
        </w:numPr>
        <w:spacing w:before="240" w:beforeAutospacing="0" w:after="12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Změny rozpočtu (hlášeno v rámci Zpráv o realizaci): </w:t>
      </w:r>
    </w:p>
    <w:p w14:paraId="0E979EA6" w14:textId="6419041B" w:rsidR="003124F8" w:rsidRPr="00F70890" w:rsidRDefault="003124F8" w:rsidP="0038724C">
      <w:pPr>
        <w:pStyle w:val="paragraph"/>
        <w:numPr>
          <w:ilvl w:val="2"/>
          <w:numId w:val="32"/>
        </w:numPr>
        <w:spacing w:before="240" w:beforeAutospacing="0" w:after="120" w:afterAutospacing="0"/>
        <w:ind w:left="993" w:hanging="284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Přesuny mezi položkami v jednotlivých kapitolách rozpočtu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41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69ADFD4D" w14:textId="77777777" w:rsidR="003124F8" w:rsidRPr="00F70890" w:rsidRDefault="003124F8" w:rsidP="0038724C">
      <w:pPr>
        <w:pStyle w:val="paragraph"/>
        <w:numPr>
          <w:ilvl w:val="2"/>
          <w:numId w:val="32"/>
        </w:numPr>
        <w:spacing w:before="240" w:beforeAutospacing="0" w:after="120" w:afterAutospacing="0"/>
        <w:ind w:left="993" w:hanging="284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Přesun prostředků mezi jednotlivými kapitolami rozpočtu do výše 10 % celkových způsobilých výdajů projektu, (počítáno vždy kumulovaně od podpisu Rozhodnutí, příp. změnového Rozhodnutí či od poslední schválené podstatné změny týkající se rozpočtu, podle toho, která z těchto skutečností nastala později).</w:t>
      </w:r>
    </w:p>
    <w:p w14:paraId="52DB5940" w14:textId="1AD1880E" w:rsidR="003124F8" w:rsidRPr="00F70890" w:rsidRDefault="003124F8" w:rsidP="0038724C">
      <w:pPr>
        <w:pStyle w:val="paragraph"/>
        <w:numPr>
          <w:ilvl w:val="1"/>
          <w:numId w:val="25"/>
        </w:numPr>
        <w:spacing w:before="240" w:beforeAutospacing="0" w:after="12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Změny v personálním složení týmu – hlášeno v rámci Oznámení o změnách, součástí je rovněž profesionální životopis nového člena týmu a pracovní smlouva. Nový člen týmu musí odpovídat požadavkům uvedeným v rámci kapitoly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_Ref504485497 \r \h  \* MERGEFORMAT </w:instrTex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7138AB" w:rsidRPr="00F70890">
        <w:rPr>
          <w:rStyle w:val="normaltextrun"/>
          <w:rFonts w:asciiTheme="majorHAnsi" w:hAnsiTheme="majorHAnsi" w:cstheme="majorHAnsi"/>
          <w:sz w:val="22"/>
          <w:szCs w:val="22"/>
        </w:rPr>
        <w:t>VIII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42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43FBC3C4" w14:textId="347C0256" w:rsidR="003124F8" w:rsidRPr="00F70890" w:rsidRDefault="003124F8" w:rsidP="0038724C">
      <w:pPr>
        <w:pStyle w:val="paragraph"/>
        <w:numPr>
          <w:ilvl w:val="1"/>
          <w:numId w:val="25"/>
        </w:numPr>
        <w:spacing w:before="240" w:beforeAutospacing="0" w:after="12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Změna místa realizace (umístění </w:t>
      </w:r>
      <w:r w:rsidR="00E702B5" w:rsidRPr="00F70890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), pokud nemá vliv na odborné hodnocení původní žádosti o dotaci. </w:t>
      </w:r>
    </w:p>
    <w:p w14:paraId="2C92160A" w14:textId="77777777" w:rsidR="003124F8" w:rsidRPr="00F70890" w:rsidRDefault="003124F8" w:rsidP="0038724C">
      <w:pPr>
        <w:pStyle w:val="paragraph"/>
        <w:numPr>
          <w:ilvl w:val="1"/>
          <w:numId w:val="25"/>
        </w:numPr>
        <w:spacing w:before="240" w:beforeAutospacing="0" w:after="12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Změna kontaktní osoby – hlášení neprodleně v rámci Oznámení o změnách.</w:t>
      </w:r>
    </w:p>
    <w:p w14:paraId="7B643D52" w14:textId="78C9D832" w:rsidR="003124F8" w:rsidRDefault="003124F8" w:rsidP="0038724C">
      <w:pPr>
        <w:pStyle w:val="paragraph"/>
        <w:numPr>
          <w:ilvl w:val="1"/>
          <w:numId w:val="25"/>
        </w:numPr>
        <w:spacing w:before="240" w:beforeAutospacing="0" w:after="12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Změna v osobách vykonávajících funkci statutárního orgánu příjemce – hlášení neprodleně v rámci Oznámení o změnách. </w:t>
      </w:r>
    </w:p>
    <w:p w14:paraId="7277E9DA" w14:textId="1BB30986" w:rsidR="0038724C" w:rsidRDefault="0038724C" w:rsidP="0038724C">
      <w:pPr>
        <w:pStyle w:val="paragraph"/>
        <w:spacing w:before="240" w:beforeAutospacing="0" w:after="120" w:afterAutospacing="0"/>
        <w:ind w:left="709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3E810EA8" w14:textId="77777777" w:rsidR="0038724C" w:rsidRPr="00F70890" w:rsidRDefault="0038724C" w:rsidP="0038724C">
      <w:pPr>
        <w:pStyle w:val="paragraph"/>
        <w:spacing w:before="240" w:beforeAutospacing="0" w:after="120" w:afterAutospacing="0"/>
        <w:ind w:left="709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4F915BC3" w14:textId="7D533B6A" w:rsidR="003124F8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101" w:name="_Ref508715207"/>
      <w:bookmarkStart w:id="102" w:name="_Toc34039365"/>
      <w:r w:rsidRPr="00F70890">
        <w:rPr>
          <w:rFonts w:asciiTheme="majorHAnsi" w:hAnsiTheme="majorHAnsi" w:cstheme="majorHAnsi"/>
        </w:rPr>
        <w:t>Kontrola</w:t>
      </w:r>
      <w:bookmarkEnd w:id="101"/>
      <w:bookmarkEnd w:id="102"/>
    </w:p>
    <w:p w14:paraId="7D1B4F02" w14:textId="77777777" w:rsidR="0038724C" w:rsidRPr="0038724C" w:rsidRDefault="0038724C" w:rsidP="0038724C"/>
    <w:p w14:paraId="167A341D" w14:textId="77777777" w:rsidR="003124F8" w:rsidRPr="00F70890" w:rsidRDefault="003124F8" w:rsidP="00FB70A6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MZ ČR má právo vykonat kontrolu dodržování podmínek dotace v souladu se zákonem č. 320/2001 Sb., o finanční kontrole ve veřejné správě a o změně některých zákonů, ve znění pozdějších předpisů, procesní pravidla veřejnosprávní kontroly se řídí zákonem č. 255/2012 Sb., o kontrole (kontrolní řád), ve znění pozdějších předpisů (dále jen </w:t>
      </w:r>
      <w:r w:rsidRPr="00F70890">
        <w:rPr>
          <w:rFonts w:asciiTheme="majorHAnsi" w:hAnsiTheme="majorHAnsi" w:cstheme="majorHAnsi"/>
          <w:i/>
        </w:rPr>
        <w:t>„Kontrolní řád“</w:t>
      </w:r>
      <w:r w:rsidRPr="00F70890">
        <w:rPr>
          <w:rFonts w:asciiTheme="majorHAnsi" w:hAnsiTheme="majorHAnsi" w:cstheme="majorHAnsi"/>
        </w:rPr>
        <w:t>). Příjemce poskytne potřebnou součinnost nezbytnou pro výkon kontroly podle uvedených zákonů.</w:t>
      </w:r>
    </w:p>
    <w:p w14:paraId="692E0211" w14:textId="0330C2B2" w:rsidR="003124F8" w:rsidRPr="00F70890" w:rsidRDefault="003124F8" w:rsidP="00FB70A6">
      <w:pPr>
        <w:pStyle w:val="Odstavecseseznamem"/>
        <w:numPr>
          <w:ilvl w:val="0"/>
          <w:numId w:val="7"/>
        </w:numPr>
        <w:spacing w:after="120"/>
        <w:ind w:hanging="357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Příjemce se zavazuje </w:t>
      </w:r>
      <w:r w:rsidR="001B5A1F" w:rsidRPr="00F70890">
        <w:rPr>
          <w:rFonts w:asciiTheme="majorHAnsi" w:hAnsiTheme="majorHAnsi" w:cstheme="majorHAnsi"/>
        </w:rPr>
        <w:t>MZ ČR</w:t>
      </w:r>
      <w:r w:rsidR="004E6BD6">
        <w:rPr>
          <w:rFonts w:asciiTheme="majorHAnsi" w:hAnsiTheme="majorHAnsi" w:cstheme="majorHAnsi"/>
        </w:rPr>
        <w:t xml:space="preserve">, </w:t>
      </w:r>
      <w:bookmarkStart w:id="103" w:name="_Hlk63275234"/>
      <w:r w:rsidR="004E6BD6">
        <w:rPr>
          <w:rFonts w:asciiTheme="majorHAnsi" w:hAnsiTheme="majorHAnsi" w:cstheme="majorHAnsi"/>
        </w:rPr>
        <w:t>oddělení ORDZ</w:t>
      </w:r>
      <w:r w:rsidR="001B5A1F" w:rsidRPr="00F70890">
        <w:rPr>
          <w:rFonts w:asciiTheme="majorHAnsi" w:hAnsiTheme="majorHAnsi" w:cstheme="majorHAnsi"/>
        </w:rPr>
        <w:t xml:space="preserve"> </w:t>
      </w:r>
      <w:bookmarkEnd w:id="103"/>
      <w:r w:rsidRPr="00F70890">
        <w:rPr>
          <w:rFonts w:asciiTheme="majorHAnsi" w:hAnsiTheme="majorHAnsi" w:cstheme="majorHAnsi"/>
        </w:rPr>
        <w:t xml:space="preserve">informovat neprodleně o zahájení </w:t>
      </w:r>
      <w:r w:rsidRPr="00F70890">
        <w:rPr>
          <w:rFonts w:asciiTheme="majorHAnsi" w:hAnsiTheme="majorHAnsi" w:cstheme="majorHAnsi"/>
          <w:snapToGrid w:val="0"/>
        </w:rPr>
        <w:t xml:space="preserve">všech kontrol, které se vztahují k realizaci pilotního provozu </w:t>
      </w:r>
      <w:r w:rsidR="00F72FEA">
        <w:rPr>
          <w:rFonts w:asciiTheme="majorHAnsi" w:hAnsiTheme="majorHAnsi" w:cstheme="majorHAnsi"/>
          <w:snapToGrid w:val="0"/>
        </w:rPr>
        <w:t>MTDZ-S</w:t>
      </w:r>
      <w:r w:rsidR="00A81965">
        <w:rPr>
          <w:rFonts w:asciiTheme="majorHAnsi" w:hAnsiTheme="majorHAnsi" w:cstheme="majorHAnsi"/>
          <w:snapToGrid w:val="0"/>
        </w:rPr>
        <w:t xml:space="preserve"> </w:t>
      </w:r>
      <w:r w:rsidRPr="00F70890">
        <w:rPr>
          <w:rFonts w:asciiTheme="majorHAnsi" w:hAnsiTheme="majorHAnsi" w:cstheme="majorHAnsi"/>
          <w:snapToGrid w:val="0"/>
        </w:rPr>
        <w:t xml:space="preserve">(vyjma kontrol prováděných </w:t>
      </w:r>
      <w:r w:rsidR="001B5A1F" w:rsidRPr="00F70890">
        <w:rPr>
          <w:rFonts w:asciiTheme="majorHAnsi" w:hAnsiTheme="majorHAnsi" w:cstheme="majorHAnsi"/>
          <w:snapToGrid w:val="0"/>
        </w:rPr>
        <w:t>MZ ČR</w:t>
      </w:r>
      <w:r w:rsidRPr="00F70890">
        <w:rPr>
          <w:rFonts w:asciiTheme="majorHAnsi" w:hAnsiTheme="majorHAnsi" w:cstheme="majorHAnsi"/>
          <w:snapToGrid w:val="0"/>
        </w:rPr>
        <w:t xml:space="preserve">), a informovat </w:t>
      </w:r>
      <w:r w:rsidR="001B5A1F" w:rsidRPr="00F70890">
        <w:rPr>
          <w:rFonts w:asciiTheme="majorHAnsi" w:hAnsiTheme="majorHAnsi" w:cstheme="majorHAnsi"/>
          <w:snapToGrid w:val="0"/>
        </w:rPr>
        <w:t>MZ ČR</w:t>
      </w:r>
      <w:r w:rsidR="004E6BD6">
        <w:rPr>
          <w:rFonts w:asciiTheme="majorHAnsi" w:hAnsiTheme="majorHAnsi" w:cstheme="majorHAnsi"/>
          <w:snapToGrid w:val="0"/>
        </w:rPr>
        <w:t>,</w:t>
      </w:r>
      <w:r w:rsidR="001B5A1F" w:rsidRPr="00F70890">
        <w:rPr>
          <w:rFonts w:asciiTheme="majorHAnsi" w:hAnsiTheme="majorHAnsi" w:cstheme="majorHAnsi"/>
          <w:snapToGrid w:val="0"/>
        </w:rPr>
        <w:t xml:space="preserve"> </w:t>
      </w:r>
      <w:r w:rsidR="004E6BD6">
        <w:rPr>
          <w:rFonts w:asciiTheme="majorHAnsi" w:hAnsiTheme="majorHAnsi" w:cstheme="majorHAnsi"/>
        </w:rPr>
        <w:t>oddělení ORDZ</w:t>
      </w:r>
      <w:r w:rsidR="004E6BD6" w:rsidRPr="00F70890">
        <w:rPr>
          <w:rFonts w:asciiTheme="majorHAnsi" w:hAnsiTheme="majorHAnsi" w:cstheme="majorHAnsi"/>
        </w:rPr>
        <w:t xml:space="preserve"> </w:t>
      </w:r>
      <w:r w:rsidRPr="00F70890">
        <w:rPr>
          <w:rFonts w:asciiTheme="majorHAnsi" w:hAnsiTheme="majorHAnsi" w:cstheme="majorHAnsi"/>
          <w:snapToGrid w:val="0"/>
        </w:rPr>
        <w:t>o výsledcích těchto kontrol.</w:t>
      </w:r>
    </w:p>
    <w:p w14:paraId="25123599" w14:textId="0A45BBFB" w:rsidR="003124F8" w:rsidRPr="00F70890" w:rsidRDefault="003124F8" w:rsidP="00FB70A6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b/>
          <w:bCs/>
        </w:rPr>
      </w:pPr>
      <w:r w:rsidRPr="00F70890">
        <w:rPr>
          <w:rFonts w:asciiTheme="majorHAnsi" w:hAnsiTheme="majorHAnsi" w:cstheme="majorHAnsi"/>
          <w:b/>
          <w:bCs/>
        </w:rPr>
        <w:lastRenderedPageBreak/>
        <w:t xml:space="preserve">MZ ČR je oprávněn vykonávat u Příjemce během realizace pilotního provozu </w:t>
      </w:r>
      <w:r w:rsidR="00F72FEA">
        <w:rPr>
          <w:rFonts w:asciiTheme="majorHAnsi" w:hAnsiTheme="majorHAnsi" w:cstheme="majorHAnsi"/>
          <w:b/>
          <w:bCs/>
        </w:rPr>
        <w:t>MTDZ-S</w:t>
      </w:r>
      <w:r w:rsidR="00A81965">
        <w:rPr>
          <w:rFonts w:asciiTheme="majorHAnsi" w:hAnsiTheme="majorHAnsi" w:cstheme="majorHAnsi"/>
          <w:b/>
          <w:bCs/>
        </w:rPr>
        <w:t xml:space="preserve"> </w:t>
      </w:r>
      <w:r w:rsidRPr="00F70890">
        <w:rPr>
          <w:rFonts w:asciiTheme="majorHAnsi" w:hAnsiTheme="majorHAnsi" w:cstheme="majorHAnsi"/>
          <w:b/>
          <w:bCs/>
        </w:rPr>
        <w:t xml:space="preserve">monitorovací návštěvu, spočívající v prohlídce realizace pilotního provozu </w:t>
      </w:r>
      <w:r w:rsidR="00F72FEA">
        <w:rPr>
          <w:rFonts w:asciiTheme="majorHAnsi" w:hAnsiTheme="majorHAnsi" w:cstheme="majorHAnsi"/>
          <w:b/>
          <w:bCs/>
        </w:rPr>
        <w:t>MTDZ-S</w:t>
      </w:r>
      <w:r w:rsidR="00A81965">
        <w:rPr>
          <w:rFonts w:asciiTheme="majorHAnsi" w:hAnsiTheme="majorHAnsi" w:cstheme="majorHAnsi"/>
          <w:b/>
          <w:bCs/>
        </w:rPr>
        <w:t xml:space="preserve"> </w:t>
      </w:r>
      <w:r w:rsidRPr="00F70890">
        <w:rPr>
          <w:rFonts w:asciiTheme="majorHAnsi" w:hAnsiTheme="majorHAnsi" w:cstheme="majorHAnsi"/>
          <w:b/>
          <w:bCs/>
        </w:rPr>
        <w:t xml:space="preserve">a dokumentace související s realizací pilotního provozu </w:t>
      </w:r>
      <w:r w:rsidR="00E702B5" w:rsidRPr="00F70890">
        <w:rPr>
          <w:rFonts w:asciiTheme="majorHAnsi" w:hAnsiTheme="majorHAnsi" w:cstheme="majorHAnsi"/>
          <w:b/>
          <w:bCs/>
        </w:rPr>
        <w:t>MTDZ-S</w:t>
      </w:r>
      <w:r w:rsidRPr="00F70890">
        <w:rPr>
          <w:rFonts w:asciiTheme="majorHAnsi" w:hAnsiTheme="majorHAnsi" w:cstheme="majorHAnsi"/>
          <w:b/>
          <w:bCs/>
        </w:rPr>
        <w:t xml:space="preserve">. Monitorovací návštěva je úkonem předcházejícím případné veřejnosprávní kontrole podle § 3 Kontrolního řádu. Na průběh monitorovací návštěvy se neuplatní postupy podle Kontrolního řádu. Příjemce se zavazuje při těchto monitorovacích návštěvách spolupracovat. Výstupem z monitorovací návštěvy je Zápis z monitorovací návštěvy, k jehož Návrhu se má možnost Příjemce vyjádřit. </w:t>
      </w:r>
    </w:p>
    <w:p w14:paraId="469EE5E1" w14:textId="77777777" w:rsidR="003124F8" w:rsidRPr="00F70890" w:rsidRDefault="003124F8" w:rsidP="00FB70A6">
      <w:pPr>
        <w:pStyle w:val="Odstavecseseznamem"/>
        <w:keepNext/>
        <w:numPr>
          <w:ilvl w:val="0"/>
          <w:numId w:val="7"/>
        </w:numPr>
        <w:spacing w:after="120"/>
        <w:ind w:left="357" w:hanging="357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Předmětem kontrol na místě (tj. veřejnosprávní kontroly dle Zákona o finanční kontrole a monitorovací návštěvy) jsou zejména následující dokumenty: </w:t>
      </w:r>
    </w:p>
    <w:p w14:paraId="58E5C486" w14:textId="118ED79C" w:rsidR="003124F8" w:rsidRPr="00F70890" w:rsidRDefault="003124F8" w:rsidP="0038724C">
      <w:pPr>
        <w:pStyle w:val="Odstavecseseznamem"/>
        <w:numPr>
          <w:ilvl w:val="0"/>
          <w:numId w:val="16"/>
        </w:numPr>
        <w:spacing w:after="120"/>
        <w:ind w:left="567" w:hanging="228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  <w:bCs/>
        </w:rPr>
        <w:t>Dokumenty sloužící k ověření správnosti vykazovaných hodnot závazných indikátorů</w:t>
      </w:r>
      <w:r w:rsidRPr="00F70890">
        <w:rPr>
          <w:rFonts w:asciiTheme="majorHAnsi" w:hAnsiTheme="majorHAnsi" w:cstheme="majorHAnsi"/>
        </w:rPr>
        <w:t xml:space="preserve"> – tj. náhledy/výpisy z listinné či elektronické evidence </w:t>
      </w:r>
      <w:r w:rsidR="00265723">
        <w:rPr>
          <w:rFonts w:asciiTheme="majorHAnsi" w:hAnsiTheme="majorHAnsi" w:cstheme="majorHAnsi"/>
        </w:rPr>
        <w:t xml:space="preserve">klientů </w:t>
      </w:r>
      <w:r w:rsidRPr="00F70890">
        <w:rPr>
          <w:rFonts w:asciiTheme="majorHAnsi" w:hAnsiTheme="majorHAnsi" w:cstheme="majorHAnsi"/>
        </w:rPr>
        <w:t xml:space="preserve">a poskytovaných služeb, listinná podoba dokumentace </w:t>
      </w:r>
      <w:r w:rsidR="00265723">
        <w:rPr>
          <w:rFonts w:asciiTheme="majorHAnsi" w:hAnsiTheme="majorHAnsi" w:cstheme="majorHAnsi"/>
        </w:rPr>
        <w:t>klientů</w:t>
      </w:r>
      <w:r w:rsidRPr="00F70890">
        <w:rPr>
          <w:rFonts w:asciiTheme="majorHAnsi" w:hAnsiTheme="majorHAnsi" w:cstheme="majorHAnsi"/>
        </w:rPr>
        <w:t>, doklady vztahující se k oblasti nakládání s osobními údaji</w:t>
      </w:r>
      <w:r w:rsidR="00265723">
        <w:rPr>
          <w:rFonts w:asciiTheme="majorHAnsi" w:hAnsiTheme="majorHAnsi" w:cstheme="majorHAnsi"/>
        </w:rPr>
        <w:t xml:space="preserve"> klientů</w:t>
      </w:r>
      <w:r w:rsidRPr="00F70890">
        <w:rPr>
          <w:rFonts w:asciiTheme="majorHAnsi" w:hAnsiTheme="majorHAnsi" w:cstheme="majorHAnsi"/>
        </w:rPr>
        <w:t xml:space="preserve">, v případě osob podléhajících vykazování pod indikátorem </w:t>
      </w:r>
      <w:r w:rsidRPr="00F70890">
        <w:rPr>
          <w:rFonts w:asciiTheme="majorHAnsi" w:hAnsiTheme="majorHAnsi" w:cstheme="majorHAnsi"/>
          <w:bCs/>
          <w:i/>
        </w:rPr>
        <w:t>Celkový počet osob/účastníků - počet pracovníků a/nebo</w:t>
      </w:r>
      <w:r w:rsidR="001B5A1F" w:rsidRPr="00F70890">
        <w:rPr>
          <w:rFonts w:asciiTheme="majorHAnsi" w:hAnsiTheme="majorHAnsi" w:cstheme="majorHAnsi"/>
          <w:bCs/>
          <w:i/>
        </w:rPr>
        <w:t xml:space="preserve"> </w:t>
      </w:r>
      <w:r w:rsidR="00265723">
        <w:rPr>
          <w:rFonts w:asciiTheme="majorHAnsi" w:hAnsiTheme="majorHAnsi" w:cstheme="majorHAnsi"/>
          <w:bCs/>
          <w:i/>
        </w:rPr>
        <w:t xml:space="preserve">klientů </w:t>
      </w:r>
      <w:r w:rsidRPr="00F70890">
        <w:rPr>
          <w:rFonts w:asciiTheme="majorHAnsi" w:hAnsiTheme="majorHAnsi" w:cstheme="majorHAnsi"/>
          <w:bCs/>
          <w:i/>
        </w:rPr>
        <w:t>kteří získali v rámci projektu podporu nad 40 hodin</w:t>
      </w:r>
      <w:r w:rsidRPr="00F70890">
        <w:rPr>
          <w:rFonts w:asciiTheme="majorHAnsi" w:hAnsiTheme="majorHAnsi" w:cstheme="majorHAnsi"/>
        </w:rPr>
        <w:t xml:space="preserve"> (indikátor 6.00.00) také Monitorovací listy podpořených osob,</w:t>
      </w:r>
    </w:p>
    <w:p w14:paraId="0674583D" w14:textId="4EA49C12" w:rsidR="006424D9" w:rsidRPr="00F70890" w:rsidRDefault="003124F8" w:rsidP="0038724C">
      <w:pPr>
        <w:pStyle w:val="Odstavecseseznamem"/>
        <w:numPr>
          <w:ilvl w:val="0"/>
          <w:numId w:val="16"/>
        </w:numPr>
        <w:spacing w:after="120"/>
        <w:ind w:left="567" w:hanging="228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  <w:bCs/>
        </w:rPr>
        <w:t>Originální účetní doklady a další dokumenty sloužící k prokázání způsobilosti výdajů</w:t>
      </w:r>
      <w:r w:rsidRPr="00F70890">
        <w:rPr>
          <w:rFonts w:asciiTheme="majorHAnsi" w:hAnsiTheme="majorHAnsi" w:cstheme="majorHAnsi"/>
        </w:rPr>
        <w:t xml:space="preserve"> – tj. originální dodavatelské faktury; originály smluv s dodavateli; doklady vztahující se k osobním nákladům – originály pracovních smluv, mzdové listy, výplatní pásky, výpisy z bankovního účtu; cestovné – vyúčtované cestovní příkazy, kniha jízd služebního vozidla; nákup neinvestičního majetku – výpis z analytické evidence majetku; a další doklady – viz kapitola </w:t>
      </w:r>
      <w:r w:rsidRPr="00F70890">
        <w:rPr>
          <w:rFonts w:asciiTheme="majorHAnsi" w:hAnsiTheme="majorHAnsi" w:cstheme="majorHAnsi"/>
        </w:rPr>
        <w:fldChar w:fldCharType="begin"/>
      </w:r>
      <w:r w:rsidRPr="00F70890">
        <w:rPr>
          <w:rFonts w:asciiTheme="majorHAnsi" w:hAnsiTheme="majorHAnsi" w:cstheme="majorHAnsi"/>
        </w:rPr>
        <w:instrText xml:space="preserve"> REF _Ref503254197 \r \h  \* MERGEFORMAT </w:instrText>
      </w:r>
      <w:r w:rsidRPr="00F70890">
        <w:rPr>
          <w:rFonts w:asciiTheme="majorHAnsi" w:hAnsiTheme="majorHAnsi" w:cstheme="majorHAnsi"/>
        </w:rPr>
      </w:r>
      <w:r w:rsidRPr="00F70890">
        <w:rPr>
          <w:rFonts w:asciiTheme="majorHAnsi" w:hAnsiTheme="majorHAnsi" w:cstheme="majorHAnsi"/>
        </w:rPr>
        <w:fldChar w:fldCharType="separate"/>
      </w:r>
      <w:r w:rsidR="007138AB" w:rsidRPr="00F70890">
        <w:rPr>
          <w:rFonts w:asciiTheme="majorHAnsi" w:hAnsiTheme="majorHAnsi" w:cstheme="majorHAnsi"/>
        </w:rPr>
        <w:t>XIII</w:t>
      </w:r>
      <w:r w:rsidRPr="00F70890">
        <w:rPr>
          <w:rFonts w:asciiTheme="majorHAnsi" w:hAnsiTheme="majorHAnsi" w:cstheme="majorHAnsi"/>
        </w:rPr>
        <w:fldChar w:fldCharType="end"/>
      </w:r>
      <w:r w:rsidRPr="00F70890">
        <w:rPr>
          <w:rFonts w:asciiTheme="majorHAnsi" w:hAnsiTheme="majorHAnsi" w:cstheme="majorHAnsi"/>
        </w:rPr>
        <w:t>.</w:t>
      </w:r>
    </w:p>
    <w:p w14:paraId="3869CDC4" w14:textId="77777777" w:rsidR="006424D9" w:rsidRPr="00F70890" w:rsidRDefault="006424D9" w:rsidP="0038724C">
      <w:pPr>
        <w:ind w:left="567" w:hanging="228"/>
        <w:jc w:val="right"/>
        <w:rPr>
          <w:rFonts w:asciiTheme="majorHAnsi" w:hAnsiTheme="majorHAnsi" w:cstheme="majorHAnsi"/>
        </w:rPr>
      </w:pPr>
    </w:p>
    <w:p w14:paraId="57F8D059" w14:textId="04E58185" w:rsidR="003667B4" w:rsidRPr="00F70890" w:rsidRDefault="003124F8" w:rsidP="0038724C">
      <w:pPr>
        <w:pStyle w:val="Odstavecseseznamem"/>
        <w:numPr>
          <w:ilvl w:val="0"/>
          <w:numId w:val="16"/>
        </w:numPr>
        <w:spacing w:after="120"/>
        <w:ind w:left="567" w:hanging="228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  <w:b/>
          <w:bCs/>
        </w:rPr>
        <w:t xml:space="preserve">Další doklady sloužící k ověření poskytování služeb </w:t>
      </w:r>
      <w:r w:rsidR="00F72FEA">
        <w:rPr>
          <w:rFonts w:asciiTheme="majorHAnsi" w:hAnsiTheme="majorHAnsi" w:cstheme="majorHAnsi"/>
          <w:b/>
          <w:bCs/>
        </w:rPr>
        <w:t>MTDZ-S</w:t>
      </w:r>
      <w:r w:rsidR="00A81965">
        <w:rPr>
          <w:rFonts w:asciiTheme="majorHAnsi" w:hAnsiTheme="majorHAnsi" w:cstheme="majorHAnsi"/>
          <w:b/>
          <w:bCs/>
        </w:rPr>
        <w:t xml:space="preserve"> </w:t>
      </w:r>
      <w:r w:rsidRPr="00F70890">
        <w:rPr>
          <w:rFonts w:asciiTheme="majorHAnsi" w:hAnsiTheme="majorHAnsi" w:cstheme="majorHAnsi"/>
          <w:b/>
          <w:bCs/>
        </w:rPr>
        <w:t xml:space="preserve">a zajištění jeho dalších aktivit v rámci pilotního provozu </w:t>
      </w:r>
      <w:r w:rsidR="00F72FEA">
        <w:rPr>
          <w:rFonts w:asciiTheme="majorHAnsi" w:hAnsiTheme="majorHAnsi" w:cstheme="majorHAnsi"/>
          <w:b/>
          <w:bCs/>
        </w:rPr>
        <w:t>MTDZ-S</w:t>
      </w:r>
      <w:r w:rsidR="00A81965">
        <w:rPr>
          <w:rFonts w:asciiTheme="majorHAnsi" w:hAnsiTheme="majorHAnsi" w:cstheme="majorHAnsi"/>
          <w:b/>
          <w:bCs/>
        </w:rPr>
        <w:t xml:space="preserve"> </w:t>
      </w:r>
      <w:r w:rsidRPr="00F70890">
        <w:rPr>
          <w:rFonts w:asciiTheme="majorHAnsi" w:hAnsiTheme="majorHAnsi" w:cstheme="majorHAnsi"/>
          <w:b/>
        </w:rPr>
        <w:t xml:space="preserve">– </w:t>
      </w:r>
      <w:r w:rsidRPr="00F70890">
        <w:rPr>
          <w:rFonts w:asciiTheme="majorHAnsi" w:hAnsiTheme="majorHAnsi" w:cstheme="majorHAnsi"/>
        </w:rPr>
        <w:t>např. supervizní zprávy</w:t>
      </w:r>
      <w:r w:rsidR="00754203" w:rsidRPr="00F70890">
        <w:rPr>
          <w:rFonts w:asciiTheme="majorHAnsi" w:hAnsiTheme="majorHAnsi" w:cstheme="majorHAnsi"/>
        </w:rPr>
        <w:t>.</w:t>
      </w:r>
      <w:r w:rsidRPr="00F70890">
        <w:rPr>
          <w:rFonts w:asciiTheme="majorHAnsi" w:hAnsiTheme="majorHAnsi" w:cstheme="majorHAnsi"/>
        </w:rPr>
        <w:t xml:space="preserve"> </w:t>
      </w:r>
    </w:p>
    <w:p w14:paraId="1E9C729D" w14:textId="77777777" w:rsidR="00754203" w:rsidRPr="00F70890" w:rsidRDefault="00754203" w:rsidP="00FB70A6">
      <w:pPr>
        <w:spacing w:after="120"/>
        <w:jc w:val="both"/>
        <w:rPr>
          <w:rFonts w:asciiTheme="majorHAnsi" w:hAnsiTheme="majorHAnsi" w:cstheme="majorHAnsi"/>
        </w:rPr>
      </w:pPr>
    </w:p>
    <w:p w14:paraId="1762AFE0" w14:textId="77777777" w:rsidR="003124F8" w:rsidRPr="00F70890" w:rsidRDefault="003124F8" w:rsidP="00FB70A6">
      <w:pPr>
        <w:pStyle w:val="Nadpis1"/>
        <w:numPr>
          <w:ilvl w:val="0"/>
          <w:numId w:val="37"/>
        </w:numPr>
        <w:rPr>
          <w:rFonts w:asciiTheme="majorHAnsi" w:hAnsiTheme="majorHAnsi" w:cstheme="majorHAnsi"/>
        </w:rPr>
      </w:pPr>
      <w:bookmarkStart w:id="104" w:name="_Toc34039366"/>
      <w:r w:rsidRPr="00F70890">
        <w:rPr>
          <w:rFonts w:asciiTheme="majorHAnsi" w:hAnsiTheme="majorHAnsi" w:cstheme="majorHAnsi"/>
        </w:rPr>
        <w:t>Publicita</w:t>
      </w:r>
      <w:bookmarkEnd w:id="104"/>
      <w:r w:rsidRPr="00F70890">
        <w:rPr>
          <w:rFonts w:asciiTheme="majorHAnsi" w:hAnsiTheme="majorHAnsi" w:cstheme="majorHAnsi"/>
        </w:rPr>
        <w:t xml:space="preserve"> </w:t>
      </w:r>
    </w:p>
    <w:p w14:paraId="4001E7F6" w14:textId="77777777" w:rsidR="003124F8" w:rsidRPr="00F70890" w:rsidRDefault="003124F8" w:rsidP="00FB70A6">
      <w:pPr>
        <w:pStyle w:val="paragraph"/>
        <w:numPr>
          <w:ilvl w:val="0"/>
          <w:numId w:val="3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Příjemce bere na vědomí, že je MZ ČR oprávněn zveřejnit jeho název, sídlo, účel poskytnuté dotace a výši poskytnuté dotace. </w:t>
      </w:r>
    </w:p>
    <w:p w14:paraId="242C9C10" w14:textId="7F0B088A" w:rsidR="003124F8" w:rsidRPr="00F70890" w:rsidRDefault="003124F8" w:rsidP="00FB70A6">
      <w:pPr>
        <w:pStyle w:val="paragraph"/>
        <w:numPr>
          <w:ilvl w:val="0"/>
          <w:numId w:val="3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Během realizace pilotního provozu se Příjemce zavazuje informovat veřejnost o podpoře získané z</w:t>
      </w:r>
      <w:r w:rsidR="00C12564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EU fondů tím, že:  </w:t>
      </w:r>
    </w:p>
    <w:p w14:paraId="5E6BE787" w14:textId="17DE0C05" w:rsidR="003124F8" w:rsidRPr="00F70890" w:rsidRDefault="003124F8" w:rsidP="0038724C">
      <w:pPr>
        <w:pStyle w:val="paragraph"/>
        <w:numPr>
          <w:ilvl w:val="0"/>
          <w:numId w:val="4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zveřejní na své internetové stránce, pokud taková stránka existuje, stručný popis projektu úměrný míře podpory včetně jeho cílů a výsledků a zdůrazní, že je na daný projekt poskytována finanční podpora EU a ze státního rozpočtu; popis je doporučeno vložit při zahájení realizace pilotního provozu </w:t>
      </w:r>
      <w:r w:rsidR="00F72FEA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="00A8196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a následně jej dle potřeby aktualizovat; </w:t>
      </w:r>
    </w:p>
    <w:p w14:paraId="6C9E1E73" w14:textId="57A1193A" w:rsidR="003124F8" w:rsidRPr="00F70890" w:rsidRDefault="003124F8" w:rsidP="00FB70A6">
      <w:pPr>
        <w:pStyle w:val="paragraph"/>
        <w:numPr>
          <w:ilvl w:val="0"/>
          <w:numId w:val="4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umístí alespoň 1 povinný plakát velikosti minimálně A3 s informacemi o projektu a jeho financování z prostředků EU v místě realizace pilotního provozu </w:t>
      </w:r>
      <w:r w:rsidR="00F72FEA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="00A8196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snadno viditelném pro veřejnost, jako jsou např. vstupní prostory budovy; umístění zajistí v</w:t>
      </w:r>
      <w:r w:rsidR="00C12564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návaznosti na zahájení realizace a bude jej udržovat do termínu dokončení realizace pilotního provozu uvedeného v právním aktu, vzor plakátu je přílohou této metodiky (příloha č. 10);</w:t>
      </w:r>
    </w:p>
    <w:p w14:paraId="09031E03" w14:textId="5A51BC3B" w:rsidR="003124F8" w:rsidRPr="00F70890" w:rsidRDefault="003124F8" w:rsidP="00FB70A6">
      <w:pPr>
        <w:pStyle w:val="paragraph"/>
        <w:numPr>
          <w:ilvl w:val="0"/>
          <w:numId w:val="3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lastRenderedPageBreak/>
        <w:t xml:space="preserve">V rámci všech informačních a komunikačních aktivit a na výstupech týkajících se pilotního provozu </w:t>
      </w:r>
      <w:r w:rsidR="00F72FEA">
        <w:rPr>
          <w:rStyle w:val="normaltextrun"/>
          <w:rFonts w:asciiTheme="majorHAnsi" w:hAnsiTheme="majorHAnsi" w:cstheme="majorHAnsi"/>
          <w:sz w:val="22"/>
          <w:szCs w:val="22"/>
        </w:rPr>
        <w:t>MTDZ-S</w:t>
      </w:r>
      <w:r w:rsidR="00A8196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určených veřejnosti a cílové skupině</w:t>
      </w:r>
      <w:r w:rsidR="009C32AD" w:rsidRPr="00F70890">
        <w:rPr>
          <w:rStyle w:val="Znakapoznpodarou"/>
          <w:rFonts w:asciiTheme="majorHAnsi" w:hAnsiTheme="majorHAnsi" w:cstheme="majorHAnsi"/>
          <w:sz w:val="22"/>
          <w:szCs w:val="22"/>
        </w:rPr>
        <w:footnoteReference w:id="43"/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dává příjemce najevo podporu z EU a státního rozpočtu tím, že použije povinné prvky vizuální identity OPZ a logo</w:t>
      </w:r>
      <w:r w:rsidR="001B5A1F"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 MZ ČR</w:t>
      </w: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. </w:t>
      </w:r>
    </w:p>
    <w:p w14:paraId="57A312DC" w14:textId="77777777" w:rsidR="003124F8" w:rsidRPr="00F70890" w:rsidRDefault="003124F8" w:rsidP="00FB70A6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Povinné prvky vizuální identity OPZ jsou následující a jsou ke stažení na stránkách www.esfcr.cz: </w:t>
      </w:r>
    </w:p>
    <w:p w14:paraId="26175D7C" w14:textId="365AE90E" w:rsidR="003124F8" w:rsidRPr="00F70890" w:rsidRDefault="003124F8" w:rsidP="0038724C">
      <w:pPr>
        <w:pStyle w:val="paragraph"/>
        <w:numPr>
          <w:ilvl w:val="1"/>
          <w:numId w:val="58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 xml:space="preserve">znak EU a odkaz „Evropská unie“; </w:t>
      </w:r>
    </w:p>
    <w:p w14:paraId="696A3689" w14:textId="77777777" w:rsidR="003124F8" w:rsidRPr="00F70890" w:rsidRDefault="003124F8" w:rsidP="0038724C">
      <w:pPr>
        <w:pStyle w:val="paragraph"/>
        <w:numPr>
          <w:ilvl w:val="1"/>
          <w:numId w:val="58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odkaz „Evropský sociální fond“;</w:t>
      </w:r>
    </w:p>
    <w:p w14:paraId="2ABB1377" w14:textId="77777777" w:rsidR="003124F8" w:rsidRPr="00F70890" w:rsidRDefault="003124F8" w:rsidP="0038724C">
      <w:pPr>
        <w:pStyle w:val="paragraph"/>
        <w:numPr>
          <w:ilvl w:val="1"/>
          <w:numId w:val="58"/>
        </w:numPr>
        <w:spacing w:before="0" w:beforeAutospacing="0" w:after="12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70890">
        <w:rPr>
          <w:rStyle w:val="normaltextrun"/>
          <w:rFonts w:asciiTheme="majorHAnsi" w:hAnsiTheme="majorHAnsi" w:cstheme="majorHAnsi"/>
          <w:sz w:val="22"/>
          <w:szCs w:val="22"/>
        </w:rPr>
        <w:t>odkaz „Operační program Zaměstnanost“.</w:t>
      </w:r>
    </w:p>
    <w:p w14:paraId="35096204" w14:textId="77777777" w:rsidR="003667B4" w:rsidRPr="00F70890" w:rsidRDefault="003667B4" w:rsidP="00FB70A6">
      <w:pPr>
        <w:tabs>
          <w:tab w:val="left" w:pos="5736"/>
        </w:tabs>
        <w:rPr>
          <w:rFonts w:asciiTheme="majorHAnsi" w:eastAsiaTheme="minorEastAsia" w:hAnsiTheme="majorHAnsi" w:cstheme="majorHAnsi"/>
          <w:lang w:eastAsia="en-US"/>
        </w:rPr>
      </w:pPr>
    </w:p>
    <w:p w14:paraId="1BAE1FFA" w14:textId="77777777" w:rsidR="003667B4" w:rsidRPr="00F70890" w:rsidRDefault="003667B4" w:rsidP="00FB70A6">
      <w:pPr>
        <w:tabs>
          <w:tab w:val="left" w:pos="5736"/>
        </w:tabs>
        <w:rPr>
          <w:rFonts w:asciiTheme="majorHAnsi" w:eastAsiaTheme="minorEastAsia" w:hAnsiTheme="majorHAnsi" w:cstheme="majorHAnsi"/>
          <w:lang w:eastAsia="en-US"/>
        </w:rPr>
      </w:pPr>
    </w:p>
    <w:p w14:paraId="59A50762" w14:textId="4401FF5B" w:rsidR="003124F8" w:rsidRPr="00F70890" w:rsidRDefault="003124F8" w:rsidP="00FB70A6">
      <w:pPr>
        <w:tabs>
          <w:tab w:val="left" w:pos="5736"/>
        </w:tabs>
        <w:rPr>
          <w:rFonts w:asciiTheme="majorHAnsi" w:eastAsiaTheme="minorEastAsia" w:hAnsiTheme="majorHAnsi" w:cstheme="majorHAnsi"/>
          <w:lang w:eastAsia="en-US"/>
        </w:rPr>
      </w:pPr>
      <w:r w:rsidRPr="00F70890">
        <w:rPr>
          <w:rFonts w:asciiTheme="majorHAnsi" w:eastAsiaTheme="minorEastAsia" w:hAnsiTheme="majorHAnsi" w:cstheme="majorHAnsi"/>
          <w:lang w:eastAsia="en-US"/>
        </w:rPr>
        <w:tab/>
      </w:r>
    </w:p>
    <w:p w14:paraId="2B191F62" w14:textId="77777777" w:rsidR="003124F8" w:rsidRPr="00F70890" w:rsidRDefault="003124F8" w:rsidP="0038724C">
      <w:pPr>
        <w:pStyle w:val="Nadpis1"/>
        <w:ind w:left="0" w:firstLine="0"/>
        <w:jc w:val="left"/>
        <w:rPr>
          <w:rFonts w:asciiTheme="majorHAnsi" w:hAnsiTheme="majorHAnsi" w:cstheme="majorHAnsi"/>
        </w:rPr>
      </w:pPr>
      <w:bookmarkStart w:id="105" w:name="_Toc34039367"/>
      <w:r w:rsidRPr="00F70890">
        <w:rPr>
          <w:rFonts w:asciiTheme="majorHAnsi" w:hAnsiTheme="majorHAnsi" w:cstheme="majorHAnsi"/>
        </w:rPr>
        <w:t>Přílohy</w:t>
      </w:r>
      <w:bookmarkEnd w:id="105"/>
    </w:p>
    <w:p w14:paraId="7DD5B1D6" w14:textId="77777777" w:rsidR="003124F8" w:rsidRPr="00F70890" w:rsidRDefault="003124F8" w:rsidP="00FB70A6">
      <w:pPr>
        <w:spacing w:before="120"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Příloha č. 1 – Formulář Žádost o poskytnutí dotace, včetně příloh </w:t>
      </w:r>
    </w:p>
    <w:p w14:paraId="0A146AA3" w14:textId="766CCFCB" w:rsidR="003124F8" w:rsidRPr="00F70890" w:rsidRDefault="003124F8" w:rsidP="00FB70A6">
      <w:pPr>
        <w:spacing w:before="120"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Příloha č. 2 – Formulář Zpráva o zahájení pilotního provozu </w:t>
      </w:r>
      <w:r w:rsidR="00E702B5" w:rsidRPr="00F70890">
        <w:rPr>
          <w:rFonts w:asciiTheme="majorHAnsi" w:hAnsiTheme="majorHAnsi" w:cstheme="majorHAnsi"/>
        </w:rPr>
        <w:t>MTDZ-S</w:t>
      </w:r>
    </w:p>
    <w:p w14:paraId="4C4BA77C" w14:textId="4C6C9041" w:rsidR="003124F8" w:rsidRPr="00F70890" w:rsidRDefault="003124F8" w:rsidP="00FB70A6">
      <w:pPr>
        <w:spacing w:before="120" w:after="120"/>
        <w:ind w:left="1410" w:hanging="141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Příloha č. 3 – Formulář Zpráva o realizaci pilotního provozu </w:t>
      </w:r>
      <w:r w:rsidR="00E702B5" w:rsidRPr="00F70890">
        <w:rPr>
          <w:rFonts w:asciiTheme="majorHAnsi" w:hAnsiTheme="majorHAnsi" w:cstheme="majorHAnsi"/>
        </w:rPr>
        <w:t>MTDZ-S</w:t>
      </w:r>
      <w:r w:rsidRPr="00F70890">
        <w:rPr>
          <w:rFonts w:asciiTheme="majorHAnsi" w:hAnsiTheme="majorHAnsi" w:cstheme="majorHAnsi"/>
        </w:rPr>
        <w:t>, včetně Monitorovacího listu</w:t>
      </w:r>
    </w:p>
    <w:p w14:paraId="0D6529B3" w14:textId="77777777" w:rsidR="003124F8" w:rsidRPr="00F70890" w:rsidRDefault="003124F8" w:rsidP="00FB70A6">
      <w:pPr>
        <w:spacing w:before="120" w:after="120"/>
        <w:ind w:left="1410" w:hanging="141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Příloha č. 4 – Vymezení hodnotících kritérií</w:t>
      </w:r>
    </w:p>
    <w:p w14:paraId="7CFD6FD8" w14:textId="77777777" w:rsidR="003124F8" w:rsidRPr="00F70890" w:rsidRDefault="003124F8" w:rsidP="00FB70A6">
      <w:pPr>
        <w:spacing w:before="120" w:after="120"/>
        <w:ind w:left="1410" w:hanging="141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Příloha č. 5 – Vzory Rozhodnutí o poskytnutí dotace </w:t>
      </w:r>
    </w:p>
    <w:p w14:paraId="21B8BE09" w14:textId="66DB84AB" w:rsidR="003124F8" w:rsidRPr="00F70890" w:rsidRDefault="003124F8" w:rsidP="00FB70A6">
      <w:pPr>
        <w:spacing w:before="120" w:after="120"/>
        <w:ind w:left="1410" w:hanging="141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Příloha č. 6 – Základní principy péče poskytované v </w:t>
      </w:r>
      <w:r w:rsidR="00E702B5" w:rsidRPr="00F70890">
        <w:rPr>
          <w:rFonts w:asciiTheme="majorHAnsi" w:hAnsiTheme="majorHAnsi" w:cstheme="majorHAnsi"/>
        </w:rPr>
        <w:t>MTDZ-S</w:t>
      </w:r>
    </w:p>
    <w:p w14:paraId="475F2FD1" w14:textId="44448B73" w:rsidR="003124F8" w:rsidRPr="00F70890" w:rsidRDefault="003124F8" w:rsidP="00FB70A6">
      <w:pPr>
        <w:spacing w:before="120" w:after="120"/>
        <w:ind w:left="1410" w:hanging="141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Příloha č. 7 – Pravidla veřejné podpory pro Program podpory </w:t>
      </w:r>
      <w:r w:rsidR="00E702B5" w:rsidRPr="00F70890">
        <w:rPr>
          <w:rFonts w:asciiTheme="majorHAnsi" w:hAnsiTheme="majorHAnsi" w:cstheme="majorHAnsi"/>
        </w:rPr>
        <w:t>MTDZ-S</w:t>
      </w:r>
    </w:p>
    <w:p w14:paraId="29BA48E2" w14:textId="77777777" w:rsidR="003124F8" w:rsidRPr="00F70890" w:rsidRDefault="003124F8" w:rsidP="00FB70A6">
      <w:p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Příloha č. 8 – Oznámení o změnách </w:t>
      </w:r>
    </w:p>
    <w:p w14:paraId="6A8AC56A" w14:textId="36F03200" w:rsidR="003124F8" w:rsidRPr="00F70890" w:rsidRDefault="003124F8" w:rsidP="00FB70A6">
      <w:p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 xml:space="preserve">Příloha č. 9 – Výklad k obsahu Smlouvy o spolupráci mezi Spolupracujícími subjekty v rámci </w:t>
      </w:r>
      <w:r w:rsidR="00E702B5" w:rsidRPr="00F70890">
        <w:rPr>
          <w:rFonts w:asciiTheme="majorHAnsi" w:hAnsiTheme="majorHAnsi" w:cstheme="majorHAnsi"/>
        </w:rPr>
        <w:t>MTDZ-S</w:t>
      </w:r>
    </w:p>
    <w:p w14:paraId="68C46000" w14:textId="77777777" w:rsidR="003124F8" w:rsidRPr="00F70890" w:rsidRDefault="003124F8" w:rsidP="00FB70A6">
      <w:pPr>
        <w:tabs>
          <w:tab w:val="left" w:pos="5250"/>
        </w:tabs>
        <w:spacing w:after="120"/>
        <w:jc w:val="both"/>
        <w:rPr>
          <w:rFonts w:asciiTheme="majorHAnsi" w:hAnsiTheme="majorHAnsi" w:cstheme="majorHAnsi"/>
        </w:rPr>
      </w:pPr>
      <w:r w:rsidRPr="00F70890">
        <w:rPr>
          <w:rFonts w:asciiTheme="majorHAnsi" w:hAnsiTheme="majorHAnsi" w:cstheme="majorHAnsi"/>
        </w:rPr>
        <w:t>Příloha č. 10 – Vzor povinného plakátu ve formátu A3</w:t>
      </w:r>
    </w:p>
    <w:p w14:paraId="39F3FB87" w14:textId="77777777" w:rsidR="003124F8" w:rsidRPr="00F70890" w:rsidRDefault="003124F8" w:rsidP="00FB70A6">
      <w:pPr>
        <w:rPr>
          <w:rFonts w:asciiTheme="majorHAnsi" w:hAnsiTheme="majorHAnsi" w:cstheme="majorHAnsi"/>
        </w:rPr>
      </w:pPr>
    </w:p>
    <w:p w14:paraId="600548D3" w14:textId="77777777" w:rsidR="003124F8" w:rsidRPr="00F70890" w:rsidRDefault="003124F8" w:rsidP="00FB70A6">
      <w:pPr>
        <w:rPr>
          <w:rFonts w:asciiTheme="majorHAnsi" w:hAnsiTheme="majorHAnsi" w:cstheme="majorHAnsi"/>
        </w:rPr>
      </w:pPr>
    </w:p>
    <w:sectPr w:rsidR="003124F8" w:rsidRPr="00F70890" w:rsidSect="005F7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F101" w16cex:dateUtc="2020-10-19T09:03:00Z"/>
  <w16cex:commentExtensible w16cex:durableId="2337F0EF" w16cex:dateUtc="2020-10-19T09:03:00Z"/>
  <w16cex:commentExtensible w16cex:durableId="2337F1B9" w16cex:dateUtc="2020-10-19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6ABE" w14:textId="77777777" w:rsidR="00CE1D36" w:rsidRDefault="00CE1D36" w:rsidP="003124F8">
      <w:r>
        <w:separator/>
      </w:r>
    </w:p>
  </w:endnote>
  <w:endnote w:type="continuationSeparator" w:id="0">
    <w:p w14:paraId="20E47ED3" w14:textId="77777777" w:rsidR="00CE1D36" w:rsidRDefault="00CE1D36" w:rsidP="003124F8">
      <w:r>
        <w:continuationSeparator/>
      </w:r>
    </w:p>
  </w:endnote>
  <w:endnote w:type="continuationNotice" w:id="1">
    <w:p w14:paraId="14DB7AA1" w14:textId="77777777" w:rsidR="00CE1D36" w:rsidRDefault="00CE1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BAAE" w14:textId="77777777" w:rsidR="00CE1D36" w:rsidRDefault="00CE1D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1D62" w14:textId="3BEDD474" w:rsidR="00CE1D36" w:rsidRPr="00AA0CDA" w:rsidRDefault="00CE1D36" w:rsidP="00F02BA2">
    <w:pPr>
      <w:pStyle w:val="Zpat"/>
      <w:rPr>
        <w:rFonts w:asciiTheme="minorHAnsi" w:hAnsiTheme="minorHAnsi" w:cstheme="minorHAnsi"/>
        <w:sz w:val="18"/>
        <w:szCs w:val="18"/>
      </w:rPr>
    </w:pPr>
    <w:r w:rsidRPr="00AA0CDA">
      <w:rPr>
        <w:rFonts w:asciiTheme="minorHAnsi" w:hAnsiTheme="minorHAnsi" w:cstheme="minorHAnsi"/>
        <w:sz w:val="18"/>
        <w:szCs w:val="18"/>
      </w:rPr>
      <w:t xml:space="preserve">Verze 1.0         </w:t>
    </w:r>
    <w:r>
      <w:rPr>
        <w:rFonts w:asciiTheme="minorHAnsi" w:hAnsiTheme="minorHAnsi" w:cstheme="minorHAnsi"/>
        <w:sz w:val="18"/>
        <w:szCs w:val="18"/>
      </w:rPr>
      <w:t xml:space="preserve">                </w:t>
    </w:r>
    <w:r w:rsidRPr="00AA0CDA">
      <w:rPr>
        <w:rFonts w:asciiTheme="minorHAnsi" w:hAnsiTheme="minorHAnsi" w:cstheme="minorHAnsi"/>
        <w:sz w:val="18"/>
        <w:szCs w:val="18"/>
      </w:rPr>
      <w:t xml:space="preserve">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Platnost od: 4.2</w:t>
    </w:r>
    <w:r w:rsidRPr="00AA0CDA">
      <w:rPr>
        <w:rFonts w:asciiTheme="minorHAnsi" w:hAnsiTheme="minorHAnsi" w:cstheme="minorHAnsi"/>
        <w:sz w:val="18"/>
        <w:szCs w:val="18"/>
      </w:rPr>
      <w:t>.20</w:t>
    </w:r>
    <w:r>
      <w:rPr>
        <w:rFonts w:asciiTheme="minorHAnsi" w:hAnsiTheme="minorHAnsi" w:cstheme="minorHAnsi"/>
        <w:sz w:val="18"/>
        <w:szCs w:val="18"/>
      </w:rPr>
      <w:t xml:space="preserve">21                                                                                    </w:t>
    </w:r>
    <w:sdt>
      <w:sdtPr>
        <w:rPr>
          <w:rFonts w:asciiTheme="minorHAnsi" w:hAnsiTheme="minorHAnsi" w:cstheme="minorHAnsi"/>
          <w:sz w:val="18"/>
          <w:szCs w:val="18"/>
        </w:rPr>
        <w:id w:val="-1133794089"/>
        <w:docPartObj>
          <w:docPartGallery w:val="Page Numbers (Bottom of Page)"/>
          <w:docPartUnique/>
        </w:docPartObj>
      </w:sdtPr>
      <w:sdtEndPr/>
      <w:sdtContent>
        <w:r w:rsidRPr="00AA0CDA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0CD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cstheme="minorHAnsi"/>
            <w:sz w:val="18"/>
            <w:szCs w:val="18"/>
          </w:rPr>
          <w:t>1</w: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10D3FE7C" w14:textId="5B43F0E6" w:rsidR="00CE1D36" w:rsidRPr="00936826" w:rsidRDefault="00CE1D36" w:rsidP="00F02BA2">
    <w:pPr>
      <w:pStyle w:val="Zpat"/>
      <w:ind w:left="1260"/>
      <w:rPr>
        <w:sz w:val="18"/>
        <w:szCs w:val="18"/>
      </w:rPr>
    </w:pPr>
    <w:r w:rsidRPr="00F02BA2">
      <w:rPr>
        <w:sz w:val="18"/>
        <w:szCs w:val="18"/>
      </w:rPr>
      <w:t xml:space="preserve"> </w:t>
    </w:r>
    <w:r w:rsidRPr="00F02BA2">
      <w:rPr>
        <w:sz w:val="18"/>
        <w:szCs w:val="18"/>
      </w:rPr>
      <w:ptab w:relativeTo="margin" w:alignment="center" w:leader="none"/>
    </w:r>
    <w:r w:rsidRPr="00F02BA2">
      <w:rPr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B8AC" w14:textId="77777777" w:rsidR="00CE1D36" w:rsidRDefault="00CE1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4694" w14:textId="77777777" w:rsidR="00CE1D36" w:rsidRDefault="00CE1D36" w:rsidP="003124F8">
      <w:r>
        <w:separator/>
      </w:r>
    </w:p>
  </w:footnote>
  <w:footnote w:type="continuationSeparator" w:id="0">
    <w:p w14:paraId="1EC46FD8" w14:textId="77777777" w:rsidR="00CE1D36" w:rsidRDefault="00CE1D36" w:rsidP="003124F8">
      <w:r>
        <w:continuationSeparator/>
      </w:r>
    </w:p>
  </w:footnote>
  <w:footnote w:type="continuationNotice" w:id="1">
    <w:p w14:paraId="2D49A6CC" w14:textId="77777777" w:rsidR="00CE1D36" w:rsidRDefault="00CE1D36"/>
  </w:footnote>
  <w:footnote w:id="2">
    <w:p w14:paraId="0A47CEC8" w14:textId="5A105978" w:rsidR="00CE1D36" w:rsidRDefault="00CE1D36">
      <w:pPr>
        <w:pStyle w:val="Textpoznpodarou"/>
      </w:pPr>
      <w:r>
        <w:rPr>
          <w:rStyle w:val="Znakapoznpodarou"/>
        </w:rPr>
        <w:footnoteRef/>
      </w:r>
      <w:r>
        <w:t xml:space="preserve"> Klient – u zdravotní péče se jedná o pacienta, u sociální péče se jedná o uživatele.</w:t>
      </w:r>
    </w:p>
  </w:footnote>
  <w:footnote w:id="3">
    <w:p w14:paraId="5C2FF832" w14:textId="7C3A62AE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Forma tohoto dokumentu není stanovena, nicméně by z něj mělo vyplývat kladné stanovisko krajského úřadu/Magistrátu hl. města Prahy. Dále musí být z dokumentu jasné, kdy a s kým byl projektový záměr pilotního MTDZ-S projednán.</w:t>
      </w:r>
    </w:p>
  </w:footnote>
  <w:footnote w:id="4">
    <w:p w14:paraId="03051DC1" w14:textId="7B404352" w:rsidR="00CE1D36" w:rsidRDefault="00CE1D36">
      <w:pPr>
        <w:pStyle w:val="Textpoznpodarou"/>
      </w:pPr>
      <w:r>
        <w:rPr>
          <w:rStyle w:val="Znakapoznpodarou"/>
        </w:rPr>
        <w:footnoteRef/>
      </w:r>
      <w:r>
        <w:t xml:space="preserve"> Jedná se o nepovinnou přílohu, v případě, že ji žadatel nedoloží, </w:t>
      </w:r>
      <w:r w:rsidRPr="006D15B1">
        <w:t xml:space="preserve">MZ ČR ověří skutečnost v Registru poskytovatelů zdravotních služeb. </w:t>
      </w:r>
      <w:r>
        <w:t xml:space="preserve"> </w:t>
      </w:r>
    </w:p>
  </w:footnote>
  <w:footnote w:id="5">
    <w:p w14:paraId="37517327" w14:textId="68018F72" w:rsidR="00CE1D36" w:rsidRPr="00FA5E3C" w:rsidRDefault="00CE1D36" w:rsidP="00857A6D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Viz </w:t>
      </w:r>
      <w:r w:rsidRPr="00EE0D8E">
        <w:rPr>
          <w:rFonts w:asciiTheme="majorHAnsi" w:hAnsiTheme="majorHAnsi"/>
        </w:rPr>
        <w:t xml:space="preserve">kapitola </w:t>
      </w:r>
      <w:r w:rsidRPr="00EE0D8E">
        <w:rPr>
          <w:rFonts w:asciiTheme="majorHAnsi" w:hAnsiTheme="majorHAnsi"/>
        </w:rPr>
        <w:fldChar w:fldCharType="begin"/>
      </w:r>
      <w:r w:rsidRPr="00EE0D8E">
        <w:rPr>
          <w:rFonts w:asciiTheme="majorHAnsi" w:hAnsiTheme="majorHAnsi"/>
        </w:rPr>
        <w:instrText xml:space="preserve"> REF _Ref505158850 \r \h  \* MERGEFORMAT </w:instrText>
      </w:r>
      <w:r w:rsidRPr="00EE0D8E">
        <w:rPr>
          <w:rFonts w:asciiTheme="majorHAnsi" w:hAnsiTheme="majorHAnsi"/>
        </w:rPr>
      </w:r>
      <w:r w:rsidRPr="00EE0D8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t>XVII</w:t>
      </w:r>
      <w:r w:rsidRPr="00EE0D8E">
        <w:rPr>
          <w:rFonts w:asciiTheme="majorHAnsi" w:hAnsiTheme="majorHAnsi"/>
        </w:rPr>
        <w:fldChar w:fldCharType="end"/>
      </w:r>
      <w:r w:rsidRPr="00EE0D8E">
        <w:rPr>
          <w:rFonts w:asciiTheme="majorHAnsi" w:hAnsiTheme="majorHAnsi"/>
        </w:rPr>
        <w:t>.</w:t>
      </w:r>
      <w:r w:rsidRPr="00FA5E3C">
        <w:rPr>
          <w:rFonts w:asciiTheme="majorHAnsi" w:hAnsiTheme="majorHAnsi"/>
        </w:rPr>
        <w:t xml:space="preserve">  </w:t>
      </w:r>
    </w:p>
  </w:footnote>
  <w:footnote w:id="6">
    <w:p w14:paraId="473B9A0A" w14:textId="7B1B147F" w:rsidR="00CE1D36" w:rsidRPr="005049C4" w:rsidRDefault="00CE1D36">
      <w:pPr>
        <w:pStyle w:val="Textpoznpodarou"/>
        <w:rPr>
          <w:rFonts w:asciiTheme="majorHAnsi" w:hAnsiTheme="majorHAnsi" w:cstheme="majorHAnsi"/>
        </w:rPr>
      </w:pPr>
      <w:r w:rsidRPr="00136B4A">
        <w:rPr>
          <w:rStyle w:val="Znakapoznpodarou"/>
          <w:rFonts w:asciiTheme="majorHAnsi" w:hAnsiTheme="majorHAnsi" w:cstheme="majorHAnsi"/>
        </w:rPr>
        <w:footnoteRef/>
      </w:r>
      <w:r w:rsidRPr="00136B4A">
        <w:rPr>
          <w:rFonts w:asciiTheme="majorHAnsi" w:hAnsiTheme="majorHAnsi" w:cstheme="majorHAnsi"/>
        </w:rPr>
        <w:t xml:space="preserve"> </w:t>
      </w:r>
      <w:r w:rsidRPr="005049C4">
        <w:rPr>
          <w:rFonts w:asciiTheme="majorHAnsi" w:hAnsiTheme="majorHAnsi" w:cstheme="majorHAnsi"/>
        </w:rPr>
        <w:t>Ve výjimečných případech je možné snížení 1 úvazku Všeobecné sestry zařazené do specializačního vzdělávání v oboru Ošetřovatelská péče v psychiatrii za podmínky navýšení 1 úvazku sociálního pracovníka.</w:t>
      </w:r>
    </w:p>
  </w:footnote>
  <w:footnote w:id="7">
    <w:p w14:paraId="3696FF4C" w14:textId="00FDFADB" w:rsidR="00CE1D36" w:rsidRPr="005049C4" w:rsidRDefault="00CE1D36" w:rsidP="00F3599D">
      <w:pPr>
        <w:pStyle w:val="Textpoznpodarou"/>
        <w:jc w:val="both"/>
        <w:rPr>
          <w:rFonts w:asciiTheme="majorHAnsi" w:hAnsiTheme="majorHAnsi" w:cstheme="majorHAnsi"/>
        </w:rPr>
      </w:pPr>
      <w:r w:rsidRPr="00776542">
        <w:rPr>
          <w:rStyle w:val="Znakapoznpodarou"/>
          <w:rFonts w:asciiTheme="majorHAnsi" w:hAnsiTheme="majorHAnsi" w:cstheme="majorHAnsi"/>
        </w:rPr>
        <w:footnoteRef/>
      </w:r>
      <w:r w:rsidRPr="00776542">
        <w:rPr>
          <w:rFonts w:asciiTheme="majorHAnsi" w:hAnsiTheme="majorHAnsi" w:cstheme="majorHAnsi"/>
        </w:rPr>
        <w:t xml:space="preserve"> Ve výjimečných případech lze nahradit sociálním pracovníkem, anebo všeobecnou sestrou zařazenou do specializačního vzdělávání Ošetřovatelská péče v</w:t>
      </w:r>
      <w:r>
        <w:rPr>
          <w:rFonts w:asciiTheme="majorHAnsi" w:hAnsiTheme="majorHAnsi" w:cstheme="majorHAnsi"/>
        </w:rPr>
        <w:t> </w:t>
      </w:r>
      <w:r w:rsidRPr="00776542">
        <w:rPr>
          <w:rFonts w:asciiTheme="majorHAnsi" w:hAnsiTheme="majorHAnsi" w:cstheme="majorHAnsi"/>
        </w:rPr>
        <w:t>psychiatrii</w:t>
      </w:r>
      <w:r>
        <w:rPr>
          <w:rFonts w:asciiTheme="majorHAnsi" w:hAnsiTheme="majorHAnsi" w:cstheme="majorHAnsi"/>
        </w:rPr>
        <w:t>.</w:t>
      </w:r>
    </w:p>
  </w:footnote>
  <w:footnote w:id="8">
    <w:p w14:paraId="11C29A12" w14:textId="77777777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Vždy je nutné předkládat aktuální verzi Monitorovacího listu dostupnou na </w:t>
      </w:r>
      <w:hyperlink r:id="rId1" w:history="1">
        <w:r w:rsidRPr="00FA5E3C">
          <w:rPr>
            <w:rStyle w:val="Hypertextovodkaz"/>
            <w:rFonts w:asciiTheme="majorHAnsi" w:hAnsiTheme="majorHAnsi"/>
          </w:rPr>
          <w:t>www.esfcr.cz</w:t>
        </w:r>
      </w:hyperlink>
      <w:r w:rsidRPr="00FA5E3C">
        <w:rPr>
          <w:rFonts w:asciiTheme="majorHAnsi" w:hAnsiTheme="majorHAnsi"/>
        </w:rPr>
        <w:t>.</w:t>
      </w:r>
    </w:p>
  </w:footnote>
  <w:footnote w:id="9">
    <w:p w14:paraId="719D5C22" w14:textId="77777777" w:rsidR="00CE1D36" w:rsidRPr="00FA5E3C" w:rsidRDefault="00CE1D36" w:rsidP="005D3552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Pro jednotlivé indikátory bude vyčíslena hodnota naplnění a celkové naplnění bude stanoveno aritmetickým průměrem hodnot naplnění všech indikátorů. Naplnění hodnot jednotlivých indikátorů může přesáhnout plánovanou hodnotu, ale pro výpočet celkového naplnění při překročení je započítávána nejvýše hodnota 120 % pro jeden indikátor.</w:t>
      </w:r>
    </w:p>
  </w:footnote>
  <w:footnote w:id="10">
    <w:p w14:paraId="3CE47C03" w14:textId="77777777" w:rsidR="00CE1D36" w:rsidRPr="00FA5E3C" w:rsidRDefault="00CE1D36" w:rsidP="00F3599D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Statutární orgán může podepisování Zpráv vč. příloh pověřit zástupce/více zástupců. V případě, že plná moc bude platná po celou dobu realizace, pak ji stačí doložit pouze 1x, a to ke Zprávě o zahájení realizace.</w:t>
      </w:r>
    </w:p>
  </w:footnote>
  <w:footnote w:id="11">
    <w:p w14:paraId="24765C14" w14:textId="77777777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Přesný termín vyplacení zálohy je závislý na možnosti hrazení výdajů ze státního rozpočtu v rámci příslušného roku.</w:t>
      </w:r>
    </w:p>
  </w:footnote>
  <w:footnote w:id="12">
    <w:p w14:paraId="6BB72EB3" w14:textId="77777777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Dtto</w:t>
      </w:r>
    </w:p>
  </w:footnote>
  <w:footnote w:id="13">
    <w:p w14:paraId="0D89F09E" w14:textId="77777777" w:rsidR="00CE1D36" w:rsidRPr="00FA5E3C" w:rsidRDefault="00CE1D36" w:rsidP="009F4168">
      <w:pPr>
        <w:pStyle w:val="Textpoznpodarou"/>
        <w:rPr>
          <w:rFonts w:asciiTheme="majorHAnsi" w:hAnsiTheme="majorHAnsi" w:cstheme="majorHAnsi"/>
          <w:szCs w:val="16"/>
        </w:rPr>
      </w:pPr>
      <w:r w:rsidRPr="00FA5E3C">
        <w:rPr>
          <w:rStyle w:val="Znakapoznpodarou"/>
          <w:rFonts w:asciiTheme="majorHAnsi" w:hAnsiTheme="majorHAnsi" w:cstheme="majorHAnsi"/>
          <w:szCs w:val="16"/>
        </w:rPr>
        <w:footnoteRef/>
      </w:r>
      <w:r w:rsidRPr="00FA5E3C">
        <w:rPr>
          <w:rFonts w:asciiTheme="majorHAnsi" w:hAnsiTheme="majorHAnsi" w:cstheme="majorHAnsi"/>
          <w:szCs w:val="16"/>
        </w:rPr>
        <w:t xml:space="preserve"> Celková výše vyplacených záloh nesmí překročit celkovou částku dotace.</w:t>
      </w:r>
    </w:p>
  </w:footnote>
  <w:footnote w:id="14">
    <w:p w14:paraId="7FE09391" w14:textId="77777777" w:rsidR="00CE1D36" w:rsidRPr="00FA5E3C" w:rsidRDefault="00CE1D36" w:rsidP="009F4168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 w:cstheme="majorHAnsi"/>
          <w:szCs w:val="16"/>
        </w:rPr>
        <w:footnoteRef/>
      </w:r>
      <w:r w:rsidRPr="00FA5E3C">
        <w:rPr>
          <w:rFonts w:asciiTheme="majorHAnsi" w:hAnsiTheme="majorHAnsi" w:cstheme="majorHAnsi"/>
          <w:szCs w:val="16"/>
        </w:rPr>
        <w:t xml:space="preserve"> Dtto</w:t>
      </w:r>
    </w:p>
  </w:footnote>
  <w:footnote w:id="15">
    <w:p w14:paraId="6D877525" w14:textId="77777777" w:rsidR="00CE1D36" w:rsidRPr="00FA5E3C" w:rsidRDefault="00CE1D36">
      <w:pPr>
        <w:pStyle w:val="Textpoznpodarou"/>
        <w:rPr>
          <w:rFonts w:asciiTheme="majorHAnsi" w:hAnsiTheme="majorHAnsi"/>
          <w:szCs w:val="16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</w:t>
      </w:r>
      <w:r w:rsidRPr="00FA5E3C">
        <w:rPr>
          <w:rFonts w:asciiTheme="majorHAnsi" w:hAnsiTheme="majorHAnsi"/>
          <w:szCs w:val="16"/>
        </w:rPr>
        <w:t>Uvedené podmínky musejí být naplněny všechny zároveň.</w:t>
      </w:r>
    </w:p>
  </w:footnote>
  <w:footnote w:id="16">
    <w:p w14:paraId="00A610D8" w14:textId="77777777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Tzn. označený číslem Rozhodnutí o poskytnutí dotace.</w:t>
      </w:r>
    </w:p>
  </w:footnote>
  <w:footnote w:id="17">
    <w:p w14:paraId="7DE0E071" w14:textId="77777777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Např. pojistné podle vyhlášky MF č. 125/1993, kterou se stanoví podmínky a sazba zákonného pojištění odpovědnosti zaměstnavatele za škodu při pracovním úrazu nebo nemoci z povolání.</w:t>
      </w:r>
    </w:p>
  </w:footnote>
  <w:footnote w:id="18">
    <w:p w14:paraId="370F552D" w14:textId="77777777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Zdůvodnění odměn se zasílá společně se soupiskou výdajů za dané monitorovací období.</w:t>
      </w:r>
    </w:p>
  </w:footnote>
  <w:footnote w:id="19">
    <w:p w14:paraId="6243639B" w14:textId="0F4E697F" w:rsidR="00CE1D36" w:rsidRPr="00FA5E3C" w:rsidRDefault="00CE1D36" w:rsidP="00DB47EF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Splátky operativního leasingu (forma nájmu, kdy se po jeho ukončení najatá věc vrací pronajímateli) jsou způsobilým výdajem za těchto předpokladů: Z výpočtu částky za splátky operativního leasingu musí být zřejmá skutečná roční výše splátek operativního leasingu příjemce, doba, po kterou byl předmět operativního leasingu pro provoz MTDZ-S využíván a výsledné způsobilé výdaje na nájemné (splátky) operativního leasingu; smlouva o operativním leasingu musí být uzavřena přímo Příjemcem; Příjemce musí prokázat, že leasingová smlouva byla nejhospodárnější metodou k získání předmětu nájmu.</w:t>
      </w:r>
    </w:p>
    <w:p w14:paraId="4E511D5B" w14:textId="77777777" w:rsidR="00CE1D36" w:rsidRPr="00FA5E3C" w:rsidRDefault="00CE1D36">
      <w:pPr>
        <w:pStyle w:val="Textpoznpodarou"/>
        <w:rPr>
          <w:rFonts w:asciiTheme="majorHAnsi" w:hAnsiTheme="majorHAnsi"/>
        </w:rPr>
      </w:pPr>
    </w:p>
  </w:footnote>
  <w:footnote w:id="20">
    <w:p w14:paraId="18E0030E" w14:textId="77777777" w:rsidR="00CE1D36" w:rsidRPr="00FA5E3C" w:rsidRDefault="00CE1D36" w:rsidP="00DB47EF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V rámci kontroly Vyúčtování výdajů bude Příjemce dále MZ ČR vyzván k předložení mzdových listů/výplatních pásek vybraných pracovníků a případně dalších dokumentů (např. výpisů z účtu dokládajícím úhradu mezd). </w:t>
      </w:r>
    </w:p>
    <w:p w14:paraId="64E1DF24" w14:textId="77777777" w:rsidR="00CE1D36" w:rsidRPr="00FA5E3C" w:rsidRDefault="00CE1D36">
      <w:pPr>
        <w:pStyle w:val="Textpoznpodarou"/>
        <w:rPr>
          <w:rFonts w:asciiTheme="majorHAnsi" w:hAnsiTheme="majorHAnsi"/>
        </w:rPr>
      </w:pPr>
    </w:p>
  </w:footnote>
  <w:footnote w:id="21">
    <w:p w14:paraId="483A449D" w14:textId="77777777" w:rsidR="00CE1D36" w:rsidRPr="00FA5E3C" w:rsidRDefault="00CE1D36" w:rsidP="00F3599D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Při kontrole výdajů se bude vycházet z pravidel dokladování výdajů OPZ – viz aktuální Specifická část pravidel pro žadatele a příjemce pro projekty se skutečně vzniklými výdaji a případně také s nepřímými výdaji (</w:t>
      </w:r>
      <w:hyperlink r:id="rId2" w:history="1">
        <w:r w:rsidRPr="00FA5E3C">
          <w:rPr>
            <w:rStyle w:val="Hypertextovodkaz"/>
            <w:rFonts w:asciiTheme="majorHAnsi" w:hAnsiTheme="majorHAnsi"/>
          </w:rPr>
          <w:t>www.esfcr.cz</w:t>
        </w:r>
      </w:hyperlink>
      <w:r w:rsidRPr="00FA5E3C">
        <w:rPr>
          <w:rFonts w:asciiTheme="majorHAnsi" w:hAnsiTheme="majorHAnsi"/>
        </w:rPr>
        <w:t>).</w:t>
      </w:r>
    </w:p>
  </w:footnote>
  <w:footnote w:id="22">
    <w:p w14:paraId="7E672162" w14:textId="77777777" w:rsidR="00CE1D36" w:rsidRPr="00FA5E3C" w:rsidRDefault="00CE1D36" w:rsidP="00F3599D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Případně u zakázek realizovaných před účinností Zákona o zadávání veřejných zakázek – soulad s pravidly zákona č. 137/2006 Sb., o veřejných zakázkách ve znění pozdějších předpisů.</w:t>
      </w:r>
    </w:p>
  </w:footnote>
  <w:footnote w:id="23">
    <w:p w14:paraId="5578B173" w14:textId="2BC3739A" w:rsidR="00CE1D36" w:rsidRPr="00FA5E3C" w:rsidRDefault="00CE1D36" w:rsidP="00F3599D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</w:t>
      </w:r>
      <w:r w:rsidRPr="00FA5E3C">
        <w:rPr>
          <w:rFonts w:asciiTheme="majorHAnsi" w:hAnsiTheme="majorHAnsi"/>
          <w:color w:val="000000" w:themeColor="text1"/>
        </w:rPr>
        <w:t xml:space="preserve">Číslo žádosti je konstruováno Žadatelem následujícím způsobem: Jedná se </w:t>
      </w:r>
      <w:r>
        <w:rPr>
          <w:rFonts w:asciiTheme="majorHAnsi" w:hAnsiTheme="majorHAnsi"/>
          <w:color w:val="000000" w:themeColor="text1"/>
        </w:rPr>
        <w:t xml:space="preserve">o </w:t>
      </w:r>
      <w:r w:rsidRPr="00FA5E3C">
        <w:rPr>
          <w:rFonts w:asciiTheme="majorHAnsi" w:hAnsiTheme="majorHAnsi"/>
          <w:color w:val="000000" w:themeColor="text1"/>
        </w:rPr>
        <w:t>MTDZ-S</w:t>
      </w:r>
      <w:r>
        <w:rPr>
          <w:rFonts w:asciiTheme="majorHAnsi" w:hAnsiTheme="majorHAnsi"/>
          <w:color w:val="000000" w:themeColor="text1"/>
        </w:rPr>
        <w:t xml:space="preserve">2 </w:t>
      </w:r>
      <w:r w:rsidRPr="00FA5E3C">
        <w:rPr>
          <w:rFonts w:asciiTheme="majorHAnsi" w:hAnsiTheme="majorHAnsi"/>
          <w:color w:val="000000" w:themeColor="text1"/>
        </w:rPr>
        <w:t>IČO žadatele/Z v případě poskytovatele zdravotních služeb, nebo MTDZ-S</w:t>
      </w:r>
      <w:r>
        <w:rPr>
          <w:rFonts w:asciiTheme="majorHAnsi" w:hAnsiTheme="majorHAnsi"/>
          <w:color w:val="000000" w:themeColor="text1"/>
        </w:rPr>
        <w:t xml:space="preserve">2 </w:t>
      </w:r>
      <w:r w:rsidRPr="00FA5E3C">
        <w:rPr>
          <w:rFonts w:asciiTheme="majorHAnsi" w:hAnsiTheme="majorHAnsi"/>
          <w:color w:val="000000" w:themeColor="text1"/>
        </w:rPr>
        <w:t>IČO žadatele/S v případě poskytovatele sociálních služeb. Tj. např. MTDZ-S</w:t>
      </w:r>
      <w:r>
        <w:rPr>
          <w:rFonts w:asciiTheme="majorHAnsi" w:hAnsiTheme="majorHAnsi"/>
          <w:color w:val="000000" w:themeColor="text1"/>
        </w:rPr>
        <w:t>2</w:t>
      </w:r>
      <w:r w:rsidRPr="00FA5E3C">
        <w:rPr>
          <w:rFonts w:asciiTheme="majorHAnsi" w:hAnsiTheme="majorHAnsi"/>
          <w:color w:val="000000" w:themeColor="text1"/>
        </w:rPr>
        <w:t>-000024341/Z. V případě, že Žadatel podává Žádost o dotaci i pro zajištění provozu jiného MTDZ-S</w:t>
      </w:r>
      <w:r>
        <w:rPr>
          <w:rFonts w:asciiTheme="majorHAnsi" w:hAnsiTheme="majorHAnsi"/>
          <w:color w:val="000000" w:themeColor="text1"/>
        </w:rPr>
        <w:t>2</w:t>
      </w:r>
      <w:r w:rsidRPr="00FA5E3C">
        <w:rPr>
          <w:rFonts w:asciiTheme="majorHAnsi" w:hAnsiTheme="majorHAnsi"/>
          <w:color w:val="000000" w:themeColor="text1"/>
        </w:rPr>
        <w:t xml:space="preserve"> je navíc identifikována pořadovým číslem, tj. např. MTDZ-S</w:t>
      </w:r>
      <w:r>
        <w:rPr>
          <w:rFonts w:asciiTheme="majorHAnsi" w:hAnsiTheme="majorHAnsi"/>
          <w:color w:val="000000" w:themeColor="text1"/>
        </w:rPr>
        <w:t>2</w:t>
      </w:r>
      <w:r w:rsidRPr="00FA5E3C">
        <w:rPr>
          <w:rFonts w:asciiTheme="majorHAnsi" w:hAnsiTheme="majorHAnsi"/>
          <w:color w:val="000000" w:themeColor="text1"/>
        </w:rPr>
        <w:t>-000024341/Z-1.</w:t>
      </w:r>
    </w:p>
  </w:footnote>
  <w:footnote w:id="24">
    <w:p w14:paraId="123C6491" w14:textId="77777777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</w:t>
      </w:r>
      <w:r w:rsidRPr="00FA5E3C">
        <w:rPr>
          <w:rFonts w:asciiTheme="majorHAnsi" w:hAnsiTheme="majorHAnsi"/>
          <w:color w:val="000000" w:themeColor="text1"/>
        </w:rPr>
        <w:t>V souladu s označením, zda je Žadatel Poskytovatelem zdravotních služeb či Poskytovatelem sociálních služeb (viz písm. b).</w:t>
      </w:r>
    </w:p>
  </w:footnote>
  <w:footnote w:id="25">
    <w:p w14:paraId="19156217" w14:textId="50B2564D" w:rsidR="00CE1D36" w:rsidRPr="00ED6B70" w:rsidRDefault="00CE1D36" w:rsidP="00BF1A60">
      <w:pPr>
        <w:pStyle w:val="Textpoznpodarou"/>
        <w:jc w:val="both"/>
        <w:rPr>
          <w:rFonts w:asciiTheme="majorHAnsi" w:hAnsiTheme="majorHAnsi" w:cstheme="majorHAnsi"/>
        </w:rPr>
      </w:pPr>
      <w:r w:rsidRPr="00ED6B70">
        <w:rPr>
          <w:rStyle w:val="Znakapoznpodarou"/>
          <w:rFonts w:asciiTheme="majorHAnsi" w:hAnsiTheme="majorHAnsi" w:cstheme="majorHAnsi"/>
        </w:rPr>
        <w:footnoteRef/>
      </w:r>
      <w:r w:rsidRPr="00ED6B70">
        <w:rPr>
          <w:rFonts w:asciiTheme="majorHAnsi" w:hAnsiTheme="majorHAnsi" w:cstheme="majorHAnsi"/>
        </w:rPr>
        <w:t xml:space="preserve"> Konkrétní pracovní smlouvy s členy multidisciplinárního týmu jsou předkládány až v rámci Zprávy o zahájení pilotního provozu. Změna členů týmu v době od podání Žádosti o dotaci do předložení Zprávy o zahájení pilotního provozu nemusí být hlášena Poskytovateli dotace, nicméně vzhledem k tomu, že zkušenosti členů týmu jsou předmětem odborného hodnocení, není možné provádět takovou změnu, která by měla vliv na hodnocení Žádosti. </w:t>
      </w:r>
    </w:p>
  </w:footnote>
  <w:footnote w:id="26">
    <w:p w14:paraId="7D1647F3" w14:textId="51A006B9" w:rsidR="00CE1D36" w:rsidRPr="00ED6B70" w:rsidRDefault="00CE1D36">
      <w:pPr>
        <w:pStyle w:val="Textpoznpodarou"/>
        <w:rPr>
          <w:rFonts w:asciiTheme="majorHAnsi" w:hAnsiTheme="majorHAnsi" w:cstheme="majorHAnsi"/>
        </w:rPr>
      </w:pPr>
      <w:r w:rsidRPr="00ED6B70">
        <w:rPr>
          <w:rStyle w:val="Znakapoznpodarou"/>
          <w:rFonts w:asciiTheme="majorHAnsi" w:hAnsiTheme="majorHAnsi" w:cstheme="majorHAnsi"/>
        </w:rPr>
        <w:footnoteRef/>
      </w:r>
      <w:r w:rsidRPr="00ED6B70">
        <w:rPr>
          <w:rFonts w:asciiTheme="majorHAnsi" w:hAnsiTheme="majorHAnsi" w:cstheme="majorHAnsi"/>
        </w:rPr>
        <w:t xml:space="preserve"> Psychiatr/</w:t>
      </w:r>
      <w:proofErr w:type="spellStart"/>
      <w:r w:rsidRPr="00ED6B70">
        <w:rPr>
          <w:rFonts w:asciiTheme="majorHAnsi" w:hAnsiTheme="majorHAnsi" w:cstheme="majorHAnsi"/>
        </w:rPr>
        <w:t>gerontopsychiatr</w:t>
      </w:r>
      <w:proofErr w:type="spellEnd"/>
      <w:r w:rsidRPr="00ED6B70">
        <w:rPr>
          <w:rFonts w:asciiTheme="majorHAnsi" w:hAnsiTheme="majorHAnsi" w:cstheme="majorHAnsi"/>
        </w:rPr>
        <w:t xml:space="preserve"> + geriatr musí naplnit 1,0 úvazku.</w:t>
      </w:r>
    </w:p>
  </w:footnote>
  <w:footnote w:id="27">
    <w:p w14:paraId="584A4B4A" w14:textId="2A8D5935" w:rsidR="00CE1D36" w:rsidRPr="00ED6B70" w:rsidRDefault="00CE1D36">
      <w:pPr>
        <w:pStyle w:val="Textpoznpodarou"/>
        <w:rPr>
          <w:rFonts w:asciiTheme="majorHAnsi" w:hAnsiTheme="majorHAnsi" w:cstheme="majorHAnsi"/>
        </w:rPr>
      </w:pPr>
      <w:r w:rsidRPr="00ED6B70">
        <w:rPr>
          <w:rStyle w:val="Znakapoznpodarou"/>
          <w:rFonts w:asciiTheme="majorHAnsi" w:hAnsiTheme="majorHAnsi" w:cstheme="majorHAnsi"/>
        </w:rPr>
        <w:footnoteRef/>
      </w:r>
      <w:r w:rsidRPr="00ED6B70">
        <w:rPr>
          <w:rFonts w:asciiTheme="majorHAnsi" w:hAnsiTheme="majorHAnsi" w:cstheme="majorHAnsi"/>
        </w:rPr>
        <w:t xml:space="preserve"> Dle kapitoly V</w:t>
      </w:r>
      <w:r>
        <w:rPr>
          <w:rFonts w:asciiTheme="majorHAnsi" w:hAnsiTheme="majorHAnsi" w:cstheme="majorHAnsi"/>
        </w:rPr>
        <w:t>III</w:t>
      </w:r>
      <w:r w:rsidRPr="00ED6B70">
        <w:rPr>
          <w:rFonts w:asciiTheme="majorHAnsi" w:hAnsiTheme="majorHAnsi" w:cstheme="majorHAnsi"/>
        </w:rPr>
        <w:t>. Metodiky.</w:t>
      </w:r>
    </w:p>
  </w:footnote>
  <w:footnote w:id="28">
    <w:p w14:paraId="64FC35E5" w14:textId="26861D96" w:rsidR="00CE1D36" w:rsidRPr="00ED6B70" w:rsidRDefault="00CE1D36" w:rsidP="00ED6600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ED6B70">
        <w:rPr>
          <w:rStyle w:val="Znakapoznpodarou"/>
          <w:rFonts w:asciiTheme="majorHAnsi" w:hAnsiTheme="majorHAnsi" w:cstheme="majorHAnsi"/>
        </w:rPr>
        <w:footnoteRef/>
      </w:r>
      <w:r w:rsidRPr="00ED6B70">
        <w:rPr>
          <w:rFonts w:asciiTheme="majorHAnsi" w:hAnsiTheme="majorHAnsi" w:cstheme="majorHAnsi"/>
        </w:rPr>
        <w:t xml:space="preserve"> </w:t>
      </w:r>
      <w:r w:rsidRPr="00ED6B70">
        <w:rPr>
          <w:rFonts w:asciiTheme="majorHAnsi" w:hAnsiTheme="majorHAnsi" w:cstheme="majorHAnsi"/>
          <w:szCs w:val="16"/>
        </w:rPr>
        <w:t xml:space="preserve">Je na Poskytovateli zdravotních služeb, jakou výši úvazku v Žádosti stanoví, tak aby byl úvazek za celé MTDZ-S max. 1. </w:t>
      </w:r>
    </w:p>
  </w:footnote>
  <w:footnote w:id="29">
    <w:p w14:paraId="2B49F093" w14:textId="1230276F" w:rsidR="00CE1D36" w:rsidRPr="00ED6B70" w:rsidRDefault="00CE1D36" w:rsidP="00BF1A60">
      <w:pPr>
        <w:pStyle w:val="Textpoznpodarou"/>
        <w:jc w:val="both"/>
        <w:rPr>
          <w:rFonts w:asciiTheme="majorHAnsi" w:hAnsiTheme="majorHAnsi" w:cstheme="majorHAnsi"/>
        </w:rPr>
      </w:pPr>
      <w:r w:rsidRPr="00ED6B70">
        <w:rPr>
          <w:rStyle w:val="Znakapoznpodarou"/>
          <w:rFonts w:asciiTheme="majorHAnsi" w:hAnsiTheme="majorHAnsi" w:cstheme="majorHAnsi"/>
        </w:rPr>
        <w:footnoteRef/>
      </w:r>
      <w:r w:rsidRPr="00ED6B70">
        <w:rPr>
          <w:rFonts w:asciiTheme="majorHAnsi" w:hAnsiTheme="majorHAnsi" w:cstheme="majorHAnsi"/>
        </w:rPr>
        <w:t xml:space="preserve"> Konkrétní pracovní smlouvy s členy multidisciplinárního týmu jsou předkládány až v rámci Zprávy o zahájení pilotního provozu. Změna členů týmu v době od podání Žádosti o dotaci do předložení Zprávy o zahájení pilotního provozu nemusí být hlášena Poskytovateli dotace, nicméně vzhledem k tomu, že zkušenosti členů týmu jsou předmětem odborného hodnocení, není možné provádět takovou změnu, která by měla vliv na hodnocení Žádosti. </w:t>
      </w:r>
    </w:p>
  </w:footnote>
  <w:footnote w:id="30">
    <w:p w14:paraId="748E040A" w14:textId="2D324543" w:rsidR="00CE1D36" w:rsidRPr="00ED6B70" w:rsidRDefault="00CE1D36" w:rsidP="00ED6600">
      <w:pPr>
        <w:pStyle w:val="Textpoznpodarou"/>
        <w:jc w:val="both"/>
        <w:rPr>
          <w:rFonts w:asciiTheme="majorHAnsi" w:hAnsiTheme="majorHAnsi" w:cstheme="majorHAnsi"/>
        </w:rPr>
      </w:pPr>
      <w:r w:rsidRPr="00ED6B70">
        <w:rPr>
          <w:rStyle w:val="Znakapoznpodarou"/>
          <w:rFonts w:asciiTheme="majorHAnsi" w:hAnsiTheme="majorHAnsi" w:cstheme="majorHAnsi"/>
        </w:rPr>
        <w:footnoteRef/>
      </w:r>
      <w:r w:rsidRPr="00ED6B70">
        <w:rPr>
          <w:rFonts w:asciiTheme="majorHAnsi" w:hAnsiTheme="majorHAnsi" w:cstheme="majorHAnsi"/>
        </w:rPr>
        <w:t xml:space="preserve"> </w:t>
      </w:r>
      <w:r w:rsidRPr="00ED6B70">
        <w:rPr>
          <w:rFonts w:asciiTheme="majorHAnsi" w:hAnsiTheme="majorHAnsi" w:cstheme="majorHAnsi"/>
          <w:szCs w:val="16"/>
        </w:rPr>
        <w:t xml:space="preserve">Je </w:t>
      </w:r>
      <w:r w:rsidRPr="00ED6B70">
        <w:rPr>
          <w:rStyle w:val="Znakapoznpodarou"/>
          <w:rFonts w:asciiTheme="majorHAnsi" w:hAnsiTheme="majorHAnsi" w:cstheme="majorHAnsi"/>
          <w:szCs w:val="16"/>
        </w:rPr>
        <w:t xml:space="preserve"> </w:t>
      </w:r>
      <w:r w:rsidRPr="00ED6B70">
        <w:rPr>
          <w:rFonts w:asciiTheme="majorHAnsi" w:hAnsiTheme="majorHAnsi" w:cstheme="majorHAnsi"/>
          <w:szCs w:val="16"/>
        </w:rPr>
        <w:t>na Poskytovateli sociálních služeb, jakou výši úvazků v Žádosti stanoví, tak aby byl úvazek za celé MTDZ-S max. 1.</w:t>
      </w:r>
    </w:p>
    <w:p w14:paraId="36198789" w14:textId="7512FD58" w:rsidR="00CE1D36" w:rsidRDefault="00CE1D36">
      <w:pPr>
        <w:pStyle w:val="Textpoznpodarou"/>
      </w:pPr>
    </w:p>
  </w:footnote>
  <w:footnote w:id="31">
    <w:p w14:paraId="177614D9" w14:textId="4FCD785D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V předmětu zprávy je nutné uvést označení: „Program podpory multidisciplinárních týmů duševního zdraví pro seniory</w:t>
      </w:r>
      <w:r w:rsidR="001C1D0C">
        <w:rPr>
          <w:rFonts w:asciiTheme="majorHAnsi" w:hAnsiTheme="majorHAnsi"/>
        </w:rPr>
        <w:t>/2</w:t>
      </w:r>
      <w:r w:rsidRPr="00FA5E3C">
        <w:rPr>
          <w:rFonts w:asciiTheme="majorHAnsi" w:hAnsiTheme="majorHAnsi"/>
        </w:rPr>
        <w:t>“. Zpráva musí být podepsána uznávaným elektronickým podpisem.</w:t>
      </w:r>
    </w:p>
  </w:footnote>
  <w:footnote w:id="32">
    <w:p w14:paraId="280A8DB1" w14:textId="77777777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Některé z fází mohou probíhat souběžně.</w:t>
      </w:r>
    </w:p>
  </w:footnote>
  <w:footnote w:id="33">
    <w:p w14:paraId="37EA965E" w14:textId="655B7FAF" w:rsidR="00CE1D36" w:rsidRPr="00FA5E3C" w:rsidRDefault="00CE1D36" w:rsidP="00F3599D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Včetně všech životopisů členů týmu dle minimálního personálního zajištění MTDZ-S a včetně smlouvy o spolupráci obsahující povinná ujednání dle čl. </w:t>
      </w:r>
      <w:r w:rsidRPr="00FA5E3C">
        <w:rPr>
          <w:rFonts w:asciiTheme="majorHAnsi" w:hAnsiTheme="majorHAnsi"/>
        </w:rPr>
        <w:fldChar w:fldCharType="begin"/>
      </w:r>
      <w:r w:rsidRPr="00FA5E3C">
        <w:rPr>
          <w:rFonts w:asciiTheme="majorHAnsi" w:hAnsiTheme="majorHAnsi"/>
        </w:rPr>
        <w:instrText xml:space="preserve"> REF _Ref518812825 \r \h </w:instrText>
      </w:r>
      <w:r>
        <w:rPr>
          <w:rFonts w:asciiTheme="majorHAnsi" w:hAnsiTheme="majorHAnsi"/>
        </w:rPr>
        <w:instrText xml:space="preserve"> \* MERGEFORMAT </w:instrText>
      </w:r>
      <w:r w:rsidRPr="00FA5E3C">
        <w:rPr>
          <w:rFonts w:asciiTheme="majorHAnsi" w:hAnsiTheme="majorHAnsi"/>
        </w:rPr>
      </w:r>
      <w:r w:rsidRPr="00FA5E3C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t>7)</w:t>
      </w:r>
      <w:r w:rsidRPr="00FA5E3C">
        <w:rPr>
          <w:rFonts w:asciiTheme="majorHAnsi" w:hAnsiTheme="majorHAnsi"/>
        </w:rPr>
        <w:fldChar w:fldCharType="end"/>
      </w:r>
      <w:r w:rsidRPr="00FA5E3C">
        <w:rPr>
          <w:rFonts w:asciiTheme="majorHAnsi" w:hAnsiTheme="majorHAnsi"/>
        </w:rPr>
        <w:t xml:space="preserve"> kapitoly </w:t>
      </w:r>
      <w:r w:rsidRPr="00FA5E3C">
        <w:rPr>
          <w:rFonts w:asciiTheme="majorHAnsi" w:hAnsiTheme="majorHAnsi"/>
        </w:rPr>
        <w:fldChar w:fldCharType="begin"/>
      </w:r>
      <w:r w:rsidRPr="00FA5E3C">
        <w:rPr>
          <w:rFonts w:asciiTheme="majorHAnsi" w:hAnsiTheme="majorHAnsi"/>
        </w:rPr>
        <w:instrText xml:space="preserve"> REF _Ref503259654 \r \h </w:instrText>
      </w:r>
      <w:r>
        <w:rPr>
          <w:rFonts w:asciiTheme="majorHAnsi" w:hAnsiTheme="majorHAnsi"/>
        </w:rPr>
        <w:instrText xml:space="preserve"> \* MERGEFORMAT </w:instrText>
      </w:r>
      <w:r w:rsidRPr="00FA5E3C">
        <w:rPr>
          <w:rFonts w:asciiTheme="majorHAnsi" w:hAnsiTheme="majorHAnsi"/>
        </w:rPr>
      </w:r>
      <w:r w:rsidRPr="00FA5E3C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t>V</w:t>
      </w:r>
      <w:r w:rsidRPr="00FA5E3C">
        <w:rPr>
          <w:rFonts w:asciiTheme="majorHAnsi" w:hAnsiTheme="majorHAnsi"/>
        </w:rPr>
        <w:fldChar w:fldCharType="end"/>
      </w:r>
      <w:r w:rsidRPr="00FA5E3C">
        <w:rPr>
          <w:rFonts w:asciiTheme="majorHAnsi" w:hAnsiTheme="majorHAnsi"/>
        </w:rPr>
        <w:t>.</w:t>
      </w:r>
    </w:p>
  </w:footnote>
  <w:footnote w:id="34">
    <w:p w14:paraId="3D977089" w14:textId="77777777" w:rsidR="00CE1D36" w:rsidRPr="00FA5E3C" w:rsidRDefault="00CE1D36" w:rsidP="009C32AD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Výzva je odeslána datovou schránkou a lhůta pro odstranění vad žádosti začíná běžet dnem doručení Výzvy do datové schránky. </w:t>
      </w:r>
    </w:p>
    <w:p w14:paraId="75C5102F" w14:textId="77777777" w:rsidR="00CE1D36" w:rsidRPr="00FA5E3C" w:rsidRDefault="00CE1D36">
      <w:pPr>
        <w:pStyle w:val="Textpoznpodarou"/>
        <w:rPr>
          <w:rFonts w:asciiTheme="majorHAnsi" w:hAnsiTheme="majorHAnsi"/>
        </w:rPr>
      </w:pPr>
    </w:p>
  </w:footnote>
  <w:footnote w:id="35">
    <w:p w14:paraId="2223E0F0" w14:textId="77777777" w:rsidR="00CE1D36" w:rsidRPr="00EB707A" w:rsidRDefault="00CE1D36">
      <w:pPr>
        <w:pStyle w:val="Textpoznpodarou"/>
        <w:rPr>
          <w:rFonts w:asciiTheme="minorHAnsi" w:hAnsiTheme="minorHAnsi" w:cstheme="minorHAnsi"/>
        </w:rPr>
      </w:pPr>
      <w:r w:rsidRPr="00EB707A">
        <w:rPr>
          <w:rStyle w:val="Znakapoznpodarou"/>
          <w:rFonts w:asciiTheme="minorHAnsi" w:hAnsiTheme="minorHAnsi" w:cstheme="minorHAnsi"/>
        </w:rPr>
        <w:footnoteRef/>
      </w:r>
      <w:r w:rsidRPr="00EB707A">
        <w:rPr>
          <w:rFonts w:asciiTheme="minorHAnsi" w:hAnsiTheme="minorHAnsi" w:cstheme="minorHAnsi"/>
        </w:rPr>
        <w:t xml:space="preserve"> </w:t>
      </w:r>
      <w:r w:rsidRPr="00C12564">
        <w:rPr>
          <w:rFonts w:asciiTheme="majorHAnsi" w:hAnsiTheme="majorHAnsi"/>
        </w:rPr>
        <w:t>Tj. zejména v rozsahu krácení navrhovaného ze strany Hodnotící komise.</w:t>
      </w:r>
    </w:p>
  </w:footnote>
  <w:footnote w:id="36">
    <w:p w14:paraId="53C63092" w14:textId="32EA1980" w:rsidR="00CE1D36" w:rsidRPr="00FA5E3C" w:rsidRDefault="00CE1D36" w:rsidP="00E3179C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Místo poskytování služeb pilotním MTDZ-S musí být shodné s místem poskytování zdravotních služeb uvedeným v oprávnění k poskytování zdravotních služeb a místem zařízení nebo poskytování sociálních služeb uvedeným v registraci sociálních služeb.</w:t>
      </w:r>
    </w:p>
  </w:footnote>
  <w:footnote w:id="37">
    <w:p w14:paraId="06400DBE" w14:textId="1838F529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</w:t>
      </w:r>
      <w:r w:rsidRPr="00FA5E3C">
        <w:rPr>
          <w:rFonts w:asciiTheme="majorHAnsi" w:hAnsiTheme="majorHAnsi"/>
          <w:bCs/>
          <w:szCs w:val="22"/>
        </w:rPr>
        <w:t>Smlouvu s MTDZ-S</w:t>
      </w:r>
      <w:r>
        <w:rPr>
          <w:rFonts w:asciiTheme="majorHAnsi" w:hAnsiTheme="majorHAnsi"/>
          <w:bCs/>
          <w:szCs w:val="22"/>
        </w:rPr>
        <w:t xml:space="preserve"> </w:t>
      </w:r>
      <w:r w:rsidRPr="00FA5E3C">
        <w:rPr>
          <w:rFonts w:asciiTheme="majorHAnsi" w:hAnsiTheme="majorHAnsi"/>
          <w:bCs/>
          <w:szCs w:val="22"/>
        </w:rPr>
        <w:t>uzavře pojišťovna před počátkem pilotního provozu MTDZ-S</w:t>
      </w:r>
      <w:r>
        <w:rPr>
          <w:rFonts w:asciiTheme="majorHAnsi" w:hAnsiTheme="majorHAnsi"/>
          <w:bCs/>
          <w:szCs w:val="22"/>
        </w:rPr>
        <w:t xml:space="preserve"> </w:t>
      </w:r>
      <w:r w:rsidRPr="00FA5E3C">
        <w:rPr>
          <w:rFonts w:asciiTheme="majorHAnsi" w:hAnsiTheme="majorHAnsi"/>
          <w:bCs/>
          <w:szCs w:val="22"/>
        </w:rPr>
        <w:t>s poskytovatelem zdravotních služeb, který má pro všechny zdravotní služby jedno IČ.</w:t>
      </w:r>
    </w:p>
  </w:footnote>
  <w:footnote w:id="38">
    <w:p w14:paraId="625BE280" w14:textId="77777777" w:rsidR="00CE1D36" w:rsidRPr="00FA5E3C" w:rsidRDefault="00CE1D36">
      <w:pPr>
        <w:pStyle w:val="Textpoznpodarou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Změna statutárního orgánu je zohledněna až při vydávání změnového Rozhodnutí vyvolaného další změnou.</w:t>
      </w:r>
    </w:p>
  </w:footnote>
  <w:footnote w:id="39">
    <w:p w14:paraId="7A0D3657" w14:textId="77777777" w:rsidR="00CE1D36" w:rsidRPr="00FA5E3C" w:rsidRDefault="00CE1D36" w:rsidP="009C32AD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0">
    <w:p w14:paraId="31D82F11" w14:textId="1EC3402C" w:rsidR="00CE1D36" w:rsidRPr="00FA5E3C" w:rsidRDefault="00CE1D36" w:rsidP="00754203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1">
    <w:p w14:paraId="4D92654F" w14:textId="77777777" w:rsidR="00CE1D36" w:rsidRPr="00FA5E3C" w:rsidRDefault="00CE1D36" w:rsidP="009C32AD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2">
    <w:p w14:paraId="04456224" w14:textId="0D1E1A43" w:rsidR="00CE1D36" w:rsidRPr="00FA5E3C" w:rsidRDefault="00CE1D36" w:rsidP="009C32AD">
      <w:pPr>
        <w:pStyle w:val="Textpoznpodarou"/>
        <w:jc w:val="both"/>
        <w:rPr>
          <w:rFonts w:asciiTheme="majorHAnsi" w:hAnsiTheme="majorHAnsi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Nový člen týmu musí naplňovat podmínky Minimálního personálního zajištění MTDZ-S a musí, mít obdobné zkušenosti, odpovídající zkušenostem bývalého člena týmu v úrovni, jak byly u něho hodnoceny v rámci odborného hodnocení příslušné Žádosti o dotaci.</w:t>
      </w:r>
    </w:p>
    <w:p w14:paraId="74D2BBC4" w14:textId="77777777" w:rsidR="00CE1D36" w:rsidRPr="00FA5E3C" w:rsidRDefault="00CE1D36">
      <w:pPr>
        <w:pStyle w:val="Textpoznpodarou"/>
        <w:rPr>
          <w:rFonts w:asciiTheme="majorHAnsi" w:hAnsiTheme="majorHAnsi"/>
        </w:rPr>
      </w:pPr>
    </w:p>
  </w:footnote>
  <w:footnote w:id="43">
    <w:p w14:paraId="1566A989" w14:textId="77777777" w:rsidR="00CE1D36" w:rsidRPr="00A90286" w:rsidRDefault="00CE1D36" w:rsidP="00243FAE">
      <w:pPr>
        <w:pStyle w:val="Textpoznpodarou"/>
        <w:jc w:val="both"/>
        <w:rPr>
          <w:rFonts w:asciiTheme="majorHAnsi" w:hAnsiTheme="majorHAnsi"/>
          <w:szCs w:val="16"/>
        </w:rPr>
      </w:pPr>
      <w:r w:rsidRPr="00FA5E3C">
        <w:rPr>
          <w:rStyle w:val="Znakapoznpodarou"/>
          <w:rFonts w:asciiTheme="majorHAnsi" w:hAnsiTheme="majorHAnsi"/>
        </w:rPr>
        <w:footnoteRef/>
      </w:r>
      <w:r w:rsidRPr="00FA5E3C">
        <w:rPr>
          <w:rFonts w:asciiTheme="majorHAnsi" w:hAnsiTheme="majorHAnsi"/>
        </w:rPr>
        <w:t xml:space="preserve"> Jedná se zejména o: webové stránky, propagační tiskoviny (brožury, letáky, plakáty, publikace, školicí materiály), komunikační akce (semináře, workshopy, konference, tiskové konference, výstavy, veletrhy); PR výstupy při jejich distribuci (tiskové zprávy, informace pro média); dokumenty určené pro veřejnost či cílové skupiny projektu (vstupní, výstupní/závěrečné zprávy, analýzy, certifikáty, prezenční listiny apod.). Naopak vizuální identita OPZ a logo MZ ČR nemusí být použity na interních dokumentech, smlouvách či účetních dokladech. </w:t>
      </w:r>
      <w:r w:rsidRPr="00A90286">
        <w:rPr>
          <w:rFonts w:asciiTheme="majorHAnsi" w:hAnsiTheme="majorHAnsi"/>
          <w:szCs w:val="16"/>
        </w:rPr>
        <w:t>Logo MZ ČR se neuvádí na povinném plakátu.</w:t>
      </w:r>
    </w:p>
    <w:p w14:paraId="537A535A" w14:textId="77777777" w:rsidR="00CE1D36" w:rsidRPr="00FA5E3C" w:rsidRDefault="00CE1D36" w:rsidP="009C32AD">
      <w:pPr>
        <w:pStyle w:val="Textpoznpodarou"/>
        <w:jc w:val="both"/>
        <w:rPr>
          <w:rFonts w:asciiTheme="majorHAnsi" w:hAnsiTheme="majorHAnsi"/>
        </w:rPr>
      </w:pPr>
    </w:p>
    <w:p w14:paraId="16DC74FF" w14:textId="77777777" w:rsidR="00CE1D36" w:rsidRPr="00FA5E3C" w:rsidRDefault="00CE1D36">
      <w:pPr>
        <w:pStyle w:val="Textpoznpodarou"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ABFD" w14:textId="77777777" w:rsidR="00CE1D36" w:rsidRDefault="00CE1D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40EA" w14:textId="77777777" w:rsidR="00CE1D36" w:rsidRDefault="00CE1D36" w:rsidP="003124F8">
    <w:pPr>
      <w:pStyle w:val="Zhlav"/>
    </w:pPr>
    <w:r>
      <w:rPr>
        <w:noProof/>
      </w:rPr>
      <w:drawing>
        <wp:inline distT="0" distB="0" distL="0" distR="0" wp14:anchorId="6CE09C91" wp14:editId="7FE34ED3">
          <wp:extent cx="2275292" cy="468000"/>
          <wp:effectExtent l="0" t="0" r="0" b="8255"/>
          <wp:docPr id="158379120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4E53E113" wp14:editId="02EE6974">
          <wp:extent cx="1371600" cy="556953"/>
          <wp:effectExtent l="0" t="0" r="0" b="0"/>
          <wp:docPr id="13517063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034A0097" w14:textId="77777777" w:rsidR="00CE1D36" w:rsidRPr="00D342F6" w:rsidRDefault="00CE1D36" w:rsidP="003124F8">
    <w:pPr>
      <w:pStyle w:val="Zhlav"/>
      <w:jc w:val="right"/>
      <w:rPr>
        <w:color w:val="00B05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70F8" w14:textId="77777777" w:rsidR="00CE1D36" w:rsidRDefault="00CE1D36">
    <w:pPr>
      <w:pStyle w:val="Zhlav"/>
    </w:pPr>
    <w:r>
      <w:rPr>
        <w:noProof/>
      </w:rPr>
      <w:drawing>
        <wp:inline distT="0" distB="0" distL="0" distR="0" wp14:anchorId="0F502890" wp14:editId="1130D03E">
          <wp:extent cx="2275293" cy="468000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8B1A049" wp14:editId="715EC81D">
          <wp:extent cx="1371600" cy="55695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 cb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18CAA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71EF2"/>
    <w:multiLevelType w:val="hybridMultilevel"/>
    <w:tmpl w:val="67023DE2"/>
    <w:lvl w:ilvl="0" w:tplc="8624A8C4">
      <w:start w:val="1"/>
      <w:numFmt w:val="lowerLetter"/>
      <w:lvlText w:val="%1)"/>
      <w:lvlJc w:val="left"/>
      <w:pPr>
        <w:ind w:left="502" w:hanging="360"/>
      </w:pPr>
      <w:rPr>
        <w:rFonts w:ascii="Calibri Light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A2F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A2627"/>
    <w:multiLevelType w:val="multilevel"/>
    <w:tmpl w:val="656077F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BA44EF5"/>
    <w:multiLevelType w:val="hybridMultilevel"/>
    <w:tmpl w:val="78FE251A"/>
    <w:lvl w:ilvl="0" w:tplc="9B0A5936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56334"/>
    <w:multiLevelType w:val="hybridMultilevel"/>
    <w:tmpl w:val="F5CAD0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E0741"/>
    <w:multiLevelType w:val="hybridMultilevel"/>
    <w:tmpl w:val="66FEB674"/>
    <w:lvl w:ilvl="0" w:tplc="F1B2D9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D4CF2"/>
    <w:multiLevelType w:val="hybridMultilevel"/>
    <w:tmpl w:val="5A3C11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337E3F"/>
    <w:multiLevelType w:val="hybridMultilevel"/>
    <w:tmpl w:val="14E86568"/>
    <w:lvl w:ilvl="0" w:tplc="D160F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672EF"/>
    <w:multiLevelType w:val="hybridMultilevel"/>
    <w:tmpl w:val="4092B010"/>
    <w:lvl w:ilvl="0" w:tplc="CB56278C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2464F"/>
    <w:multiLevelType w:val="hybridMultilevel"/>
    <w:tmpl w:val="52B0967A"/>
    <w:lvl w:ilvl="0" w:tplc="1FBCC1D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ABC73A2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3E59"/>
    <w:multiLevelType w:val="hybridMultilevel"/>
    <w:tmpl w:val="4D5882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066E9"/>
    <w:multiLevelType w:val="hybridMultilevel"/>
    <w:tmpl w:val="571C2916"/>
    <w:lvl w:ilvl="0" w:tplc="BB86881E">
      <w:start w:val="1"/>
      <w:numFmt w:val="lowerLetter"/>
      <w:lvlText w:val="%1)"/>
      <w:lvlJc w:val="left"/>
      <w:pPr>
        <w:ind w:left="1068" w:hanging="360"/>
      </w:pPr>
      <w:rPr>
        <w:rFonts w:asciiTheme="majorHAnsi" w:eastAsia="Times New Roman" w:hAnsiTheme="majorHAnsi" w:cstheme="majorHAnsi"/>
        <w:b w:val="0"/>
      </w:rPr>
    </w:lvl>
    <w:lvl w:ilvl="1" w:tplc="8904C390">
      <w:start w:val="1"/>
      <w:numFmt w:val="lowerLetter"/>
      <w:lvlText w:val="%2."/>
      <w:lvlJc w:val="left"/>
      <w:pPr>
        <w:ind w:left="1788" w:hanging="360"/>
      </w:pPr>
    </w:lvl>
    <w:lvl w:ilvl="2" w:tplc="004CD646">
      <w:start w:val="1"/>
      <w:numFmt w:val="lowerRoman"/>
      <w:lvlText w:val="%3."/>
      <w:lvlJc w:val="right"/>
      <w:pPr>
        <w:ind w:left="2508" w:hanging="180"/>
      </w:pPr>
    </w:lvl>
    <w:lvl w:ilvl="3" w:tplc="FAA4E774">
      <w:start w:val="1"/>
      <w:numFmt w:val="decimal"/>
      <w:lvlText w:val="%4."/>
      <w:lvlJc w:val="left"/>
      <w:pPr>
        <w:ind w:left="3228" w:hanging="360"/>
      </w:pPr>
    </w:lvl>
    <w:lvl w:ilvl="4" w:tplc="E2E616E2">
      <w:start w:val="1"/>
      <w:numFmt w:val="lowerLetter"/>
      <w:lvlText w:val="%5."/>
      <w:lvlJc w:val="left"/>
      <w:pPr>
        <w:ind w:left="3948" w:hanging="360"/>
      </w:pPr>
    </w:lvl>
    <w:lvl w:ilvl="5" w:tplc="24F08446">
      <w:start w:val="1"/>
      <w:numFmt w:val="lowerRoman"/>
      <w:lvlText w:val="%6."/>
      <w:lvlJc w:val="right"/>
      <w:pPr>
        <w:ind w:left="4668" w:hanging="180"/>
      </w:pPr>
    </w:lvl>
    <w:lvl w:ilvl="6" w:tplc="DADEF1B8">
      <w:start w:val="1"/>
      <w:numFmt w:val="decimal"/>
      <w:lvlText w:val="%7."/>
      <w:lvlJc w:val="left"/>
      <w:pPr>
        <w:ind w:left="5388" w:hanging="360"/>
      </w:pPr>
    </w:lvl>
    <w:lvl w:ilvl="7" w:tplc="DFBA7C88">
      <w:start w:val="1"/>
      <w:numFmt w:val="lowerLetter"/>
      <w:lvlText w:val="%8."/>
      <w:lvlJc w:val="left"/>
      <w:pPr>
        <w:ind w:left="6108" w:hanging="360"/>
      </w:pPr>
    </w:lvl>
    <w:lvl w:ilvl="8" w:tplc="DA3A760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AE6568"/>
    <w:multiLevelType w:val="multilevel"/>
    <w:tmpl w:val="9D2419C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945E5F"/>
    <w:multiLevelType w:val="hybridMultilevel"/>
    <w:tmpl w:val="57D64546"/>
    <w:lvl w:ilvl="0" w:tplc="CBAADC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4677B6"/>
    <w:multiLevelType w:val="hybridMultilevel"/>
    <w:tmpl w:val="C9CC14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281D8E"/>
    <w:multiLevelType w:val="multilevel"/>
    <w:tmpl w:val="4E6E3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BA36DF3"/>
    <w:multiLevelType w:val="hybridMultilevel"/>
    <w:tmpl w:val="784675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4E5F3A"/>
    <w:multiLevelType w:val="hybridMultilevel"/>
    <w:tmpl w:val="78DAC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65C34"/>
    <w:multiLevelType w:val="multilevel"/>
    <w:tmpl w:val="05AAA5A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CA726E"/>
    <w:multiLevelType w:val="hybridMultilevel"/>
    <w:tmpl w:val="0FB2A306"/>
    <w:lvl w:ilvl="0" w:tplc="1E168D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5A32884"/>
    <w:multiLevelType w:val="multilevel"/>
    <w:tmpl w:val="08F4EE3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1B427B"/>
    <w:multiLevelType w:val="hybridMultilevel"/>
    <w:tmpl w:val="0EF40FE4"/>
    <w:lvl w:ilvl="0" w:tplc="EB6AD6F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ajorHAnsi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AC7635"/>
    <w:multiLevelType w:val="hybridMultilevel"/>
    <w:tmpl w:val="D7AA56BC"/>
    <w:lvl w:ilvl="0" w:tplc="E6C4AE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FD3CB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53093D"/>
    <w:multiLevelType w:val="hybridMultilevel"/>
    <w:tmpl w:val="5CA4602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507CD8"/>
    <w:multiLevelType w:val="multilevel"/>
    <w:tmpl w:val="853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B813A33"/>
    <w:multiLevelType w:val="multilevel"/>
    <w:tmpl w:val="9D2419C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D270C3"/>
    <w:multiLevelType w:val="hybridMultilevel"/>
    <w:tmpl w:val="788ABCB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8406C0"/>
    <w:multiLevelType w:val="hybridMultilevel"/>
    <w:tmpl w:val="E69A3A38"/>
    <w:lvl w:ilvl="0" w:tplc="9BBE30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C978782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D22461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C363A7"/>
    <w:multiLevelType w:val="hybridMultilevel"/>
    <w:tmpl w:val="70C2311A"/>
    <w:lvl w:ilvl="0" w:tplc="FFFFFFFF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2C4214"/>
    <w:multiLevelType w:val="hybridMultilevel"/>
    <w:tmpl w:val="7EDE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E5DB4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BF26A8"/>
    <w:multiLevelType w:val="hybridMultilevel"/>
    <w:tmpl w:val="C8003D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8E076D"/>
    <w:multiLevelType w:val="hybridMultilevel"/>
    <w:tmpl w:val="6D6C620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AFD44B2"/>
    <w:multiLevelType w:val="hybridMultilevel"/>
    <w:tmpl w:val="ED1A9724"/>
    <w:lvl w:ilvl="0" w:tplc="472CCF14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ind w:left="2214" w:hanging="360"/>
      </w:pPr>
    </w:lvl>
    <w:lvl w:ilvl="2" w:tplc="F15E4BF4">
      <w:start w:val="9"/>
      <w:numFmt w:val="decimal"/>
      <w:lvlText w:val="%3."/>
      <w:lvlJc w:val="left"/>
      <w:pPr>
        <w:ind w:left="3114" w:hanging="360"/>
      </w:pPr>
      <w:rPr>
        <w:rFonts w:cstheme="minorBidi" w:hint="default"/>
      </w:rPr>
    </w:lvl>
    <w:lvl w:ilvl="3" w:tplc="9804775A">
      <w:start w:val="50"/>
      <w:numFmt w:val="decimal"/>
      <w:lvlText w:val="%4"/>
      <w:lvlJc w:val="left"/>
      <w:pPr>
        <w:ind w:left="3654" w:hanging="360"/>
      </w:pPr>
      <w:rPr>
        <w:rFonts w:hint="default"/>
      </w:rPr>
    </w:lvl>
    <w:lvl w:ilvl="4" w:tplc="C2828824">
      <w:numFmt w:val="bullet"/>
      <w:lvlText w:val="-"/>
      <w:lvlJc w:val="left"/>
      <w:pPr>
        <w:ind w:left="4374" w:hanging="360"/>
      </w:pPr>
      <w:rPr>
        <w:rFonts w:ascii="Calibri Light" w:eastAsia="Times New Roman" w:hAnsi="Calibri Light" w:cs="Calibri Light" w:hint="default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BBF49E1"/>
    <w:multiLevelType w:val="hybridMultilevel"/>
    <w:tmpl w:val="8322246A"/>
    <w:lvl w:ilvl="0" w:tplc="388A6FE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2B508A"/>
    <w:multiLevelType w:val="hybridMultilevel"/>
    <w:tmpl w:val="FB8AA3BC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3E0D436A"/>
    <w:multiLevelType w:val="multilevel"/>
    <w:tmpl w:val="C71613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3EDA7CB1"/>
    <w:multiLevelType w:val="hybridMultilevel"/>
    <w:tmpl w:val="EB9C6D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EE64815"/>
    <w:multiLevelType w:val="hybridMultilevel"/>
    <w:tmpl w:val="3FE461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F903462"/>
    <w:multiLevelType w:val="hybridMultilevel"/>
    <w:tmpl w:val="5FE2EFA0"/>
    <w:lvl w:ilvl="0" w:tplc="5ADE75BA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FF4385D"/>
    <w:multiLevelType w:val="hybridMultilevel"/>
    <w:tmpl w:val="2578F274"/>
    <w:lvl w:ilvl="0" w:tplc="8D846E9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222222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5D5"/>
    <w:multiLevelType w:val="multilevel"/>
    <w:tmpl w:val="C9B854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Roman"/>
      <w:lvlText w:val="%2)"/>
      <w:lvlJc w:val="left"/>
      <w:pPr>
        <w:ind w:left="1800" w:hanging="720"/>
      </w:pPr>
      <w:rPr>
        <w:rFonts w:hint="default"/>
        <w:b/>
      </w:rPr>
    </w:lvl>
    <w:lvl w:ilvl="2">
      <w:start w:val="1"/>
      <w:numFmt w:val="upperRoman"/>
      <w:lvlText w:val="%3.)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78D3DCD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8BD430B"/>
    <w:multiLevelType w:val="multilevel"/>
    <w:tmpl w:val="695EAC9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65513B"/>
    <w:multiLevelType w:val="hybridMultilevel"/>
    <w:tmpl w:val="1F986A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E8B62A3"/>
    <w:multiLevelType w:val="hybridMultilevel"/>
    <w:tmpl w:val="42E8511C"/>
    <w:lvl w:ilvl="0" w:tplc="3870B3E2">
      <w:start w:val="1"/>
      <w:numFmt w:val="lowerRoman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BA7EB2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D2238E"/>
    <w:multiLevelType w:val="hybridMultilevel"/>
    <w:tmpl w:val="57AA7D90"/>
    <w:lvl w:ilvl="0" w:tplc="8D846E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22222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D97FD5"/>
    <w:multiLevelType w:val="hybridMultilevel"/>
    <w:tmpl w:val="CD90BC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6EE24DE"/>
    <w:multiLevelType w:val="hybridMultilevel"/>
    <w:tmpl w:val="73646846"/>
    <w:lvl w:ilvl="0" w:tplc="E06632EE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7C0EDC"/>
    <w:multiLevelType w:val="multilevel"/>
    <w:tmpl w:val="718442F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382FC4"/>
    <w:multiLevelType w:val="hybridMultilevel"/>
    <w:tmpl w:val="C2329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BD797F"/>
    <w:multiLevelType w:val="hybridMultilevel"/>
    <w:tmpl w:val="C5782A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27E8E00">
      <w:start w:val="1"/>
      <w:numFmt w:val="lowerRoman"/>
      <w:lvlText w:val="%2)"/>
      <w:lvlJc w:val="left"/>
      <w:pPr>
        <w:ind w:left="1788" w:hanging="360"/>
      </w:pPr>
      <w:rPr>
        <w:rFonts w:asciiTheme="majorHAnsi" w:eastAsia="Times New Roman" w:hAnsiTheme="majorHAnsi" w:cstheme="majorHAnsi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5E303038"/>
    <w:multiLevelType w:val="hybridMultilevel"/>
    <w:tmpl w:val="7980AAA0"/>
    <w:lvl w:ilvl="0" w:tplc="D72C3F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63869D74">
      <w:start w:val="1"/>
      <w:numFmt w:val="lowerLetter"/>
      <w:lvlText w:val="%2)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0E59D1"/>
    <w:multiLevelType w:val="hybridMultilevel"/>
    <w:tmpl w:val="24BA3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CD7251"/>
    <w:multiLevelType w:val="multilevel"/>
    <w:tmpl w:val="E24AD1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61F12F10"/>
    <w:multiLevelType w:val="hybridMultilevel"/>
    <w:tmpl w:val="736A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DB5782"/>
    <w:multiLevelType w:val="hybridMultilevel"/>
    <w:tmpl w:val="FDCC28CE"/>
    <w:lvl w:ilvl="0" w:tplc="DC72B5F2">
      <w:start w:val="1"/>
      <w:numFmt w:val="lowerLetter"/>
      <w:lvlText w:val="%1)"/>
      <w:lvlJc w:val="left"/>
      <w:pPr>
        <w:ind w:left="1068" w:hanging="360"/>
      </w:pPr>
      <w:rPr>
        <w:rFonts w:asciiTheme="majorHAnsi" w:eastAsia="Times New Roman" w:hAnsiTheme="majorHAnsi" w:cstheme="majorHAnsi"/>
        <w:b w:val="0"/>
      </w:rPr>
    </w:lvl>
    <w:lvl w:ilvl="1" w:tplc="8904C390">
      <w:start w:val="1"/>
      <w:numFmt w:val="lowerLetter"/>
      <w:lvlText w:val="%2."/>
      <w:lvlJc w:val="left"/>
      <w:pPr>
        <w:ind w:left="1788" w:hanging="360"/>
      </w:pPr>
    </w:lvl>
    <w:lvl w:ilvl="2" w:tplc="004CD646">
      <w:start w:val="1"/>
      <w:numFmt w:val="lowerRoman"/>
      <w:lvlText w:val="%3."/>
      <w:lvlJc w:val="right"/>
      <w:pPr>
        <w:ind w:left="2508" w:hanging="180"/>
      </w:pPr>
    </w:lvl>
    <w:lvl w:ilvl="3" w:tplc="FAA4E774">
      <w:start w:val="1"/>
      <w:numFmt w:val="decimal"/>
      <w:lvlText w:val="%4."/>
      <w:lvlJc w:val="left"/>
      <w:pPr>
        <w:ind w:left="3228" w:hanging="360"/>
      </w:pPr>
    </w:lvl>
    <w:lvl w:ilvl="4" w:tplc="E2E616E2">
      <w:start w:val="1"/>
      <w:numFmt w:val="lowerLetter"/>
      <w:lvlText w:val="%5."/>
      <w:lvlJc w:val="left"/>
      <w:pPr>
        <w:ind w:left="3948" w:hanging="360"/>
      </w:pPr>
    </w:lvl>
    <w:lvl w:ilvl="5" w:tplc="24F08446">
      <w:start w:val="1"/>
      <w:numFmt w:val="lowerRoman"/>
      <w:lvlText w:val="%6."/>
      <w:lvlJc w:val="right"/>
      <w:pPr>
        <w:ind w:left="4668" w:hanging="180"/>
      </w:pPr>
    </w:lvl>
    <w:lvl w:ilvl="6" w:tplc="DADEF1B8">
      <w:start w:val="1"/>
      <w:numFmt w:val="decimal"/>
      <w:lvlText w:val="%7."/>
      <w:lvlJc w:val="left"/>
      <w:pPr>
        <w:ind w:left="5388" w:hanging="360"/>
      </w:pPr>
    </w:lvl>
    <w:lvl w:ilvl="7" w:tplc="DFBA7C88">
      <w:start w:val="1"/>
      <w:numFmt w:val="lowerLetter"/>
      <w:lvlText w:val="%8."/>
      <w:lvlJc w:val="left"/>
      <w:pPr>
        <w:ind w:left="6108" w:hanging="360"/>
      </w:pPr>
    </w:lvl>
    <w:lvl w:ilvl="8" w:tplc="DA3A7600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D727340"/>
    <w:multiLevelType w:val="hybridMultilevel"/>
    <w:tmpl w:val="965E109C"/>
    <w:lvl w:ilvl="0" w:tplc="B7A816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FFD1D8C"/>
    <w:multiLevelType w:val="hybridMultilevel"/>
    <w:tmpl w:val="9DDC6AF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A34047A4">
      <w:start w:val="1"/>
      <w:numFmt w:val="lowerLetter"/>
      <w:lvlText w:val="%4)"/>
      <w:lvlJc w:val="left"/>
      <w:pPr>
        <w:ind w:left="2520" w:hanging="360"/>
      </w:pPr>
      <w:rPr>
        <w:rFonts w:asciiTheme="majorHAnsi" w:eastAsia="Times New Roman" w:hAnsiTheme="majorHAnsi" w:cstheme="majorHAnsi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9C5EED"/>
    <w:multiLevelType w:val="hybridMultilevel"/>
    <w:tmpl w:val="5D7E06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688776">
      <w:start w:val="1"/>
      <w:numFmt w:val="lowerRoman"/>
      <w:lvlText w:val="%3)"/>
      <w:lvlJc w:val="left"/>
      <w:pPr>
        <w:ind w:left="1800" w:hanging="180"/>
      </w:pPr>
      <w:rPr>
        <w:rFonts w:asciiTheme="majorHAnsi" w:eastAsia="Times New Roman" w:hAnsiTheme="majorHAnsi" w:cstheme="majorHAnsi"/>
      </w:r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6F0BCF"/>
    <w:multiLevelType w:val="hybridMultilevel"/>
    <w:tmpl w:val="8322246A"/>
    <w:lvl w:ilvl="0" w:tplc="388A6FE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985994"/>
    <w:multiLevelType w:val="hybridMultilevel"/>
    <w:tmpl w:val="45A08F64"/>
    <w:lvl w:ilvl="0" w:tplc="8B12AF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548299F"/>
    <w:multiLevelType w:val="hybridMultilevel"/>
    <w:tmpl w:val="CF22077C"/>
    <w:lvl w:ilvl="0" w:tplc="8D846E9E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color w:val="222222"/>
        <w:sz w:val="21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5F75C3D"/>
    <w:multiLevelType w:val="hybridMultilevel"/>
    <w:tmpl w:val="220CB164"/>
    <w:lvl w:ilvl="0" w:tplc="DB8C0C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74974DF"/>
    <w:multiLevelType w:val="hybridMultilevel"/>
    <w:tmpl w:val="D84A3B58"/>
    <w:lvl w:ilvl="0" w:tplc="8D846E9E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color w:val="222222"/>
        <w:sz w:val="21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77C810F1"/>
    <w:multiLevelType w:val="hybridMultilevel"/>
    <w:tmpl w:val="E69A3A38"/>
    <w:lvl w:ilvl="0" w:tplc="9BBE30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C978782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3B5126"/>
    <w:multiLevelType w:val="hybridMultilevel"/>
    <w:tmpl w:val="C24447A0"/>
    <w:lvl w:ilvl="0" w:tplc="64462B9C">
      <w:start w:val="1"/>
      <w:numFmt w:val="bullet"/>
      <w:pStyle w:val="odrazkykulateuroven1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A9E56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484967"/>
    <w:multiLevelType w:val="hybridMultilevel"/>
    <w:tmpl w:val="4AF8A37E"/>
    <w:lvl w:ilvl="0" w:tplc="8D846E9E">
      <w:start w:val="2"/>
      <w:numFmt w:val="bullet"/>
      <w:lvlText w:val="-"/>
      <w:lvlJc w:val="left"/>
      <w:pPr>
        <w:ind w:left="1647" w:hanging="360"/>
      </w:pPr>
      <w:rPr>
        <w:rFonts w:ascii="Arial" w:eastAsiaTheme="minorEastAsia" w:hAnsi="Arial" w:cs="Arial" w:hint="default"/>
        <w:color w:val="222222"/>
        <w:sz w:val="21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2" w15:restartNumberingAfterBreak="0">
    <w:nsid w:val="7B542686"/>
    <w:multiLevelType w:val="multilevel"/>
    <w:tmpl w:val="3CACFC0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bullet"/>
      <w:lvlText w:val="-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C40743"/>
    <w:multiLevelType w:val="hybridMultilevel"/>
    <w:tmpl w:val="E19244BA"/>
    <w:lvl w:ilvl="0" w:tplc="F35EE82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DF1396"/>
    <w:multiLevelType w:val="multilevel"/>
    <w:tmpl w:val="169A504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Theme="majorHAnsi" w:eastAsia="Times New Roman" w:hAnsiTheme="majorHAnsi" w:cstheme="majorHAns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1"/>
  </w:num>
  <w:num w:numId="3">
    <w:abstractNumId w:val="6"/>
  </w:num>
  <w:num w:numId="4">
    <w:abstractNumId w:val="61"/>
  </w:num>
  <w:num w:numId="5">
    <w:abstractNumId w:val="47"/>
  </w:num>
  <w:num w:numId="6">
    <w:abstractNumId w:val="37"/>
  </w:num>
  <w:num w:numId="7">
    <w:abstractNumId w:val="28"/>
  </w:num>
  <w:num w:numId="8">
    <w:abstractNumId w:val="30"/>
  </w:num>
  <w:num w:numId="9">
    <w:abstractNumId w:val="44"/>
  </w:num>
  <w:num w:numId="10">
    <w:abstractNumId w:val="49"/>
  </w:num>
  <w:num w:numId="11">
    <w:abstractNumId w:val="21"/>
  </w:num>
  <w:num w:numId="12">
    <w:abstractNumId w:val="19"/>
  </w:num>
  <w:num w:numId="13">
    <w:abstractNumId w:val="26"/>
  </w:num>
  <w:num w:numId="14">
    <w:abstractNumId w:val="29"/>
  </w:num>
  <w:num w:numId="15">
    <w:abstractNumId w:val="62"/>
  </w:num>
  <w:num w:numId="16">
    <w:abstractNumId w:val="42"/>
  </w:num>
  <w:num w:numId="17">
    <w:abstractNumId w:val="65"/>
  </w:num>
  <w:num w:numId="18">
    <w:abstractNumId w:val="58"/>
  </w:num>
  <w:num w:numId="19">
    <w:abstractNumId w:val="45"/>
  </w:num>
  <w:num w:numId="20">
    <w:abstractNumId w:val="2"/>
  </w:num>
  <w:num w:numId="21">
    <w:abstractNumId w:val="16"/>
  </w:num>
  <w:num w:numId="22">
    <w:abstractNumId w:val="41"/>
  </w:num>
  <w:num w:numId="23">
    <w:abstractNumId w:val="32"/>
  </w:num>
  <w:num w:numId="24">
    <w:abstractNumId w:val="33"/>
  </w:num>
  <w:num w:numId="25">
    <w:abstractNumId w:val="56"/>
  </w:num>
  <w:num w:numId="26">
    <w:abstractNumId w:val="53"/>
  </w:num>
  <w:num w:numId="27">
    <w:abstractNumId w:val="74"/>
  </w:num>
  <w:num w:numId="28">
    <w:abstractNumId w:val="72"/>
  </w:num>
  <w:num w:numId="29">
    <w:abstractNumId w:val="13"/>
  </w:num>
  <w:num w:numId="30">
    <w:abstractNumId w:val="67"/>
  </w:num>
  <w:num w:numId="31">
    <w:abstractNumId w:val="55"/>
  </w:num>
  <w:num w:numId="32">
    <w:abstractNumId w:val="63"/>
  </w:num>
  <w:num w:numId="33">
    <w:abstractNumId w:val="70"/>
  </w:num>
  <w:num w:numId="34">
    <w:abstractNumId w:val="5"/>
  </w:num>
  <w:num w:numId="35">
    <w:abstractNumId w:val="38"/>
  </w:num>
  <w:num w:numId="36">
    <w:abstractNumId w:val="51"/>
  </w:num>
  <w:num w:numId="37">
    <w:abstractNumId w:val="25"/>
  </w:num>
  <w:num w:numId="38">
    <w:abstractNumId w:val="20"/>
  </w:num>
  <w:num w:numId="39">
    <w:abstractNumId w:val="14"/>
  </w:num>
  <w:num w:numId="40">
    <w:abstractNumId w:val="4"/>
  </w:num>
  <w:num w:numId="41">
    <w:abstractNumId w:val="24"/>
  </w:num>
  <w:num w:numId="42">
    <w:abstractNumId w:val="73"/>
  </w:num>
  <w:num w:numId="43">
    <w:abstractNumId w:val="60"/>
  </w:num>
  <w:num w:numId="44">
    <w:abstractNumId w:val="12"/>
  </w:num>
  <w:num w:numId="45">
    <w:abstractNumId w:val="35"/>
  </w:num>
  <w:num w:numId="46">
    <w:abstractNumId w:val="36"/>
  </w:num>
  <w:num w:numId="47">
    <w:abstractNumId w:val="1"/>
  </w:num>
  <w:num w:numId="48">
    <w:abstractNumId w:val="54"/>
  </w:num>
  <w:num w:numId="49">
    <w:abstractNumId w:val="18"/>
  </w:num>
  <w:num w:numId="50">
    <w:abstractNumId w:val="57"/>
  </w:num>
  <w:num w:numId="51">
    <w:abstractNumId w:val="64"/>
  </w:num>
  <w:num w:numId="52">
    <w:abstractNumId w:val="22"/>
  </w:num>
  <w:num w:numId="53">
    <w:abstractNumId w:val="3"/>
  </w:num>
  <w:num w:numId="54">
    <w:abstractNumId w:val="15"/>
  </w:num>
  <w:num w:numId="55">
    <w:abstractNumId w:val="8"/>
  </w:num>
  <w:num w:numId="56">
    <w:abstractNumId w:val="34"/>
  </w:num>
  <w:num w:numId="57">
    <w:abstractNumId w:val="39"/>
  </w:num>
  <w:num w:numId="58">
    <w:abstractNumId w:val="10"/>
  </w:num>
  <w:num w:numId="59">
    <w:abstractNumId w:val="52"/>
  </w:num>
  <w:num w:numId="60">
    <w:abstractNumId w:val="69"/>
  </w:num>
  <w:num w:numId="61">
    <w:abstractNumId w:val="0"/>
  </w:num>
  <w:num w:numId="62">
    <w:abstractNumId w:val="9"/>
  </w:num>
  <w:num w:numId="63">
    <w:abstractNumId w:val="13"/>
    <w:lvlOverride w:ilvl="0">
      <w:lvl w:ilvl="0">
        <w:start w:val="1"/>
        <w:numFmt w:val="none"/>
        <w:lvlText w:val="2)"/>
        <w:lvlJc w:val="left"/>
        <w:pPr>
          <w:ind w:left="360" w:hanging="360"/>
        </w:pPr>
        <w:rPr>
          <w:rFonts w:hint="default"/>
          <w:b w:val="0"/>
          <w:color w:val="00000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27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64">
    <w:abstractNumId w:val="27"/>
  </w:num>
  <w:num w:numId="65">
    <w:abstractNumId w:val="48"/>
  </w:num>
  <w:num w:numId="66">
    <w:abstractNumId w:val="23"/>
  </w:num>
  <w:num w:numId="67">
    <w:abstractNumId w:val="7"/>
  </w:num>
  <w:num w:numId="68">
    <w:abstractNumId w:val="68"/>
  </w:num>
  <w:num w:numId="69">
    <w:abstractNumId w:val="50"/>
  </w:num>
  <w:num w:numId="70">
    <w:abstractNumId w:val="66"/>
  </w:num>
  <w:num w:numId="71">
    <w:abstractNumId w:val="11"/>
  </w:num>
  <w:num w:numId="72">
    <w:abstractNumId w:val="43"/>
  </w:num>
  <w:num w:numId="73">
    <w:abstractNumId w:val="40"/>
  </w:num>
  <w:num w:numId="74">
    <w:abstractNumId w:val="46"/>
  </w:num>
  <w:num w:numId="75">
    <w:abstractNumId w:val="71"/>
  </w:num>
  <w:num w:numId="76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F8"/>
    <w:rsid w:val="00000AAC"/>
    <w:rsid w:val="000018A5"/>
    <w:rsid w:val="0000567C"/>
    <w:rsid w:val="00010E1D"/>
    <w:rsid w:val="000120D7"/>
    <w:rsid w:val="000149E6"/>
    <w:rsid w:val="000270F2"/>
    <w:rsid w:val="00032401"/>
    <w:rsid w:val="000346DB"/>
    <w:rsid w:val="00043DD4"/>
    <w:rsid w:val="0004665B"/>
    <w:rsid w:val="00050B22"/>
    <w:rsid w:val="00053317"/>
    <w:rsid w:val="00053DFC"/>
    <w:rsid w:val="000551CE"/>
    <w:rsid w:val="000554CC"/>
    <w:rsid w:val="00060DAF"/>
    <w:rsid w:val="0006109B"/>
    <w:rsid w:val="000A25AF"/>
    <w:rsid w:val="000A325B"/>
    <w:rsid w:val="000A6229"/>
    <w:rsid w:val="000A72ED"/>
    <w:rsid w:val="000B11DF"/>
    <w:rsid w:val="000B19B1"/>
    <w:rsid w:val="000B1BC1"/>
    <w:rsid w:val="000B29FD"/>
    <w:rsid w:val="000B4205"/>
    <w:rsid w:val="000B7CEF"/>
    <w:rsid w:val="000D0DE3"/>
    <w:rsid w:val="000D533D"/>
    <w:rsid w:val="000D6691"/>
    <w:rsid w:val="000D788D"/>
    <w:rsid w:val="000E1B8A"/>
    <w:rsid w:val="000E2B68"/>
    <w:rsid w:val="000E611F"/>
    <w:rsid w:val="00112808"/>
    <w:rsid w:val="00114E80"/>
    <w:rsid w:val="00124588"/>
    <w:rsid w:val="00125CC4"/>
    <w:rsid w:val="00130FBF"/>
    <w:rsid w:val="00131442"/>
    <w:rsid w:val="00133668"/>
    <w:rsid w:val="0013505C"/>
    <w:rsid w:val="00136B4A"/>
    <w:rsid w:val="00137DF1"/>
    <w:rsid w:val="001431E9"/>
    <w:rsid w:val="0015029A"/>
    <w:rsid w:val="00151C16"/>
    <w:rsid w:val="00152D53"/>
    <w:rsid w:val="00154922"/>
    <w:rsid w:val="00154A2F"/>
    <w:rsid w:val="00155AC6"/>
    <w:rsid w:val="00162E5D"/>
    <w:rsid w:val="00163EB6"/>
    <w:rsid w:val="00172C91"/>
    <w:rsid w:val="001739C1"/>
    <w:rsid w:val="00177AE4"/>
    <w:rsid w:val="00180463"/>
    <w:rsid w:val="00191404"/>
    <w:rsid w:val="00195B6A"/>
    <w:rsid w:val="00196553"/>
    <w:rsid w:val="001B09F9"/>
    <w:rsid w:val="001B5A1F"/>
    <w:rsid w:val="001B6E2C"/>
    <w:rsid w:val="001B7E0A"/>
    <w:rsid w:val="001C0CEF"/>
    <w:rsid w:val="001C1BA9"/>
    <w:rsid w:val="001C1D0C"/>
    <w:rsid w:val="001E6C18"/>
    <w:rsid w:val="001F1999"/>
    <w:rsid w:val="001F24E6"/>
    <w:rsid w:val="001F5FB8"/>
    <w:rsid w:val="001F6AC8"/>
    <w:rsid w:val="00200122"/>
    <w:rsid w:val="00206318"/>
    <w:rsid w:val="00211C97"/>
    <w:rsid w:val="00214465"/>
    <w:rsid w:val="00221E5C"/>
    <w:rsid w:val="00223BF9"/>
    <w:rsid w:val="002240CB"/>
    <w:rsid w:val="00226677"/>
    <w:rsid w:val="00243FAE"/>
    <w:rsid w:val="00244475"/>
    <w:rsid w:val="00253F3E"/>
    <w:rsid w:val="0025602E"/>
    <w:rsid w:val="00257AD5"/>
    <w:rsid w:val="002620A4"/>
    <w:rsid w:val="002630D4"/>
    <w:rsid w:val="00264F96"/>
    <w:rsid w:val="0026556A"/>
    <w:rsid w:val="00265723"/>
    <w:rsid w:val="002766A4"/>
    <w:rsid w:val="00276FBD"/>
    <w:rsid w:val="00277CD3"/>
    <w:rsid w:val="00282869"/>
    <w:rsid w:val="00284F19"/>
    <w:rsid w:val="00285248"/>
    <w:rsid w:val="002908A3"/>
    <w:rsid w:val="002974FC"/>
    <w:rsid w:val="002A195D"/>
    <w:rsid w:val="002A4BD9"/>
    <w:rsid w:val="002B3968"/>
    <w:rsid w:val="002B3C05"/>
    <w:rsid w:val="002C3429"/>
    <w:rsid w:val="002C395B"/>
    <w:rsid w:val="002C429F"/>
    <w:rsid w:val="002C5E99"/>
    <w:rsid w:val="002C6019"/>
    <w:rsid w:val="002C7D13"/>
    <w:rsid w:val="002D3488"/>
    <w:rsid w:val="002E43B0"/>
    <w:rsid w:val="002E4568"/>
    <w:rsid w:val="002E5F6A"/>
    <w:rsid w:val="002E6818"/>
    <w:rsid w:val="002E7534"/>
    <w:rsid w:val="002F0D71"/>
    <w:rsid w:val="002F1190"/>
    <w:rsid w:val="002F1865"/>
    <w:rsid w:val="002F46DE"/>
    <w:rsid w:val="002F6A6C"/>
    <w:rsid w:val="00300544"/>
    <w:rsid w:val="00300BED"/>
    <w:rsid w:val="00306049"/>
    <w:rsid w:val="00310699"/>
    <w:rsid w:val="003124F8"/>
    <w:rsid w:val="00323376"/>
    <w:rsid w:val="0032534F"/>
    <w:rsid w:val="003307E5"/>
    <w:rsid w:val="00351648"/>
    <w:rsid w:val="003539F8"/>
    <w:rsid w:val="003554E5"/>
    <w:rsid w:val="00361C02"/>
    <w:rsid w:val="003667B4"/>
    <w:rsid w:val="00366FB8"/>
    <w:rsid w:val="00372C88"/>
    <w:rsid w:val="00374940"/>
    <w:rsid w:val="0038724C"/>
    <w:rsid w:val="00393715"/>
    <w:rsid w:val="00397A07"/>
    <w:rsid w:val="003A335D"/>
    <w:rsid w:val="003B5441"/>
    <w:rsid w:val="003B6347"/>
    <w:rsid w:val="003B7EFD"/>
    <w:rsid w:val="003C2142"/>
    <w:rsid w:val="003D04FB"/>
    <w:rsid w:val="003D60C9"/>
    <w:rsid w:val="003E3532"/>
    <w:rsid w:val="003E777A"/>
    <w:rsid w:val="003F38B2"/>
    <w:rsid w:val="003F3CE6"/>
    <w:rsid w:val="00403C20"/>
    <w:rsid w:val="00411802"/>
    <w:rsid w:val="0041589D"/>
    <w:rsid w:val="00416653"/>
    <w:rsid w:val="00423442"/>
    <w:rsid w:val="004423A9"/>
    <w:rsid w:val="00442B72"/>
    <w:rsid w:val="00444547"/>
    <w:rsid w:val="004462A8"/>
    <w:rsid w:val="0044639A"/>
    <w:rsid w:val="00447F2E"/>
    <w:rsid w:val="0045018D"/>
    <w:rsid w:val="00450B72"/>
    <w:rsid w:val="00452F1C"/>
    <w:rsid w:val="004535CF"/>
    <w:rsid w:val="00455B27"/>
    <w:rsid w:val="00457FC2"/>
    <w:rsid w:val="004675BB"/>
    <w:rsid w:val="00470246"/>
    <w:rsid w:val="00470C23"/>
    <w:rsid w:val="00471C5A"/>
    <w:rsid w:val="00480E20"/>
    <w:rsid w:val="00483BB2"/>
    <w:rsid w:val="00490A5C"/>
    <w:rsid w:val="0049366F"/>
    <w:rsid w:val="00493F73"/>
    <w:rsid w:val="004A68F7"/>
    <w:rsid w:val="004B1A6A"/>
    <w:rsid w:val="004B1EDB"/>
    <w:rsid w:val="004B3926"/>
    <w:rsid w:val="004B3956"/>
    <w:rsid w:val="004C1051"/>
    <w:rsid w:val="004C23ED"/>
    <w:rsid w:val="004C4A84"/>
    <w:rsid w:val="004D1472"/>
    <w:rsid w:val="004D43DF"/>
    <w:rsid w:val="004E4BAC"/>
    <w:rsid w:val="004E6BD6"/>
    <w:rsid w:val="004F015F"/>
    <w:rsid w:val="004F1620"/>
    <w:rsid w:val="004F2606"/>
    <w:rsid w:val="004F7D85"/>
    <w:rsid w:val="0050222C"/>
    <w:rsid w:val="005049C4"/>
    <w:rsid w:val="00510FFD"/>
    <w:rsid w:val="00515A57"/>
    <w:rsid w:val="00517A9A"/>
    <w:rsid w:val="0052061C"/>
    <w:rsid w:val="00524F0C"/>
    <w:rsid w:val="00526A90"/>
    <w:rsid w:val="00526FCD"/>
    <w:rsid w:val="00533EBD"/>
    <w:rsid w:val="005341F6"/>
    <w:rsid w:val="005352FF"/>
    <w:rsid w:val="005418EF"/>
    <w:rsid w:val="00544ABF"/>
    <w:rsid w:val="005471C8"/>
    <w:rsid w:val="00554EFD"/>
    <w:rsid w:val="00556F51"/>
    <w:rsid w:val="00570E56"/>
    <w:rsid w:val="00573352"/>
    <w:rsid w:val="00576153"/>
    <w:rsid w:val="0059506B"/>
    <w:rsid w:val="005A12FA"/>
    <w:rsid w:val="005A1F2E"/>
    <w:rsid w:val="005A3965"/>
    <w:rsid w:val="005C351C"/>
    <w:rsid w:val="005C75D6"/>
    <w:rsid w:val="005D1FAB"/>
    <w:rsid w:val="005D3552"/>
    <w:rsid w:val="005E32BA"/>
    <w:rsid w:val="005E5B8C"/>
    <w:rsid w:val="005F323A"/>
    <w:rsid w:val="005F5AE0"/>
    <w:rsid w:val="005F5F3B"/>
    <w:rsid w:val="005F62B9"/>
    <w:rsid w:val="005F7649"/>
    <w:rsid w:val="005F76D7"/>
    <w:rsid w:val="00602996"/>
    <w:rsid w:val="006048B8"/>
    <w:rsid w:val="00606021"/>
    <w:rsid w:val="006139F1"/>
    <w:rsid w:val="00615509"/>
    <w:rsid w:val="00620525"/>
    <w:rsid w:val="006225F1"/>
    <w:rsid w:val="006227C9"/>
    <w:rsid w:val="00622B9F"/>
    <w:rsid w:val="00624966"/>
    <w:rsid w:val="006252E5"/>
    <w:rsid w:val="00626429"/>
    <w:rsid w:val="0063023D"/>
    <w:rsid w:val="00635B34"/>
    <w:rsid w:val="0064083F"/>
    <w:rsid w:val="006424D9"/>
    <w:rsid w:val="006543F4"/>
    <w:rsid w:val="006643BB"/>
    <w:rsid w:val="00671C22"/>
    <w:rsid w:val="006724EC"/>
    <w:rsid w:val="00674D3C"/>
    <w:rsid w:val="0067698A"/>
    <w:rsid w:val="00681131"/>
    <w:rsid w:val="006831B1"/>
    <w:rsid w:val="00686DE1"/>
    <w:rsid w:val="006924C8"/>
    <w:rsid w:val="00693F2A"/>
    <w:rsid w:val="006B0610"/>
    <w:rsid w:val="006B14A1"/>
    <w:rsid w:val="006C2CDF"/>
    <w:rsid w:val="006C6C24"/>
    <w:rsid w:val="006D213E"/>
    <w:rsid w:val="006E04B4"/>
    <w:rsid w:val="006E2EEA"/>
    <w:rsid w:val="006E3345"/>
    <w:rsid w:val="006E5AAE"/>
    <w:rsid w:val="006F2147"/>
    <w:rsid w:val="006F54BF"/>
    <w:rsid w:val="006F63A9"/>
    <w:rsid w:val="006F6C5D"/>
    <w:rsid w:val="006F7E71"/>
    <w:rsid w:val="007009DA"/>
    <w:rsid w:val="007021E9"/>
    <w:rsid w:val="00703FA2"/>
    <w:rsid w:val="00704E75"/>
    <w:rsid w:val="00707385"/>
    <w:rsid w:val="007109C0"/>
    <w:rsid w:val="007129E7"/>
    <w:rsid w:val="007138AB"/>
    <w:rsid w:val="00713AFC"/>
    <w:rsid w:val="0072631D"/>
    <w:rsid w:val="00726B8D"/>
    <w:rsid w:val="00732C16"/>
    <w:rsid w:val="0073721D"/>
    <w:rsid w:val="007378B6"/>
    <w:rsid w:val="0074083D"/>
    <w:rsid w:val="00751306"/>
    <w:rsid w:val="00754203"/>
    <w:rsid w:val="0075552A"/>
    <w:rsid w:val="00756479"/>
    <w:rsid w:val="007639D1"/>
    <w:rsid w:val="00770F69"/>
    <w:rsid w:val="00771050"/>
    <w:rsid w:val="0077114B"/>
    <w:rsid w:val="00772750"/>
    <w:rsid w:val="007741B2"/>
    <w:rsid w:val="00776542"/>
    <w:rsid w:val="00780935"/>
    <w:rsid w:val="00781117"/>
    <w:rsid w:val="00790EA2"/>
    <w:rsid w:val="0079749F"/>
    <w:rsid w:val="00797DA4"/>
    <w:rsid w:val="007A07B7"/>
    <w:rsid w:val="007A42CD"/>
    <w:rsid w:val="007A56D9"/>
    <w:rsid w:val="007A74D2"/>
    <w:rsid w:val="007A7DE3"/>
    <w:rsid w:val="007B1104"/>
    <w:rsid w:val="007B4C86"/>
    <w:rsid w:val="007B7224"/>
    <w:rsid w:val="007C2EE3"/>
    <w:rsid w:val="007C4066"/>
    <w:rsid w:val="007C43EC"/>
    <w:rsid w:val="007D10DF"/>
    <w:rsid w:val="007D431F"/>
    <w:rsid w:val="007D7BAB"/>
    <w:rsid w:val="007E0FF7"/>
    <w:rsid w:val="007E2F46"/>
    <w:rsid w:val="007E5BCA"/>
    <w:rsid w:val="007E7B7A"/>
    <w:rsid w:val="007F1C42"/>
    <w:rsid w:val="007F41BD"/>
    <w:rsid w:val="007F4D3F"/>
    <w:rsid w:val="007F4F89"/>
    <w:rsid w:val="00803F82"/>
    <w:rsid w:val="00805884"/>
    <w:rsid w:val="00806896"/>
    <w:rsid w:val="0081147C"/>
    <w:rsid w:val="00821A66"/>
    <w:rsid w:val="008304B0"/>
    <w:rsid w:val="00835050"/>
    <w:rsid w:val="0084062F"/>
    <w:rsid w:val="0084547A"/>
    <w:rsid w:val="00851D45"/>
    <w:rsid w:val="008578EB"/>
    <w:rsid w:val="00857A6D"/>
    <w:rsid w:val="008641A1"/>
    <w:rsid w:val="008727E3"/>
    <w:rsid w:val="00881476"/>
    <w:rsid w:val="008838F9"/>
    <w:rsid w:val="00883E0C"/>
    <w:rsid w:val="00891C50"/>
    <w:rsid w:val="00891E23"/>
    <w:rsid w:val="008B2BE6"/>
    <w:rsid w:val="008C5E7B"/>
    <w:rsid w:val="008D48B9"/>
    <w:rsid w:val="008D5588"/>
    <w:rsid w:val="008E4B27"/>
    <w:rsid w:val="008E6D6E"/>
    <w:rsid w:val="008F6B77"/>
    <w:rsid w:val="00904EC9"/>
    <w:rsid w:val="009114B3"/>
    <w:rsid w:val="00911EA4"/>
    <w:rsid w:val="009129D3"/>
    <w:rsid w:val="009140A0"/>
    <w:rsid w:val="00927C03"/>
    <w:rsid w:val="00934015"/>
    <w:rsid w:val="009343DE"/>
    <w:rsid w:val="00935663"/>
    <w:rsid w:val="009422BF"/>
    <w:rsid w:val="0094458C"/>
    <w:rsid w:val="00947D3B"/>
    <w:rsid w:val="00974DFD"/>
    <w:rsid w:val="00976031"/>
    <w:rsid w:val="00976219"/>
    <w:rsid w:val="00981B61"/>
    <w:rsid w:val="00984851"/>
    <w:rsid w:val="009856AF"/>
    <w:rsid w:val="00990710"/>
    <w:rsid w:val="00996758"/>
    <w:rsid w:val="009A6B5D"/>
    <w:rsid w:val="009B4146"/>
    <w:rsid w:val="009C0554"/>
    <w:rsid w:val="009C0B75"/>
    <w:rsid w:val="009C32AD"/>
    <w:rsid w:val="009C3AF8"/>
    <w:rsid w:val="009C7D25"/>
    <w:rsid w:val="009D070A"/>
    <w:rsid w:val="009D25F7"/>
    <w:rsid w:val="009D63B5"/>
    <w:rsid w:val="009E3D25"/>
    <w:rsid w:val="009E5A43"/>
    <w:rsid w:val="009F3B8B"/>
    <w:rsid w:val="009F4168"/>
    <w:rsid w:val="009F4C0D"/>
    <w:rsid w:val="00A0113D"/>
    <w:rsid w:val="00A02D13"/>
    <w:rsid w:val="00A04E67"/>
    <w:rsid w:val="00A06AC1"/>
    <w:rsid w:val="00A11BB2"/>
    <w:rsid w:val="00A13B8E"/>
    <w:rsid w:val="00A14138"/>
    <w:rsid w:val="00A20DD3"/>
    <w:rsid w:val="00A22039"/>
    <w:rsid w:val="00A22782"/>
    <w:rsid w:val="00A22FFC"/>
    <w:rsid w:val="00A305AB"/>
    <w:rsid w:val="00A31B12"/>
    <w:rsid w:val="00A43345"/>
    <w:rsid w:val="00A43D53"/>
    <w:rsid w:val="00A445D0"/>
    <w:rsid w:val="00A446DE"/>
    <w:rsid w:val="00A44F7A"/>
    <w:rsid w:val="00A532DB"/>
    <w:rsid w:val="00A535C1"/>
    <w:rsid w:val="00A53915"/>
    <w:rsid w:val="00A55D86"/>
    <w:rsid w:val="00A632DC"/>
    <w:rsid w:val="00A743FE"/>
    <w:rsid w:val="00A771DE"/>
    <w:rsid w:val="00A77E9E"/>
    <w:rsid w:val="00A80516"/>
    <w:rsid w:val="00A805C6"/>
    <w:rsid w:val="00A81965"/>
    <w:rsid w:val="00A83F7A"/>
    <w:rsid w:val="00A84034"/>
    <w:rsid w:val="00A843E6"/>
    <w:rsid w:val="00AA4A26"/>
    <w:rsid w:val="00AA5B16"/>
    <w:rsid w:val="00AB08D6"/>
    <w:rsid w:val="00AB3D90"/>
    <w:rsid w:val="00AB5544"/>
    <w:rsid w:val="00AC2932"/>
    <w:rsid w:val="00AC4462"/>
    <w:rsid w:val="00AD0224"/>
    <w:rsid w:val="00AD1661"/>
    <w:rsid w:val="00AD1C06"/>
    <w:rsid w:val="00AD44A4"/>
    <w:rsid w:val="00AD4F45"/>
    <w:rsid w:val="00AD6A39"/>
    <w:rsid w:val="00AE4120"/>
    <w:rsid w:val="00AF178A"/>
    <w:rsid w:val="00AF5099"/>
    <w:rsid w:val="00AF570E"/>
    <w:rsid w:val="00B11A43"/>
    <w:rsid w:val="00B154B9"/>
    <w:rsid w:val="00B167F4"/>
    <w:rsid w:val="00B17AB4"/>
    <w:rsid w:val="00B20EA9"/>
    <w:rsid w:val="00B25CE7"/>
    <w:rsid w:val="00B26334"/>
    <w:rsid w:val="00B2661C"/>
    <w:rsid w:val="00B27C0B"/>
    <w:rsid w:val="00B30A35"/>
    <w:rsid w:val="00B33FE3"/>
    <w:rsid w:val="00B34769"/>
    <w:rsid w:val="00B42C8D"/>
    <w:rsid w:val="00B47663"/>
    <w:rsid w:val="00B53695"/>
    <w:rsid w:val="00B55CA2"/>
    <w:rsid w:val="00B652A5"/>
    <w:rsid w:val="00B7145E"/>
    <w:rsid w:val="00B72971"/>
    <w:rsid w:val="00B7342E"/>
    <w:rsid w:val="00B734ED"/>
    <w:rsid w:val="00B735B6"/>
    <w:rsid w:val="00B80753"/>
    <w:rsid w:val="00B869CD"/>
    <w:rsid w:val="00B9179D"/>
    <w:rsid w:val="00B91A7A"/>
    <w:rsid w:val="00B946F6"/>
    <w:rsid w:val="00B97D08"/>
    <w:rsid w:val="00BA4470"/>
    <w:rsid w:val="00BB450E"/>
    <w:rsid w:val="00BB4B13"/>
    <w:rsid w:val="00BB7D6E"/>
    <w:rsid w:val="00BC2C20"/>
    <w:rsid w:val="00BC4F8E"/>
    <w:rsid w:val="00BD1DDB"/>
    <w:rsid w:val="00BD6429"/>
    <w:rsid w:val="00BE7440"/>
    <w:rsid w:val="00BF1A60"/>
    <w:rsid w:val="00BF4DBE"/>
    <w:rsid w:val="00BF67C0"/>
    <w:rsid w:val="00C00D73"/>
    <w:rsid w:val="00C015CF"/>
    <w:rsid w:val="00C05842"/>
    <w:rsid w:val="00C1060C"/>
    <w:rsid w:val="00C106EC"/>
    <w:rsid w:val="00C12564"/>
    <w:rsid w:val="00C17056"/>
    <w:rsid w:val="00C21863"/>
    <w:rsid w:val="00C25233"/>
    <w:rsid w:val="00C34490"/>
    <w:rsid w:val="00C344FE"/>
    <w:rsid w:val="00C377D7"/>
    <w:rsid w:val="00C40066"/>
    <w:rsid w:val="00C40B81"/>
    <w:rsid w:val="00C44243"/>
    <w:rsid w:val="00C443A5"/>
    <w:rsid w:val="00C463A4"/>
    <w:rsid w:val="00C51CA0"/>
    <w:rsid w:val="00C52D23"/>
    <w:rsid w:val="00C53F34"/>
    <w:rsid w:val="00C54995"/>
    <w:rsid w:val="00C55FF6"/>
    <w:rsid w:val="00C56224"/>
    <w:rsid w:val="00C5676B"/>
    <w:rsid w:val="00C619EA"/>
    <w:rsid w:val="00C63E4A"/>
    <w:rsid w:val="00C72E77"/>
    <w:rsid w:val="00C72F32"/>
    <w:rsid w:val="00C836E6"/>
    <w:rsid w:val="00C8555A"/>
    <w:rsid w:val="00C87974"/>
    <w:rsid w:val="00C9007F"/>
    <w:rsid w:val="00C91736"/>
    <w:rsid w:val="00C9272D"/>
    <w:rsid w:val="00C9605F"/>
    <w:rsid w:val="00CA2C31"/>
    <w:rsid w:val="00CA40DF"/>
    <w:rsid w:val="00CA664D"/>
    <w:rsid w:val="00CA79EC"/>
    <w:rsid w:val="00CA7DA7"/>
    <w:rsid w:val="00CB06EE"/>
    <w:rsid w:val="00CB42A1"/>
    <w:rsid w:val="00CB6A6D"/>
    <w:rsid w:val="00CC773B"/>
    <w:rsid w:val="00CD2A2E"/>
    <w:rsid w:val="00CE1D36"/>
    <w:rsid w:val="00CE1DB1"/>
    <w:rsid w:val="00CE4EBC"/>
    <w:rsid w:val="00CF09BC"/>
    <w:rsid w:val="00CF2226"/>
    <w:rsid w:val="00CF2D56"/>
    <w:rsid w:val="00CF68F7"/>
    <w:rsid w:val="00D0413C"/>
    <w:rsid w:val="00D04765"/>
    <w:rsid w:val="00D10150"/>
    <w:rsid w:val="00D1053C"/>
    <w:rsid w:val="00D17CC1"/>
    <w:rsid w:val="00D23C8B"/>
    <w:rsid w:val="00D25567"/>
    <w:rsid w:val="00D30585"/>
    <w:rsid w:val="00D326C5"/>
    <w:rsid w:val="00D34195"/>
    <w:rsid w:val="00D369A1"/>
    <w:rsid w:val="00D36C18"/>
    <w:rsid w:val="00D37131"/>
    <w:rsid w:val="00D372AD"/>
    <w:rsid w:val="00D4012D"/>
    <w:rsid w:val="00D445FF"/>
    <w:rsid w:val="00D466C2"/>
    <w:rsid w:val="00D56BC3"/>
    <w:rsid w:val="00D56FFE"/>
    <w:rsid w:val="00D605F9"/>
    <w:rsid w:val="00D606D5"/>
    <w:rsid w:val="00D710C2"/>
    <w:rsid w:val="00D71176"/>
    <w:rsid w:val="00D76943"/>
    <w:rsid w:val="00D76F68"/>
    <w:rsid w:val="00D86F01"/>
    <w:rsid w:val="00D9069F"/>
    <w:rsid w:val="00D9464C"/>
    <w:rsid w:val="00D96927"/>
    <w:rsid w:val="00DA0E3B"/>
    <w:rsid w:val="00DA19A0"/>
    <w:rsid w:val="00DA6CE8"/>
    <w:rsid w:val="00DB030B"/>
    <w:rsid w:val="00DB100F"/>
    <w:rsid w:val="00DB295F"/>
    <w:rsid w:val="00DB2AC4"/>
    <w:rsid w:val="00DB47EF"/>
    <w:rsid w:val="00DB5EAD"/>
    <w:rsid w:val="00DB7CF1"/>
    <w:rsid w:val="00DC23E2"/>
    <w:rsid w:val="00DC7EBA"/>
    <w:rsid w:val="00DD1A05"/>
    <w:rsid w:val="00DD3B1B"/>
    <w:rsid w:val="00DD3EE3"/>
    <w:rsid w:val="00DD7409"/>
    <w:rsid w:val="00DE4856"/>
    <w:rsid w:val="00DE5DDC"/>
    <w:rsid w:val="00DF252F"/>
    <w:rsid w:val="00DF6E2B"/>
    <w:rsid w:val="00DF7401"/>
    <w:rsid w:val="00E003D9"/>
    <w:rsid w:val="00E01062"/>
    <w:rsid w:val="00E01DFC"/>
    <w:rsid w:val="00E0466A"/>
    <w:rsid w:val="00E12EB2"/>
    <w:rsid w:val="00E147F3"/>
    <w:rsid w:val="00E20037"/>
    <w:rsid w:val="00E21A8D"/>
    <w:rsid w:val="00E239D0"/>
    <w:rsid w:val="00E30161"/>
    <w:rsid w:val="00E3077E"/>
    <w:rsid w:val="00E3179C"/>
    <w:rsid w:val="00E417D0"/>
    <w:rsid w:val="00E47D0D"/>
    <w:rsid w:val="00E523DA"/>
    <w:rsid w:val="00E54CAA"/>
    <w:rsid w:val="00E555AF"/>
    <w:rsid w:val="00E55D9F"/>
    <w:rsid w:val="00E568A7"/>
    <w:rsid w:val="00E6153D"/>
    <w:rsid w:val="00E638F8"/>
    <w:rsid w:val="00E702B5"/>
    <w:rsid w:val="00E722E6"/>
    <w:rsid w:val="00E725E4"/>
    <w:rsid w:val="00E72FDE"/>
    <w:rsid w:val="00E80FDD"/>
    <w:rsid w:val="00E829F3"/>
    <w:rsid w:val="00E82E59"/>
    <w:rsid w:val="00E85D5C"/>
    <w:rsid w:val="00E9163A"/>
    <w:rsid w:val="00E923F1"/>
    <w:rsid w:val="00EA2A01"/>
    <w:rsid w:val="00EA308C"/>
    <w:rsid w:val="00EA4551"/>
    <w:rsid w:val="00EA6BEC"/>
    <w:rsid w:val="00EA7C35"/>
    <w:rsid w:val="00EB512F"/>
    <w:rsid w:val="00EB707A"/>
    <w:rsid w:val="00EC0C50"/>
    <w:rsid w:val="00EC421D"/>
    <w:rsid w:val="00ED0815"/>
    <w:rsid w:val="00ED090C"/>
    <w:rsid w:val="00ED1C07"/>
    <w:rsid w:val="00ED6600"/>
    <w:rsid w:val="00ED6B70"/>
    <w:rsid w:val="00EE0D8E"/>
    <w:rsid w:val="00EE32C6"/>
    <w:rsid w:val="00EE45FF"/>
    <w:rsid w:val="00EF095D"/>
    <w:rsid w:val="00EF15E8"/>
    <w:rsid w:val="00EF36C6"/>
    <w:rsid w:val="00EF6323"/>
    <w:rsid w:val="00EF7D79"/>
    <w:rsid w:val="00F02BA2"/>
    <w:rsid w:val="00F113D6"/>
    <w:rsid w:val="00F22541"/>
    <w:rsid w:val="00F250F0"/>
    <w:rsid w:val="00F25CEE"/>
    <w:rsid w:val="00F30B34"/>
    <w:rsid w:val="00F323B9"/>
    <w:rsid w:val="00F3599D"/>
    <w:rsid w:val="00F365DA"/>
    <w:rsid w:val="00F3687F"/>
    <w:rsid w:val="00F37830"/>
    <w:rsid w:val="00F41CCE"/>
    <w:rsid w:val="00F553B4"/>
    <w:rsid w:val="00F65029"/>
    <w:rsid w:val="00F70890"/>
    <w:rsid w:val="00F7111D"/>
    <w:rsid w:val="00F72FEA"/>
    <w:rsid w:val="00F73C6B"/>
    <w:rsid w:val="00F87A78"/>
    <w:rsid w:val="00F9111E"/>
    <w:rsid w:val="00FA4530"/>
    <w:rsid w:val="00FA5E3C"/>
    <w:rsid w:val="00FB253A"/>
    <w:rsid w:val="00FB46B0"/>
    <w:rsid w:val="00FB70A6"/>
    <w:rsid w:val="00FC5821"/>
    <w:rsid w:val="00FD05EB"/>
    <w:rsid w:val="00FD79BC"/>
    <w:rsid w:val="00FD7E37"/>
    <w:rsid w:val="00FE1995"/>
    <w:rsid w:val="00FE50FF"/>
    <w:rsid w:val="00FE6E74"/>
    <w:rsid w:val="00FF1027"/>
    <w:rsid w:val="00FF3AC8"/>
    <w:rsid w:val="00FF4C3A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B62C"/>
  <w15:chartTrackingRefBased/>
  <w15:docId w15:val="{05F9CDB3-103C-44B6-B187-276FA776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4F8"/>
    <w:rPr>
      <w:rFonts w:ascii="Cambria" w:eastAsia="Times New Roman" w:hAnsi="Cambria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124F8"/>
    <w:pPr>
      <w:keepNext/>
      <w:tabs>
        <w:tab w:val="left" w:pos="7088"/>
      </w:tabs>
      <w:ind w:left="720" w:hanging="360"/>
      <w:jc w:val="center"/>
      <w:outlineLvl w:val="0"/>
    </w:pPr>
    <w:rPr>
      <w:rFonts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10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3124F8"/>
    <w:pPr>
      <w:tabs>
        <w:tab w:val="num" w:pos="1008"/>
        <w:tab w:val="num" w:pos="3600"/>
        <w:tab w:val="num" w:pos="3960"/>
      </w:tabs>
      <w:spacing w:after="60"/>
      <w:ind w:left="1008" w:hanging="1008"/>
      <w:outlineLvl w:val="4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24F8"/>
    <w:rPr>
      <w:rFonts w:ascii="Cambria" w:eastAsia="Times New Roman" w:hAnsi="Cambria" w:cstheme="minorHAnsi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24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124F8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24F8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3124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124F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4F8"/>
    <w:rPr>
      <w:rFonts w:ascii="Cambria" w:eastAsia="Times New Roman" w:hAnsi="Cambria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124F8"/>
    <w:pPr>
      <w:jc w:val="both"/>
    </w:pPr>
  </w:style>
  <w:style w:type="character" w:customStyle="1" w:styleId="Zkladntext2Char1">
    <w:name w:val="Základní text 2 Char1"/>
    <w:basedOn w:val="Standardnpsmoodstavce"/>
    <w:uiPriority w:val="99"/>
    <w:semiHidden/>
    <w:rsid w:val="003124F8"/>
    <w:rPr>
      <w:rFonts w:ascii="Cambria" w:eastAsia="Times New Roman" w:hAnsi="Cambria" w:cs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124F8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124F8"/>
    <w:pPr>
      <w:spacing w:before="120"/>
      <w:jc w:val="both"/>
    </w:pPr>
    <w:rPr>
      <w:rFonts w:ascii="Arial" w:hAnsi="Arial" w:cs="Arial"/>
      <w:szCs w:val="22"/>
    </w:rPr>
  </w:style>
  <w:style w:type="character" w:customStyle="1" w:styleId="Zkladntext3Char1">
    <w:name w:val="Základní text 3 Char1"/>
    <w:basedOn w:val="Standardnpsmoodstavce"/>
    <w:uiPriority w:val="99"/>
    <w:semiHidden/>
    <w:rsid w:val="003124F8"/>
    <w:rPr>
      <w:rFonts w:ascii="Cambria" w:eastAsia="Times New Roman" w:hAnsi="Cambria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24F8"/>
    <w:pPr>
      <w:ind w:left="708"/>
    </w:pPr>
  </w:style>
  <w:style w:type="paragraph" w:customStyle="1" w:styleId="Default">
    <w:name w:val="Default"/>
    <w:rsid w:val="003124F8"/>
    <w:pPr>
      <w:autoSpaceDE w:val="0"/>
      <w:autoSpaceDN w:val="0"/>
      <w:adjustRightInd w:val="0"/>
      <w:spacing w:before="24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3124F8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F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4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3124F8"/>
    <w:rPr>
      <w:rFonts w:ascii="Cambria" w:eastAsia="Times New Roman" w:hAnsi="Cambri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24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4F8"/>
    <w:rPr>
      <w:rFonts w:ascii="Cambria" w:eastAsia="Times New Roman" w:hAnsi="Cambria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312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124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4F8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4F8"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3124F8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124F8"/>
    <w:rPr>
      <w:b/>
      <w:bCs/>
    </w:rPr>
  </w:style>
  <w:style w:type="table" w:styleId="Mkatabulky">
    <w:name w:val="Table Grid"/>
    <w:basedOn w:val="Normlntabulka"/>
    <w:uiPriority w:val="39"/>
    <w:rsid w:val="003124F8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124F8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124F8"/>
    <w:pPr>
      <w:keepLines/>
      <w:tabs>
        <w:tab w:val="clear" w:pos="7088"/>
      </w:tabs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3124F8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3124F8"/>
    <w:pPr>
      <w:tabs>
        <w:tab w:val="left" w:pos="709"/>
        <w:tab w:val="right" w:leader="dot" w:pos="9062"/>
      </w:tabs>
      <w:spacing w:after="100"/>
      <w:jc w:val="both"/>
    </w:pPr>
    <w:rPr>
      <w:rFonts w:cstheme="minorHAnsi"/>
      <w:noProof/>
    </w:rPr>
  </w:style>
  <w:style w:type="paragraph" w:styleId="Textpoznpodarou">
    <w:name w:val="footnote text"/>
    <w:basedOn w:val="Normln"/>
    <w:link w:val="TextpoznpodarouChar"/>
    <w:unhideWhenUsed/>
    <w:qFormat/>
    <w:rsid w:val="003124F8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3124F8"/>
    <w:rPr>
      <w:rFonts w:ascii="Cambria" w:eastAsia="Times New Roman" w:hAnsi="Cambria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unhideWhenUsed/>
    <w:qFormat/>
    <w:rsid w:val="003124F8"/>
    <w:rPr>
      <w:vertAlign w:val="superscript"/>
    </w:rPr>
  </w:style>
  <w:style w:type="paragraph" w:styleId="slovanseznam">
    <w:name w:val="List Number"/>
    <w:basedOn w:val="Normln"/>
    <w:rsid w:val="003124F8"/>
    <w:pPr>
      <w:numPr>
        <w:numId w:val="61"/>
      </w:numPr>
      <w:tabs>
        <w:tab w:val="clear" w:pos="360"/>
        <w:tab w:val="num" w:pos="720"/>
      </w:tabs>
      <w:ind w:left="720"/>
      <w:jc w:val="both"/>
    </w:pPr>
  </w:style>
  <w:style w:type="character" w:customStyle="1" w:styleId="PPZPtextCharCharChar">
    <w:name w:val="PPZP text Char Char Char"/>
    <w:link w:val="PPZPtextCharChar"/>
    <w:locked/>
    <w:rsid w:val="003124F8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3124F8"/>
    <w:pPr>
      <w:spacing w:before="120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paragraph">
    <w:name w:val="paragraph"/>
    <w:basedOn w:val="Normln"/>
    <w:rsid w:val="003124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3124F8"/>
  </w:style>
  <w:style w:type="character" w:customStyle="1" w:styleId="eop">
    <w:name w:val="eop"/>
    <w:basedOn w:val="Standardnpsmoodstavce"/>
    <w:rsid w:val="003124F8"/>
  </w:style>
  <w:style w:type="character" w:customStyle="1" w:styleId="scxw187920721">
    <w:name w:val="scxw187920721"/>
    <w:basedOn w:val="Standardnpsmoodstavce"/>
    <w:rsid w:val="003124F8"/>
  </w:style>
  <w:style w:type="character" w:customStyle="1" w:styleId="ListLabel5">
    <w:name w:val="ListLabel 5"/>
    <w:qFormat/>
    <w:rsid w:val="003124F8"/>
    <w:rPr>
      <w:i w:val="0"/>
    </w:rPr>
  </w:style>
  <w:style w:type="character" w:customStyle="1" w:styleId="Ukotvenpoznmkypodarou">
    <w:name w:val="Ukotvení poznámky pod čarou"/>
    <w:rsid w:val="003124F8"/>
    <w:rPr>
      <w:vertAlign w:val="superscript"/>
    </w:rPr>
  </w:style>
  <w:style w:type="character" w:customStyle="1" w:styleId="odrazkykulateuroven1CharCharChar">
    <w:name w:val="odrazky kulate uroven 1 Char Char Char"/>
    <w:link w:val="odrazkykulateuroven1CharChar"/>
    <w:rsid w:val="003124F8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Normln"/>
    <w:link w:val="odrazkykulateuroven1CharCharChar"/>
    <w:rsid w:val="003124F8"/>
    <w:pPr>
      <w:numPr>
        <w:numId w:val="33"/>
      </w:numPr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datalabel">
    <w:name w:val="datalabel"/>
    <w:basedOn w:val="Standardnpsmoodstavce"/>
    <w:rsid w:val="003124F8"/>
  </w:style>
  <w:style w:type="character" w:customStyle="1" w:styleId="Zkladntext0">
    <w:name w:val="Základní text_"/>
    <w:basedOn w:val="Standardnpsmoodstavce"/>
    <w:link w:val="Zkladntext20"/>
    <w:locked/>
    <w:rsid w:val="003124F8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3124F8"/>
    <w:pPr>
      <w:widowControl w:val="0"/>
      <w:shd w:val="clear" w:color="auto" w:fill="FFFFFF"/>
      <w:spacing w:before="300" w:line="269" w:lineRule="exact"/>
      <w:jc w:val="both"/>
    </w:pPr>
    <w:rPr>
      <w:rFonts w:ascii="Calibri" w:eastAsia="Calibri" w:hAnsi="Calibri" w:cs="Calibri"/>
      <w:szCs w:val="22"/>
      <w:lang w:eastAsia="en-US"/>
    </w:rPr>
  </w:style>
  <w:style w:type="paragraph" w:styleId="Bezmezer">
    <w:name w:val="No Spacing"/>
    <w:uiPriority w:val="1"/>
    <w:qFormat/>
    <w:rsid w:val="003124F8"/>
    <w:rPr>
      <w:rFonts w:ascii="Cambria" w:eastAsia="Times New Roman" w:hAnsi="Cambria" w:cs="Times New Roman"/>
      <w:szCs w:val="24"/>
      <w:lang w:eastAsia="cs-CZ"/>
    </w:rPr>
  </w:style>
  <w:style w:type="character" w:customStyle="1" w:styleId="spellingerror">
    <w:name w:val="spellingerror"/>
    <w:basedOn w:val="Standardnpsmoodstavce"/>
    <w:rsid w:val="003124F8"/>
  </w:style>
  <w:style w:type="character" w:customStyle="1" w:styleId="scxw197533767">
    <w:name w:val="scxw197533767"/>
    <w:basedOn w:val="Standardnpsmoodstavce"/>
    <w:rsid w:val="003124F8"/>
  </w:style>
  <w:style w:type="character" w:customStyle="1" w:styleId="contextualspellingandgrammarerror">
    <w:name w:val="contextualspellingandgrammarerror"/>
    <w:basedOn w:val="Standardnpsmoodstavce"/>
    <w:rsid w:val="003124F8"/>
  </w:style>
  <w:style w:type="character" w:customStyle="1" w:styleId="scxw30537656">
    <w:name w:val="scxw30537656"/>
    <w:basedOn w:val="Standardnpsmoodstavce"/>
    <w:rsid w:val="003124F8"/>
  </w:style>
  <w:style w:type="character" w:customStyle="1" w:styleId="scxw116702770">
    <w:name w:val="scxw116702770"/>
    <w:basedOn w:val="Standardnpsmoodstavce"/>
    <w:rsid w:val="003124F8"/>
  </w:style>
  <w:style w:type="character" w:customStyle="1" w:styleId="scxw133911417">
    <w:name w:val="scxw133911417"/>
    <w:basedOn w:val="Standardnpsmoodstavce"/>
    <w:rsid w:val="003124F8"/>
  </w:style>
  <w:style w:type="character" w:customStyle="1" w:styleId="scxw10623442">
    <w:name w:val="scxw10623442"/>
    <w:basedOn w:val="Standardnpsmoodstavce"/>
    <w:rsid w:val="003124F8"/>
  </w:style>
  <w:style w:type="character" w:customStyle="1" w:styleId="scxw66250203">
    <w:name w:val="scxw66250203"/>
    <w:basedOn w:val="Standardnpsmoodstavce"/>
    <w:rsid w:val="003124F8"/>
  </w:style>
  <w:style w:type="character" w:customStyle="1" w:styleId="normaltextrun1">
    <w:name w:val="normaltextrun1"/>
    <w:basedOn w:val="Standardnpsmoodstavce"/>
    <w:rsid w:val="003124F8"/>
  </w:style>
  <w:style w:type="paragraph" w:styleId="Revize">
    <w:name w:val="Revision"/>
    <w:hidden/>
    <w:uiPriority w:val="99"/>
    <w:semiHidden/>
    <w:rsid w:val="003124F8"/>
    <w:rPr>
      <w:rFonts w:ascii="Cambria" w:eastAsia="Times New Roman" w:hAnsi="Cambria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124F8"/>
    <w:rPr>
      <w:color w:val="605E5C"/>
      <w:shd w:val="clear" w:color="auto" w:fill="E1DFDD"/>
    </w:rPr>
  </w:style>
  <w:style w:type="paragraph" w:customStyle="1" w:styleId="Poznmkapodarou">
    <w:name w:val="Poznámka pod čarou"/>
    <w:basedOn w:val="Normln"/>
    <w:rsid w:val="003124F8"/>
    <w:pPr>
      <w:suppressAutoHyphens/>
    </w:pPr>
    <w:rPr>
      <w:rFonts w:eastAsia="Cambria" w:cs="Cambria"/>
      <w:szCs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3124F8"/>
    <w:rPr>
      <w:vertAlign w:val="superscript"/>
    </w:rPr>
  </w:style>
  <w:style w:type="character" w:customStyle="1" w:styleId="jmeno">
    <w:name w:val="jmeno"/>
    <w:rsid w:val="00490A5C"/>
  </w:style>
  <w:style w:type="character" w:customStyle="1" w:styleId="Nadpis3Char">
    <w:name w:val="Nadpis 3 Char"/>
    <w:basedOn w:val="Standardnpsmoodstavce"/>
    <w:link w:val="Nadpis3"/>
    <w:uiPriority w:val="9"/>
    <w:semiHidden/>
    <w:rsid w:val="00FF10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loslava.vlkova@mzcr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cr.cz" TargetMode="External"/><Relationship Id="rId1" Type="http://schemas.openxmlformats.org/officeDocument/2006/relationships/hyperlink" Target="http://www.esfc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3D7E-0ADE-4CE5-ACA0-44743FE0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13889</Words>
  <Characters>81946</Characters>
  <Application>Microsoft Office Word</Application>
  <DocSecurity>0</DocSecurity>
  <Lines>682</Lines>
  <Paragraphs>191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Feifer</dc:creator>
  <cp:keywords/>
  <dc:description/>
  <cp:lastModifiedBy>Vlková Miloslava Mgr.</cp:lastModifiedBy>
  <cp:revision>5</cp:revision>
  <cp:lastPrinted>2020-02-17T10:21:00Z</cp:lastPrinted>
  <dcterms:created xsi:type="dcterms:W3CDTF">2021-02-03T06:50:00Z</dcterms:created>
  <dcterms:modified xsi:type="dcterms:W3CDTF">2021-02-03T19:10:00Z</dcterms:modified>
</cp:coreProperties>
</file>