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B6EFF" w14:textId="7DBA9A15" w:rsidR="00E37443" w:rsidRPr="0027049E" w:rsidRDefault="00E37443" w:rsidP="00E37443">
      <w:pPr>
        <w:rPr>
          <w:rFonts w:ascii="Times New Roman" w:hAnsi="Times New Roman"/>
          <w:b/>
          <w:color w:val="548DD4" w:themeColor="text2" w:themeTint="99"/>
          <w:sz w:val="28"/>
          <w:szCs w:val="28"/>
        </w:rPr>
      </w:pPr>
      <w:r w:rsidRPr="0027049E">
        <w:rPr>
          <w:rFonts w:ascii="Times New Roman" w:hAnsi="Times New Roman"/>
          <w:b/>
          <w:color w:val="548DD4" w:themeColor="text2" w:themeTint="99"/>
          <w:sz w:val="28"/>
          <w:szCs w:val="28"/>
        </w:rPr>
        <w:t>PŘÍLOHA Č. 5 METODIKY – VZOR ROZHODNUTÍ O POSKYTNUTÍ DOTACE – POSKYTO</w:t>
      </w:r>
      <w:r>
        <w:rPr>
          <w:rFonts w:ascii="Times New Roman" w:hAnsi="Times New Roman"/>
          <w:b/>
          <w:color w:val="548DD4" w:themeColor="text2" w:themeTint="99"/>
          <w:sz w:val="28"/>
          <w:szCs w:val="28"/>
        </w:rPr>
        <w:t>VATEL ZDRAVOTNÍ</w:t>
      </w:r>
      <w:r w:rsidRPr="0027049E">
        <w:rPr>
          <w:rFonts w:ascii="Times New Roman" w:hAnsi="Times New Roman"/>
          <w:b/>
          <w:color w:val="548DD4" w:themeColor="text2" w:themeTint="99"/>
          <w:sz w:val="28"/>
          <w:szCs w:val="28"/>
        </w:rPr>
        <w:t xml:space="preserve"> SLUŽBY </w:t>
      </w:r>
    </w:p>
    <w:p w14:paraId="4E107A67" w14:textId="77777777" w:rsidR="005C5D97" w:rsidRDefault="005C5D97" w:rsidP="00DF4CDE"/>
    <w:tbl>
      <w:tblPr>
        <w:tblpPr w:leftFromText="142" w:rightFromText="142" w:vertAnchor="page" w:horzAnchor="margin" w:tblpY="4201"/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3C3415" w14:paraId="4E107A6B" w14:textId="77777777" w:rsidTr="00E37443">
        <w:trPr>
          <w:trHeight w:val="981"/>
        </w:trPr>
        <w:tc>
          <w:tcPr>
            <w:tcW w:w="9284" w:type="dxa"/>
            <w:vAlign w:val="bottom"/>
          </w:tcPr>
          <w:p w14:paraId="4E107A68" w14:textId="77777777" w:rsidR="003C3415" w:rsidRDefault="003C3415" w:rsidP="00E37443">
            <w:pPr>
              <w:pStyle w:val="Adresa"/>
              <w:ind w:left="0" w:firstLine="0"/>
              <w:jc w:val="both"/>
            </w:pPr>
            <w:bookmarkStart w:id="0" w:name="Text5"/>
          </w:p>
          <w:p w14:paraId="4E107A69" w14:textId="77777777" w:rsidR="003C3415" w:rsidRDefault="003C3415" w:rsidP="00E37443">
            <w:pPr>
              <w:jc w:val="right"/>
            </w:pPr>
            <w:r>
              <w:t xml:space="preserve">V Praze </w:t>
            </w:r>
            <w:proofErr w:type="spellStart"/>
            <w:r w:rsidR="00E20B8F">
              <w:t>X.x</w:t>
            </w:r>
            <w:proofErr w:type="spellEnd"/>
            <w:r w:rsidR="00E20B8F">
              <w:t xml:space="preserve"> 2018</w:t>
            </w:r>
            <w:r w:rsidR="006D7CC6">
              <w:t xml:space="preserve">                                                                                               </w:t>
            </w:r>
            <w:bookmarkStart w:id="1" w:name="Text4"/>
            <w:r w:rsidR="009449D8">
              <w:t xml:space="preserve"> </w:t>
            </w:r>
            <w:bookmarkEnd w:id="1"/>
          </w:p>
          <w:p w14:paraId="4E107A6A" w14:textId="77777777" w:rsidR="003C3415" w:rsidRDefault="003C3415" w:rsidP="00E37443">
            <w:pPr>
              <w:jc w:val="right"/>
            </w:pPr>
            <w:r>
              <w:t xml:space="preserve">  Č.j.</w:t>
            </w:r>
            <w:bookmarkStart w:id="2" w:name="Text2"/>
            <w:r>
              <w:t>:</w:t>
            </w:r>
            <w:bookmarkEnd w:id="2"/>
            <w:r>
              <w:t xml:space="preserve">                      </w:t>
            </w:r>
          </w:p>
        </w:tc>
      </w:tr>
      <w:tr w:rsidR="003C3415" w14:paraId="4E107A6D" w14:textId="77777777" w:rsidTr="00E37443">
        <w:trPr>
          <w:trHeight w:val="994"/>
        </w:trPr>
        <w:tc>
          <w:tcPr>
            <w:tcW w:w="9284" w:type="dxa"/>
            <w:vAlign w:val="center"/>
          </w:tcPr>
          <w:p w14:paraId="4E107A6C" w14:textId="77777777" w:rsidR="003C3415" w:rsidRDefault="003C3415" w:rsidP="00E37443">
            <w:pPr>
              <w:pStyle w:val="uvodniosloveni"/>
              <w:spacing w:before="120" w:after="120" w:line="200" w:lineRule="exact"/>
              <w:ind w:left="4956"/>
              <w:jc w:val="right"/>
              <w:rPr>
                <w:rFonts w:cs="Arial"/>
                <w:sz w:val="16"/>
                <w:szCs w:val="16"/>
              </w:rPr>
            </w:pPr>
          </w:p>
        </w:tc>
      </w:tr>
      <w:bookmarkEnd w:id="0"/>
    </w:tbl>
    <w:p w14:paraId="3CFD702D" w14:textId="77777777" w:rsidR="00E37443" w:rsidRDefault="00E37443" w:rsidP="00BD4FEB">
      <w:pPr>
        <w:keepNext/>
        <w:spacing w:after="60"/>
        <w:jc w:val="center"/>
        <w:outlineLvl w:val="1"/>
        <w:rPr>
          <w:rFonts w:ascii="Times New Roman" w:hAnsi="Times New Roman"/>
          <w:b/>
          <w:bCs/>
          <w:iCs/>
          <w:noProof/>
          <w:color w:val="auto"/>
          <w:sz w:val="28"/>
          <w:szCs w:val="28"/>
        </w:rPr>
      </w:pPr>
    </w:p>
    <w:p w14:paraId="61C54FC1" w14:textId="77777777" w:rsidR="00E37443" w:rsidRDefault="00E37443" w:rsidP="00BD4FEB">
      <w:pPr>
        <w:keepNext/>
        <w:spacing w:after="60"/>
        <w:jc w:val="center"/>
        <w:outlineLvl w:val="1"/>
        <w:rPr>
          <w:rFonts w:ascii="Times New Roman" w:hAnsi="Times New Roman"/>
          <w:b/>
          <w:bCs/>
          <w:iCs/>
          <w:noProof/>
          <w:color w:val="auto"/>
          <w:sz w:val="28"/>
          <w:szCs w:val="28"/>
        </w:rPr>
      </w:pPr>
    </w:p>
    <w:p w14:paraId="4E107A6E" w14:textId="77777777" w:rsidR="00403961" w:rsidRDefault="00F66300" w:rsidP="00BD4FEB">
      <w:pPr>
        <w:keepNext/>
        <w:spacing w:after="60"/>
        <w:jc w:val="center"/>
        <w:outlineLvl w:val="1"/>
        <w:rPr>
          <w:rFonts w:ascii="Times New Roman" w:hAnsi="Times New Roman"/>
          <w:b/>
          <w:bCs/>
          <w:iCs/>
          <w:noProof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iCs/>
          <w:noProof/>
          <w:color w:val="auto"/>
          <w:sz w:val="28"/>
          <w:szCs w:val="28"/>
        </w:rPr>
        <w:t xml:space="preserve">R O Z H O D N U T </w:t>
      </w:r>
      <w:r w:rsidR="00BD4FEB">
        <w:rPr>
          <w:rFonts w:ascii="Times New Roman" w:hAnsi="Times New Roman"/>
          <w:b/>
          <w:bCs/>
          <w:iCs/>
          <w:noProof/>
          <w:color w:val="auto"/>
          <w:sz w:val="28"/>
          <w:szCs w:val="28"/>
        </w:rPr>
        <w:t>Í</w:t>
      </w:r>
      <w:r>
        <w:rPr>
          <w:rFonts w:ascii="Times New Roman" w:hAnsi="Times New Roman"/>
          <w:b/>
          <w:bCs/>
          <w:iCs/>
          <w:noProof/>
          <w:color w:val="auto"/>
          <w:sz w:val="28"/>
          <w:szCs w:val="28"/>
        </w:rPr>
        <w:t xml:space="preserve"> </w:t>
      </w:r>
    </w:p>
    <w:p w14:paraId="4E107A6F" w14:textId="6B2224DA" w:rsidR="00BD4FEB" w:rsidRDefault="00F66300" w:rsidP="00BD4FEB">
      <w:pPr>
        <w:keepNext/>
        <w:spacing w:after="60"/>
        <w:jc w:val="center"/>
        <w:outlineLvl w:val="1"/>
        <w:rPr>
          <w:rFonts w:ascii="Times New Roman" w:hAnsi="Times New Roman"/>
          <w:b/>
          <w:bCs/>
          <w:iCs/>
          <w:noProof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iCs/>
          <w:noProof/>
          <w:color w:val="auto"/>
          <w:sz w:val="28"/>
          <w:szCs w:val="28"/>
        </w:rPr>
        <w:t>O P O S K Y T N U T Í D O T A C E</w:t>
      </w:r>
    </w:p>
    <w:p w14:paraId="4E107A70" w14:textId="77777777" w:rsidR="00BD4FEB" w:rsidRDefault="00BD4FEB" w:rsidP="00BD4FEB">
      <w:pPr>
        <w:rPr>
          <w:rFonts w:ascii="Times New Roman" w:hAnsi="Times New Roman"/>
          <w:noProof/>
          <w:color w:val="auto"/>
          <w:sz w:val="24"/>
        </w:rPr>
      </w:pPr>
    </w:p>
    <w:p w14:paraId="7F6F64F0" w14:textId="3FCC53E4" w:rsidR="00D101A1" w:rsidRDefault="00BD4FEB" w:rsidP="00D101A1">
      <w:pPr>
        <w:rPr>
          <w:rFonts w:ascii="Times New Roman" w:hAnsi="Times New Roman"/>
          <w:noProof/>
          <w:color w:val="auto"/>
          <w:sz w:val="24"/>
        </w:rPr>
      </w:pPr>
      <w:r>
        <w:rPr>
          <w:rFonts w:ascii="Times New Roman" w:hAnsi="Times New Roman"/>
          <w:noProof/>
          <w:color w:val="auto"/>
          <w:sz w:val="24"/>
        </w:rPr>
        <w:t>Ministerstvo zdravotnictví</w:t>
      </w:r>
      <w:r w:rsidR="00B463CC">
        <w:rPr>
          <w:rFonts w:ascii="Times New Roman" w:hAnsi="Times New Roman"/>
          <w:noProof/>
          <w:color w:val="auto"/>
          <w:sz w:val="24"/>
        </w:rPr>
        <w:t xml:space="preserve"> se sídlem Palackého náměstí 4, 128 01 Praha 2, IČO:…….</w:t>
      </w:r>
      <w:r w:rsidR="00403961">
        <w:rPr>
          <w:rFonts w:ascii="Times New Roman" w:hAnsi="Times New Roman"/>
          <w:noProof/>
          <w:color w:val="auto"/>
          <w:sz w:val="24"/>
        </w:rPr>
        <w:t>(dále také jen „</w:t>
      </w:r>
      <w:r w:rsidR="00D101A1" w:rsidRPr="00D101A1">
        <w:rPr>
          <w:rFonts w:ascii="Times New Roman" w:hAnsi="Times New Roman"/>
          <w:i/>
          <w:noProof/>
          <w:color w:val="auto"/>
          <w:sz w:val="24"/>
        </w:rPr>
        <w:t>P</w:t>
      </w:r>
      <w:r w:rsidR="00403961" w:rsidRPr="00D101A1">
        <w:rPr>
          <w:rFonts w:ascii="Times New Roman" w:hAnsi="Times New Roman"/>
          <w:i/>
          <w:noProof/>
          <w:color w:val="auto"/>
          <w:sz w:val="24"/>
        </w:rPr>
        <w:t>oskytovatel dotace</w:t>
      </w:r>
      <w:r w:rsidR="00403961">
        <w:rPr>
          <w:rFonts w:ascii="Times New Roman" w:hAnsi="Times New Roman"/>
          <w:noProof/>
          <w:color w:val="auto"/>
          <w:sz w:val="24"/>
        </w:rPr>
        <w:t>“)</w:t>
      </w:r>
      <w:r>
        <w:rPr>
          <w:rFonts w:ascii="Times New Roman" w:hAnsi="Times New Roman"/>
          <w:noProof/>
          <w:color w:val="auto"/>
          <w:sz w:val="24"/>
        </w:rPr>
        <w:t xml:space="preserve"> jakožto </w:t>
      </w:r>
      <w:r w:rsidR="00D101A1">
        <w:rPr>
          <w:rFonts w:ascii="Times New Roman" w:hAnsi="Times New Roman"/>
          <w:noProof/>
          <w:color w:val="auto"/>
          <w:sz w:val="24"/>
        </w:rPr>
        <w:t>P</w:t>
      </w:r>
      <w:r w:rsidR="00E20B8F">
        <w:rPr>
          <w:rFonts w:ascii="Times New Roman" w:hAnsi="Times New Roman"/>
          <w:noProof/>
          <w:color w:val="auto"/>
          <w:sz w:val="24"/>
        </w:rPr>
        <w:t>oskytovatel dotace podle ust</w:t>
      </w:r>
      <w:r w:rsidR="00403961">
        <w:rPr>
          <w:rFonts w:ascii="Times New Roman" w:hAnsi="Times New Roman"/>
          <w:noProof/>
          <w:color w:val="auto"/>
          <w:sz w:val="24"/>
        </w:rPr>
        <w:t>anovení</w:t>
      </w:r>
      <w:r w:rsidR="00E20B8F">
        <w:rPr>
          <w:rFonts w:ascii="Times New Roman" w:hAnsi="Times New Roman"/>
          <w:noProof/>
          <w:color w:val="auto"/>
          <w:sz w:val="24"/>
        </w:rPr>
        <w:t xml:space="preserve"> § 14</w:t>
      </w:r>
      <w:r>
        <w:rPr>
          <w:rFonts w:ascii="Times New Roman" w:hAnsi="Times New Roman"/>
          <w:noProof/>
          <w:color w:val="auto"/>
          <w:sz w:val="24"/>
        </w:rPr>
        <w:t xml:space="preserve"> odst. </w:t>
      </w:r>
      <w:r w:rsidR="00E20B8F">
        <w:rPr>
          <w:rFonts w:ascii="Times New Roman" w:hAnsi="Times New Roman"/>
          <w:noProof/>
          <w:color w:val="auto"/>
          <w:sz w:val="24"/>
        </w:rPr>
        <w:t>2 zákona č. 218/2000 </w:t>
      </w:r>
      <w:r>
        <w:rPr>
          <w:rFonts w:ascii="Times New Roman" w:hAnsi="Times New Roman"/>
          <w:noProof/>
          <w:color w:val="auto"/>
          <w:sz w:val="24"/>
        </w:rPr>
        <w:t>Sb.,</w:t>
      </w:r>
      <w:r w:rsidR="00E20B8F">
        <w:rPr>
          <w:rFonts w:ascii="Times New Roman" w:hAnsi="Times New Roman"/>
          <w:noProof/>
          <w:color w:val="auto"/>
          <w:sz w:val="24"/>
        </w:rPr>
        <w:t xml:space="preserve"> </w:t>
      </w:r>
      <w:r w:rsidR="00E20B8F" w:rsidRPr="00E20B8F">
        <w:rPr>
          <w:rFonts w:ascii="Times New Roman" w:hAnsi="Times New Roman"/>
          <w:noProof/>
          <w:color w:val="auto"/>
          <w:sz w:val="24"/>
        </w:rPr>
        <w:t>o rozpočtových pravidlech a o změně některých souvisejících zákonů</w:t>
      </w:r>
      <w:r w:rsidR="00E20B8F">
        <w:rPr>
          <w:rFonts w:ascii="Times New Roman" w:hAnsi="Times New Roman"/>
          <w:noProof/>
          <w:color w:val="auto"/>
          <w:sz w:val="24"/>
        </w:rPr>
        <w:t xml:space="preserve"> (rozpočtová pravidla)</w:t>
      </w:r>
      <w:r>
        <w:rPr>
          <w:rFonts w:ascii="Times New Roman" w:hAnsi="Times New Roman"/>
          <w:noProof/>
          <w:color w:val="auto"/>
          <w:sz w:val="24"/>
        </w:rPr>
        <w:t xml:space="preserve">, ve znění pozdějších předpisů (dále jen </w:t>
      </w:r>
      <w:r w:rsidR="00E20B8F">
        <w:rPr>
          <w:rFonts w:ascii="Times New Roman" w:hAnsi="Times New Roman"/>
          <w:i/>
          <w:noProof/>
          <w:color w:val="auto"/>
          <w:sz w:val="24"/>
        </w:rPr>
        <w:t>„Rozpočtová pravidla</w:t>
      </w:r>
      <w:r>
        <w:rPr>
          <w:rFonts w:ascii="Times New Roman" w:hAnsi="Times New Roman"/>
          <w:i/>
          <w:noProof/>
          <w:color w:val="auto"/>
          <w:sz w:val="24"/>
        </w:rPr>
        <w:t>“</w:t>
      </w:r>
      <w:r>
        <w:rPr>
          <w:rFonts w:ascii="Times New Roman" w:hAnsi="Times New Roman"/>
          <w:noProof/>
          <w:color w:val="auto"/>
          <w:sz w:val="24"/>
        </w:rPr>
        <w:t xml:space="preserve">), </w:t>
      </w:r>
      <w:r w:rsidR="00D101A1">
        <w:rPr>
          <w:rFonts w:ascii="Times New Roman" w:hAnsi="Times New Roman"/>
          <w:noProof/>
          <w:color w:val="auto"/>
          <w:sz w:val="24"/>
        </w:rPr>
        <w:t xml:space="preserve">rozhodlo o </w:t>
      </w:r>
      <w:r w:rsidR="00D101A1">
        <w:rPr>
          <w:rFonts w:ascii="Times New Roman" w:hAnsi="Times New Roman"/>
          <w:b/>
          <w:noProof/>
          <w:color w:val="auto"/>
          <w:sz w:val="24"/>
        </w:rPr>
        <w:t>žádosti o dotaci v rámci Programu podpory Center duševního zdraví</w:t>
      </w:r>
      <w:r w:rsidR="003A5503">
        <w:rPr>
          <w:rFonts w:ascii="Times New Roman" w:hAnsi="Times New Roman"/>
          <w:b/>
          <w:noProof/>
          <w:color w:val="auto"/>
          <w:sz w:val="24"/>
        </w:rPr>
        <w:t xml:space="preserve"> II</w:t>
      </w:r>
      <w:r w:rsidR="00D101A1">
        <w:rPr>
          <w:rFonts w:ascii="Times New Roman" w:hAnsi="Times New Roman"/>
          <w:b/>
          <w:noProof/>
          <w:color w:val="auto"/>
          <w:sz w:val="24"/>
        </w:rPr>
        <w:t xml:space="preserve"> </w:t>
      </w:r>
      <w:r w:rsidR="00D101A1">
        <w:rPr>
          <w:rFonts w:ascii="Times New Roman" w:hAnsi="Times New Roman"/>
          <w:noProof/>
          <w:color w:val="auto"/>
          <w:sz w:val="24"/>
        </w:rPr>
        <w:t>podle ust. § 14 odst. 3 Rozpočtových pravidel, v</w:t>
      </w:r>
      <w:r w:rsidR="00663F43">
        <w:rPr>
          <w:rFonts w:ascii="Times New Roman" w:hAnsi="Times New Roman"/>
          <w:noProof/>
          <w:color w:val="auto"/>
          <w:sz w:val="24"/>
        </w:rPr>
        <w:t> řízení vedeném podle Rozpočtových pravidel a</w:t>
      </w:r>
      <w:r w:rsidR="00E906A8">
        <w:rPr>
          <w:rFonts w:ascii="Times New Roman" w:hAnsi="Times New Roman"/>
          <w:noProof/>
          <w:color w:val="auto"/>
          <w:sz w:val="24"/>
        </w:rPr>
        <w:t> </w:t>
      </w:r>
      <w:r w:rsidR="00D101A1">
        <w:rPr>
          <w:rFonts w:ascii="Times New Roman" w:hAnsi="Times New Roman"/>
          <w:noProof/>
          <w:color w:val="auto"/>
          <w:sz w:val="24"/>
        </w:rPr>
        <w:t>zákona č. 500/2004 Sb., správní řád, ve znění pozdějších předpisů (dále jen „</w:t>
      </w:r>
      <w:r w:rsidR="00D101A1">
        <w:rPr>
          <w:rFonts w:ascii="Times New Roman" w:hAnsi="Times New Roman"/>
          <w:i/>
          <w:noProof/>
          <w:color w:val="auto"/>
          <w:sz w:val="24"/>
        </w:rPr>
        <w:t>Správní řád</w:t>
      </w:r>
      <w:r w:rsidR="00D101A1">
        <w:rPr>
          <w:rFonts w:ascii="Times New Roman" w:hAnsi="Times New Roman"/>
          <w:noProof/>
          <w:color w:val="auto"/>
          <w:sz w:val="24"/>
        </w:rPr>
        <w:t>“), takto:</w:t>
      </w:r>
    </w:p>
    <w:p w14:paraId="7436108B" w14:textId="77777777" w:rsidR="00D101A1" w:rsidRDefault="00D101A1" w:rsidP="00D101A1">
      <w:pPr>
        <w:rPr>
          <w:rFonts w:ascii="Times New Roman" w:hAnsi="Times New Roman"/>
          <w:noProof/>
          <w:color w:val="auto"/>
          <w:sz w:val="24"/>
        </w:rPr>
      </w:pPr>
    </w:p>
    <w:p w14:paraId="726C8658" w14:textId="1282CFEF" w:rsidR="00D101A1" w:rsidRDefault="00D101A1" w:rsidP="00D101A1">
      <w:pPr>
        <w:pStyle w:val="Odstavecseseznamem"/>
        <w:numPr>
          <w:ilvl w:val="0"/>
          <w:numId w:val="28"/>
        </w:numPr>
        <w:rPr>
          <w:rFonts w:ascii="Times New Roman" w:hAnsi="Times New Roman"/>
          <w:noProof/>
          <w:color w:val="auto"/>
          <w:sz w:val="24"/>
        </w:rPr>
      </w:pPr>
      <w:r>
        <w:rPr>
          <w:rFonts w:ascii="Times New Roman" w:hAnsi="Times New Roman"/>
          <w:noProof/>
          <w:color w:val="auto"/>
          <w:sz w:val="24"/>
        </w:rPr>
        <w:t>Žadateli (název, sídlo, IČ</w:t>
      </w:r>
      <w:r w:rsidR="00E14AB7">
        <w:rPr>
          <w:rFonts w:ascii="Times New Roman" w:hAnsi="Times New Roman"/>
          <w:noProof/>
          <w:color w:val="auto"/>
          <w:sz w:val="24"/>
        </w:rPr>
        <w:t>, číslo účtu</w:t>
      </w:r>
      <w:r>
        <w:rPr>
          <w:rFonts w:ascii="Times New Roman" w:hAnsi="Times New Roman"/>
          <w:noProof/>
          <w:color w:val="auto"/>
          <w:sz w:val="24"/>
        </w:rPr>
        <w:t xml:space="preserve">) </w:t>
      </w:r>
    </w:p>
    <w:p w14:paraId="486AC525" w14:textId="77777777" w:rsidR="00D101A1" w:rsidRDefault="00D101A1" w:rsidP="00D101A1">
      <w:pPr>
        <w:ind w:firstLine="708"/>
        <w:rPr>
          <w:rFonts w:ascii="Times New Roman" w:hAnsi="Times New Roman"/>
          <w:noProof/>
          <w:color w:val="auto"/>
          <w:sz w:val="24"/>
        </w:rPr>
      </w:pPr>
      <w:r>
        <w:rPr>
          <w:rFonts w:ascii="Times New Roman" w:hAnsi="Times New Roman"/>
          <w:noProof/>
          <w:color w:val="auto"/>
          <w:sz w:val="24"/>
        </w:rPr>
        <w:t xml:space="preserve">na základě žádosti (identifikace žádosti – číslo, datum podání) </w:t>
      </w:r>
    </w:p>
    <w:p w14:paraId="4319FAED" w14:textId="77777777" w:rsidR="00D101A1" w:rsidRDefault="00D101A1" w:rsidP="00D101A1">
      <w:pPr>
        <w:ind w:firstLine="708"/>
        <w:rPr>
          <w:rFonts w:ascii="Times New Roman" w:hAnsi="Times New Roman"/>
          <w:noProof/>
          <w:color w:val="auto"/>
          <w:sz w:val="24"/>
        </w:rPr>
      </w:pPr>
      <w:r>
        <w:rPr>
          <w:rFonts w:ascii="Times New Roman" w:hAnsi="Times New Roman"/>
          <w:noProof/>
          <w:color w:val="auto"/>
          <w:sz w:val="24"/>
        </w:rPr>
        <w:t>o poskytnutí dotace ve výši (max. částka)</w:t>
      </w:r>
    </w:p>
    <w:p w14:paraId="5A10A22A" w14:textId="77777777" w:rsidR="00D101A1" w:rsidRDefault="00D101A1" w:rsidP="00D101A1">
      <w:pPr>
        <w:rPr>
          <w:rFonts w:ascii="Times New Roman" w:hAnsi="Times New Roman"/>
          <w:noProof/>
          <w:color w:val="auto"/>
          <w:sz w:val="24"/>
        </w:rPr>
      </w:pPr>
    </w:p>
    <w:p w14:paraId="5997F446" w14:textId="0DD1506D" w:rsidR="00D101A1" w:rsidRDefault="00D101A1" w:rsidP="00D101A1">
      <w:pPr>
        <w:pStyle w:val="Normlnweb"/>
        <w:ind w:firstLine="708"/>
        <w:jc w:val="both"/>
        <w:rPr>
          <w:b/>
          <w:noProof/>
        </w:rPr>
      </w:pPr>
      <w:r>
        <w:rPr>
          <w:b/>
          <w:noProof/>
        </w:rPr>
        <w:t xml:space="preserve">se podle ustanovení § 14m odst. 1 </w:t>
      </w:r>
      <w:r w:rsidR="00663F43">
        <w:rPr>
          <w:b/>
          <w:noProof/>
        </w:rPr>
        <w:t xml:space="preserve">písm. a) </w:t>
      </w:r>
      <w:r>
        <w:rPr>
          <w:b/>
          <w:noProof/>
        </w:rPr>
        <w:t>Rozpočtových pravidel za podmínek dále stanovených v tomto Rozhodnutí</w:t>
      </w:r>
    </w:p>
    <w:p w14:paraId="358312B9" w14:textId="77777777" w:rsidR="00D101A1" w:rsidRDefault="00D101A1" w:rsidP="00D101A1">
      <w:pPr>
        <w:jc w:val="center"/>
        <w:rPr>
          <w:rFonts w:ascii="Times New Roman" w:hAnsi="Times New Roman"/>
          <w:b/>
          <w:noProof/>
          <w:color w:val="auto"/>
          <w:sz w:val="24"/>
        </w:rPr>
      </w:pPr>
      <w:r>
        <w:rPr>
          <w:rFonts w:ascii="Times New Roman" w:hAnsi="Times New Roman"/>
          <w:b/>
          <w:noProof/>
          <w:color w:val="auto"/>
          <w:sz w:val="24"/>
        </w:rPr>
        <w:t>dotace zcela poskytuje.</w:t>
      </w:r>
    </w:p>
    <w:p w14:paraId="0BBD0C5F" w14:textId="77777777" w:rsidR="00D101A1" w:rsidRDefault="00D101A1" w:rsidP="00BD4FEB">
      <w:pPr>
        <w:rPr>
          <w:rFonts w:ascii="Times New Roman" w:hAnsi="Times New Roman"/>
          <w:noProof/>
          <w:color w:val="auto"/>
          <w:sz w:val="24"/>
        </w:rPr>
      </w:pPr>
    </w:p>
    <w:p w14:paraId="6A3AD0B4" w14:textId="17ECB1C3" w:rsidR="00470E5E" w:rsidRPr="00470E5E" w:rsidRDefault="00470E5E" w:rsidP="00470E5E">
      <w:pPr>
        <w:pStyle w:val="Headline2proTP"/>
        <w:numPr>
          <w:ilvl w:val="0"/>
          <w:numId w:val="28"/>
        </w:numPr>
        <w:spacing w:line="300" w:lineRule="auto"/>
        <w:rPr>
          <w:rFonts w:ascii="Times New Roman" w:hAnsi="Times New Roman"/>
          <w:b w:val="0"/>
          <w:spacing w:val="-4"/>
          <w:szCs w:val="22"/>
        </w:rPr>
      </w:pPr>
      <w:r w:rsidRPr="00470E5E">
        <w:rPr>
          <w:rFonts w:ascii="Times New Roman" w:hAnsi="Times New Roman"/>
          <w:b w:val="0"/>
          <w:spacing w:val="-4"/>
          <w:szCs w:val="22"/>
        </w:rPr>
        <w:t xml:space="preserve">Dotace je poskytována jako veřejná podpora slučitelná s vnitřním trhem v souladu s </w:t>
      </w:r>
      <w:r w:rsidRPr="00470E5E">
        <w:rPr>
          <w:rFonts w:ascii="Times New Roman" w:hAnsi="Times New Roman"/>
          <w:b w:val="0"/>
          <w:szCs w:val="22"/>
        </w:rPr>
        <w:t xml:space="preserve">Rozhodnutím Komise (EU) č. 2012/21/EU ze dne 20. prosince 2011 o použití článků 106 odst. 2 Smlouvy o fungování Evropské unie na státní podporu ve formě vyrovnávací platby za závazek veřejné </w:t>
      </w:r>
      <w:r w:rsidRPr="00470E5E">
        <w:rPr>
          <w:rFonts w:ascii="Times New Roman" w:hAnsi="Times New Roman"/>
          <w:b w:val="0"/>
          <w:szCs w:val="22"/>
        </w:rPr>
        <w:lastRenderedPageBreak/>
        <w:t xml:space="preserve">služby udělené určitým podnikům pověřeným poskytováním služeb obecného hospodářského zájmu, </w:t>
      </w:r>
      <w:proofErr w:type="spellStart"/>
      <w:r w:rsidRPr="00470E5E">
        <w:rPr>
          <w:rFonts w:ascii="Times New Roman" w:hAnsi="Times New Roman"/>
          <w:b w:val="0"/>
          <w:szCs w:val="22"/>
        </w:rPr>
        <w:t>Úř</w:t>
      </w:r>
      <w:proofErr w:type="spellEnd"/>
      <w:r w:rsidRPr="00470E5E">
        <w:rPr>
          <w:rFonts w:ascii="Times New Roman" w:hAnsi="Times New Roman"/>
          <w:b w:val="0"/>
          <w:szCs w:val="22"/>
        </w:rPr>
        <w:t xml:space="preserve">. </w:t>
      </w:r>
      <w:proofErr w:type="spellStart"/>
      <w:r w:rsidRPr="00470E5E">
        <w:rPr>
          <w:rFonts w:ascii="Times New Roman" w:hAnsi="Times New Roman"/>
          <w:b w:val="0"/>
          <w:szCs w:val="22"/>
        </w:rPr>
        <w:t>věst</w:t>
      </w:r>
      <w:proofErr w:type="spellEnd"/>
      <w:r w:rsidRPr="00470E5E">
        <w:rPr>
          <w:rFonts w:ascii="Times New Roman" w:hAnsi="Times New Roman"/>
          <w:b w:val="0"/>
          <w:szCs w:val="22"/>
        </w:rPr>
        <w:t>. L 7, 11. 1. 2012, s. 3—10 (dále jen „Rozhodnutí Komise SGEI“).</w:t>
      </w:r>
      <w:r w:rsidRPr="00470E5E">
        <w:rPr>
          <w:rFonts w:ascii="Times New Roman" w:hAnsi="Times New Roman"/>
          <w:szCs w:val="22"/>
        </w:rPr>
        <w:t xml:space="preserve"> </w:t>
      </w:r>
      <w:r w:rsidRPr="00470E5E">
        <w:rPr>
          <w:rFonts w:ascii="Times New Roman" w:hAnsi="Times New Roman"/>
          <w:b w:val="0"/>
          <w:spacing w:val="-4"/>
          <w:szCs w:val="22"/>
        </w:rPr>
        <w:t xml:space="preserve">Poskytovatel tímto Rozhodnutím pověřuje ve smyslu článku 4 Rozhodnutí Komise SGEI Příjemce dotace poskytováním služby obecného hospodářského zájmu v rozsahu a za podmínek dále stanovených v tomto Rozhodnutí. </w:t>
      </w:r>
    </w:p>
    <w:p w14:paraId="19073F1D" w14:textId="2C729593" w:rsidR="00D101A1" w:rsidRPr="00DC5FF1" w:rsidRDefault="00D101A1" w:rsidP="00D101A1">
      <w:pPr>
        <w:pStyle w:val="Headline2proTP"/>
        <w:numPr>
          <w:ilvl w:val="0"/>
          <w:numId w:val="28"/>
        </w:numPr>
        <w:spacing w:line="300" w:lineRule="auto"/>
        <w:rPr>
          <w:rFonts w:ascii="Times New Roman" w:hAnsi="Times New Roman"/>
          <w:b w:val="0"/>
          <w:spacing w:val="-4"/>
          <w:szCs w:val="22"/>
        </w:rPr>
      </w:pPr>
      <w:r w:rsidRPr="00FD7170">
        <w:rPr>
          <w:rFonts w:ascii="Times New Roman" w:hAnsi="Times New Roman"/>
          <w:noProof/>
          <w:sz w:val="24"/>
        </w:rPr>
        <w:t>Další podmínky poskytnutí dotace a náležitosti Rozhodnutí dle § 14 odst. 4 Rozpočtových pravidel jsou stanoveny takto:</w:t>
      </w:r>
    </w:p>
    <w:p w14:paraId="33B118B3" w14:textId="77777777" w:rsidR="00D101A1" w:rsidRDefault="00D101A1" w:rsidP="00BD4FEB">
      <w:pPr>
        <w:rPr>
          <w:rFonts w:ascii="Times New Roman" w:hAnsi="Times New Roman"/>
          <w:noProof/>
          <w:color w:val="auto"/>
          <w:sz w:val="24"/>
        </w:rPr>
      </w:pPr>
    </w:p>
    <w:p w14:paraId="4E107A8C" w14:textId="02C4EB50" w:rsidR="0051655D" w:rsidRPr="00E2110E" w:rsidRDefault="00A6519F" w:rsidP="00A6519F">
      <w:pPr>
        <w:pStyle w:val="Nadpis1"/>
        <w:ind w:left="502"/>
        <w:rPr>
          <w:noProof/>
        </w:rPr>
      </w:pPr>
      <w:r>
        <w:rPr>
          <w:noProof/>
        </w:rPr>
        <w:t xml:space="preserve">ČÁST I. </w:t>
      </w:r>
      <w:r w:rsidR="00157D3A" w:rsidRPr="00E2110E">
        <w:rPr>
          <w:noProof/>
        </w:rPr>
        <w:t xml:space="preserve">P O S K Y T O V A N Á Č Á S T K A </w:t>
      </w:r>
    </w:p>
    <w:p w14:paraId="4E107A8D" w14:textId="77777777" w:rsidR="00157D3A" w:rsidRDefault="00157D3A" w:rsidP="00157D3A">
      <w:pPr>
        <w:rPr>
          <w:rFonts w:ascii="Times New Roman" w:hAnsi="Times New Roman"/>
          <w:b/>
          <w:noProof/>
          <w:color w:val="auto"/>
          <w:sz w:val="24"/>
        </w:rPr>
      </w:pPr>
    </w:p>
    <w:p w14:paraId="4E107A8E" w14:textId="6E6C5556" w:rsidR="00E2110E" w:rsidRPr="00D13A50" w:rsidRDefault="00E2110E" w:rsidP="00CD7200">
      <w:pPr>
        <w:pStyle w:val="Odstavecseseznamem"/>
        <w:numPr>
          <w:ilvl w:val="1"/>
          <w:numId w:val="17"/>
        </w:numPr>
        <w:spacing w:line="300" w:lineRule="auto"/>
        <w:contextualSpacing w:val="0"/>
        <w:rPr>
          <w:rFonts w:ascii="Times New Roman" w:hAnsi="Times New Roman"/>
          <w:szCs w:val="22"/>
        </w:rPr>
      </w:pPr>
      <w:r w:rsidRPr="00D13A50">
        <w:rPr>
          <w:rFonts w:ascii="Times New Roman" w:hAnsi="Times New Roman"/>
          <w:szCs w:val="22"/>
        </w:rPr>
        <w:t xml:space="preserve">Dotace </w:t>
      </w:r>
      <w:r w:rsidR="006A77E5">
        <w:rPr>
          <w:rFonts w:ascii="Times New Roman" w:hAnsi="Times New Roman"/>
          <w:szCs w:val="22"/>
        </w:rPr>
        <w:t xml:space="preserve">je </w:t>
      </w:r>
      <w:r w:rsidRPr="00D13A50">
        <w:rPr>
          <w:rFonts w:ascii="Times New Roman" w:hAnsi="Times New Roman"/>
          <w:szCs w:val="22"/>
        </w:rPr>
        <w:t xml:space="preserve">poskytnuta </w:t>
      </w:r>
      <w:r w:rsidR="006A77E5">
        <w:rPr>
          <w:rFonts w:ascii="Times New Roman" w:hAnsi="Times New Roman"/>
          <w:szCs w:val="22"/>
        </w:rPr>
        <w:t>ve</w:t>
      </w:r>
      <w:r w:rsidRPr="00D13A50">
        <w:rPr>
          <w:rFonts w:ascii="Times New Roman" w:hAnsi="Times New Roman"/>
          <w:szCs w:val="22"/>
        </w:rPr>
        <w:t xml:space="preserve"> výš</w:t>
      </w:r>
      <w:r w:rsidR="006A77E5">
        <w:rPr>
          <w:rFonts w:ascii="Times New Roman" w:hAnsi="Times New Roman"/>
          <w:szCs w:val="22"/>
        </w:rPr>
        <w:t>i</w:t>
      </w:r>
      <w:r w:rsidRPr="00D13A50">
        <w:rPr>
          <w:rFonts w:ascii="Times New Roman" w:hAnsi="Times New Roman"/>
          <w:szCs w:val="22"/>
        </w:rPr>
        <w:t xml:space="preserve"> </w:t>
      </w:r>
      <w:proofErr w:type="spellStart"/>
      <w:r w:rsidRPr="00CD7200">
        <w:rPr>
          <w:rFonts w:ascii="Times New Roman" w:hAnsi="Times New Roman"/>
          <w:szCs w:val="22"/>
        </w:rPr>
        <w:t>xxxxx</w:t>
      </w:r>
      <w:proofErr w:type="spellEnd"/>
      <w:r w:rsidRPr="00D13A50">
        <w:rPr>
          <w:rFonts w:ascii="Times New Roman" w:hAnsi="Times New Roman"/>
          <w:szCs w:val="22"/>
        </w:rPr>
        <w:t> Kč.</w:t>
      </w:r>
    </w:p>
    <w:p w14:paraId="4E107A90" w14:textId="220C99B8" w:rsidR="00E2110E" w:rsidRPr="00C0063E" w:rsidRDefault="00E2110E" w:rsidP="00CD7200">
      <w:pPr>
        <w:pStyle w:val="Odstavecseseznamem"/>
        <w:numPr>
          <w:ilvl w:val="1"/>
          <w:numId w:val="17"/>
        </w:numPr>
        <w:spacing w:line="300" w:lineRule="auto"/>
        <w:contextualSpacing w:val="0"/>
        <w:rPr>
          <w:rFonts w:ascii="Times New Roman" w:hAnsi="Times New Roman"/>
          <w:szCs w:val="22"/>
        </w:rPr>
      </w:pPr>
      <w:r w:rsidRPr="00CD7200">
        <w:rPr>
          <w:rFonts w:ascii="Times New Roman" w:hAnsi="Times New Roman"/>
          <w:szCs w:val="22"/>
        </w:rPr>
        <w:t>Dotace je poskytována na úhradu výdajů, které jsou nezbytné pro plnění účelu dotace uvedené</w:t>
      </w:r>
      <w:r w:rsidR="00490A5F">
        <w:rPr>
          <w:rFonts w:ascii="Times New Roman" w:hAnsi="Times New Roman"/>
          <w:szCs w:val="22"/>
        </w:rPr>
        <w:t>ho v</w:t>
      </w:r>
      <w:r w:rsidR="00E906A8">
        <w:rPr>
          <w:rFonts w:ascii="Times New Roman" w:hAnsi="Times New Roman"/>
          <w:szCs w:val="22"/>
        </w:rPr>
        <w:t> </w:t>
      </w:r>
      <w:r w:rsidR="00470E5E" w:rsidRPr="00CD7200">
        <w:rPr>
          <w:rFonts w:ascii="Times New Roman" w:hAnsi="Times New Roman"/>
          <w:szCs w:val="22"/>
        </w:rPr>
        <w:t>části I</w:t>
      </w:r>
      <w:r w:rsidR="006A77E5" w:rsidRPr="00CD7200">
        <w:rPr>
          <w:rFonts w:ascii="Times New Roman" w:hAnsi="Times New Roman"/>
          <w:szCs w:val="22"/>
        </w:rPr>
        <w:t>I</w:t>
      </w:r>
      <w:r w:rsidR="00470E5E" w:rsidRPr="00CD7200">
        <w:rPr>
          <w:rFonts w:ascii="Times New Roman" w:hAnsi="Times New Roman"/>
          <w:szCs w:val="22"/>
        </w:rPr>
        <w:t xml:space="preserve">. </w:t>
      </w:r>
      <w:r w:rsidR="007A755B" w:rsidRPr="00CD7200">
        <w:rPr>
          <w:rFonts w:ascii="Times New Roman" w:hAnsi="Times New Roman"/>
          <w:szCs w:val="22"/>
        </w:rPr>
        <w:t xml:space="preserve">tohoto Rozhodnutí </w:t>
      </w:r>
      <w:r w:rsidRPr="00CD7200">
        <w:rPr>
          <w:rFonts w:ascii="Times New Roman" w:hAnsi="Times New Roman"/>
          <w:szCs w:val="22"/>
        </w:rPr>
        <w:t xml:space="preserve">a zároveň jsou způsobilými výdaji dle Metodiky Programu podpory center duševního zdraví. </w:t>
      </w:r>
    </w:p>
    <w:p w14:paraId="4E107A91" w14:textId="77777777" w:rsidR="00E2110E" w:rsidRPr="00CD7200" w:rsidRDefault="00E2110E" w:rsidP="00CD7200">
      <w:pPr>
        <w:pStyle w:val="Odstavecseseznamem"/>
        <w:numPr>
          <w:ilvl w:val="1"/>
          <w:numId w:val="17"/>
        </w:numPr>
        <w:spacing w:line="300" w:lineRule="auto"/>
        <w:contextualSpacing w:val="0"/>
        <w:rPr>
          <w:rFonts w:ascii="Times New Roman" w:hAnsi="Times New Roman"/>
          <w:szCs w:val="22"/>
        </w:rPr>
      </w:pPr>
      <w:r w:rsidRPr="00CD7200">
        <w:rPr>
          <w:rFonts w:ascii="Times New Roman" w:hAnsi="Times New Roman"/>
          <w:szCs w:val="22"/>
        </w:rPr>
        <w:t xml:space="preserve">Konečná výše dotace, která je Příjemci poskytnuta, bude stanovena na základě skutečně vzniklých, odůvodněných a řádně prokázaných výdajů. </w:t>
      </w:r>
    </w:p>
    <w:p w14:paraId="4E107A92" w14:textId="25C192BD" w:rsidR="00E2110E" w:rsidRPr="00CD7200" w:rsidRDefault="00E2110E" w:rsidP="00CD7200">
      <w:pPr>
        <w:pStyle w:val="Odstavecseseznamem"/>
        <w:numPr>
          <w:ilvl w:val="1"/>
          <w:numId w:val="17"/>
        </w:numPr>
        <w:spacing w:line="300" w:lineRule="auto"/>
        <w:contextualSpacing w:val="0"/>
        <w:rPr>
          <w:rFonts w:ascii="Times New Roman" w:hAnsi="Times New Roman"/>
          <w:szCs w:val="22"/>
        </w:rPr>
      </w:pPr>
      <w:r w:rsidRPr="00CD7200">
        <w:rPr>
          <w:rFonts w:ascii="Times New Roman" w:hAnsi="Times New Roman"/>
          <w:szCs w:val="22"/>
        </w:rPr>
        <w:t xml:space="preserve">V případě, že skutečná výše výdajů, které jsou nezbytné pro plnění účelu dotace uvedené </w:t>
      </w:r>
      <w:r w:rsidR="00470E5E" w:rsidRPr="00CD7200">
        <w:rPr>
          <w:rFonts w:ascii="Times New Roman" w:hAnsi="Times New Roman"/>
          <w:szCs w:val="22"/>
        </w:rPr>
        <w:t>části I</w:t>
      </w:r>
      <w:r w:rsidR="006A77E5" w:rsidRPr="00CD7200">
        <w:rPr>
          <w:rFonts w:ascii="Times New Roman" w:hAnsi="Times New Roman"/>
          <w:szCs w:val="22"/>
        </w:rPr>
        <w:t>I</w:t>
      </w:r>
      <w:r w:rsidR="00470E5E" w:rsidRPr="00CD7200">
        <w:rPr>
          <w:rFonts w:ascii="Times New Roman" w:hAnsi="Times New Roman"/>
          <w:szCs w:val="22"/>
        </w:rPr>
        <w:t xml:space="preserve">. </w:t>
      </w:r>
      <w:r w:rsidRPr="00CD7200">
        <w:rPr>
          <w:rFonts w:ascii="Times New Roman" w:hAnsi="Times New Roman"/>
          <w:szCs w:val="22"/>
        </w:rPr>
        <w:t>tohoto Rozh</w:t>
      </w:r>
      <w:r w:rsidR="007A755B" w:rsidRPr="00CD7200">
        <w:rPr>
          <w:rFonts w:ascii="Times New Roman" w:hAnsi="Times New Roman"/>
          <w:szCs w:val="22"/>
        </w:rPr>
        <w:t>odnutí</w:t>
      </w:r>
      <w:r w:rsidRPr="00CD7200">
        <w:rPr>
          <w:rFonts w:ascii="Times New Roman" w:hAnsi="Times New Roman"/>
          <w:szCs w:val="22"/>
        </w:rPr>
        <w:t xml:space="preserve">, bude vyšší než poskytnutá celková dotace, je Příjemce povinen tyto dodatečné výdaje zajistit z jiných zdrojů. </w:t>
      </w:r>
    </w:p>
    <w:p w14:paraId="4E107A93" w14:textId="77777777" w:rsidR="00E2110E" w:rsidRDefault="00E2110E" w:rsidP="00E2110E">
      <w:pPr>
        <w:pStyle w:val="Headline2proTP"/>
        <w:spacing w:line="300" w:lineRule="auto"/>
        <w:ind w:left="360"/>
        <w:rPr>
          <w:rFonts w:asciiTheme="minorHAnsi" w:hAnsiTheme="minorHAnsi"/>
          <w:b w:val="0"/>
          <w:spacing w:val="-4"/>
          <w:szCs w:val="22"/>
        </w:rPr>
      </w:pPr>
    </w:p>
    <w:p w14:paraId="4E107A94" w14:textId="681AF216" w:rsidR="00E2110E" w:rsidRPr="00E2110E" w:rsidRDefault="00A6519F" w:rsidP="00A6519F">
      <w:pPr>
        <w:pStyle w:val="Nadpis1"/>
        <w:ind w:left="502"/>
        <w:rPr>
          <w:noProof/>
        </w:rPr>
      </w:pPr>
      <w:r w:rsidRPr="007A755B">
        <w:rPr>
          <w:noProof/>
        </w:rPr>
        <w:t>ČÁST I</w:t>
      </w:r>
      <w:r w:rsidR="006A77E5">
        <w:rPr>
          <w:noProof/>
        </w:rPr>
        <w:t>I</w:t>
      </w:r>
      <w:r w:rsidRPr="007A755B">
        <w:rPr>
          <w:noProof/>
        </w:rPr>
        <w:t xml:space="preserve">. </w:t>
      </w:r>
      <w:r w:rsidR="00E2110E" w:rsidRPr="007A755B">
        <w:rPr>
          <w:noProof/>
        </w:rPr>
        <w:t>Ú Č E L D O T A C E</w:t>
      </w:r>
      <w:r w:rsidR="00E2110E" w:rsidRPr="00E2110E">
        <w:rPr>
          <w:noProof/>
        </w:rPr>
        <w:t xml:space="preserve"> </w:t>
      </w:r>
    </w:p>
    <w:p w14:paraId="4E107A95" w14:textId="77777777" w:rsidR="00157D3A" w:rsidRDefault="00157D3A" w:rsidP="00157D3A">
      <w:pPr>
        <w:rPr>
          <w:rFonts w:ascii="Times New Roman" w:hAnsi="Times New Roman"/>
          <w:b/>
          <w:noProof/>
          <w:color w:val="auto"/>
          <w:sz w:val="24"/>
        </w:rPr>
      </w:pPr>
    </w:p>
    <w:p w14:paraId="2DF194F6" w14:textId="0DAF060D" w:rsidR="00FE3A73" w:rsidRPr="007A755B" w:rsidRDefault="001D3A98" w:rsidP="00157D3A">
      <w:pPr>
        <w:rPr>
          <w:rFonts w:ascii="Times New Roman" w:hAnsi="Times New Roman"/>
          <w:i/>
        </w:rPr>
      </w:pPr>
      <w:r w:rsidRPr="007A755B">
        <w:rPr>
          <w:rFonts w:ascii="Times New Roman" w:hAnsi="Times New Roman"/>
        </w:rPr>
        <w:t xml:space="preserve">Účelem </w:t>
      </w:r>
      <w:r w:rsidR="00470E5E">
        <w:rPr>
          <w:rFonts w:ascii="Times New Roman" w:hAnsi="Times New Roman"/>
        </w:rPr>
        <w:t>dotace je poskytování zdravotních</w:t>
      </w:r>
      <w:r w:rsidRPr="007A755B">
        <w:rPr>
          <w:rFonts w:ascii="Times New Roman" w:hAnsi="Times New Roman"/>
        </w:rPr>
        <w:t xml:space="preserve"> služeb v rámci pilotního provozu Centra duševního zdraví </w:t>
      </w:r>
      <w:r w:rsidRPr="007A755B">
        <w:rPr>
          <w:rFonts w:ascii="Times New Roman" w:hAnsi="Times New Roman"/>
          <w:i/>
          <w:highlight w:val="lightGray"/>
        </w:rPr>
        <w:t>Název CDZ</w:t>
      </w:r>
      <w:r w:rsidRPr="007A755B">
        <w:rPr>
          <w:rFonts w:ascii="Times New Roman" w:hAnsi="Times New Roman"/>
        </w:rPr>
        <w:t xml:space="preserve"> </w:t>
      </w:r>
      <w:r w:rsidR="005F3F04" w:rsidRPr="007A755B">
        <w:rPr>
          <w:rFonts w:ascii="Times New Roman" w:hAnsi="Times New Roman"/>
        </w:rPr>
        <w:t>ve formě komplexní</w:t>
      </w:r>
      <w:r w:rsidR="00CF6252">
        <w:rPr>
          <w:rFonts w:ascii="Times New Roman" w:hAnsi="Times New Roman"/>
        </w:rPr>
        <w:t>ch</w:t>
      </w:r>
      <w:bookmarkStart w:id="3" w:name="_GoBack"/>
      <w:bookmarkEnd w:id="3"/>
      <w:r w:rsidR="005F3F04" w:rsidRPr="007A755B">
        <w:rPr>
          <w:rFonts w:ascii="Times New Roman" w:hAnsi="Times New Roman"/>
        </w:rPr>
        <w:t xml:space="preserve"> </w:t>
      </w:r>
      <w:r w:rsidR="007F7629">
        <w:rPr>
          <w:rFonts w:ascii="Times New Roman" w:hAnsi="Times New Roman"/>
        </w:rPr>
        <w:t>zdravotní</w:t>
      </w:r>
      <w:r w:rsidR="00CF6252">
        <w:rPr>
          <w:rFonts w:ascii="Times New Roman" w:hAnsi="Times New Roman"/>
        </w:rPr>
        <w:t>ch</w:t>
      </w:r>
      <w:r w:rsidR="007F7629">
        <w:rPr>
          <w:rFonts w:ascii="Times New Roman" w:hAnsi="Times New Roman"/>
        </w:rPr>
        <w:t xml:space="preserve"> a sociální</w:t>
      </w:r>
      <w:r w:rsidR="00CF6252">
        <w:rPr>
          <w:rFonts w:ascii="Times New Roman" w:hAnsi="Times New Roman"/>
        </w:rPr>
        <w:t>ch</w:t>
      </w:r>
      <w:r w:rsidR="00E20211" w:rsidRPr="007A755B">
        <w:rPr>
          <w:rFonts w:ascii="Times New Roman" w:hAnsi="Times New Roman"/>
        </w:rPr>
        <w:t xml:space="preserve"> </w:t>
      </w:r>
      <w:r w:rsidR="00CF6252">
        <w:rPr>
          <w:rFonts w:ascii="Times New Roman" w:hAnsi="Times New Roman"/>
        </w:rPr>
        <w:t>služeb</w:t>
      </w:r>
      <w:r w:rsidR="005F3F04" w:rsidRPr="007A755B">
        <w:rPr>
          <w:rFonts w:ascii="Times New Roman" w:hAnsi="Times New Roman"/>
        </w:rPr>
        <w:t xml:space="preserve"> </w:t>
      </w:r>
      <w:r w:rsidR="007F7629">
        <w:rPr>
          <w:rFonts w:ascii="Times New Roman" w:hAnsi="Times New Roman"/>
        </w:rPr>
        <w:t xml:space="preserve">v rámci CDZ </w:t>
      </w:r>
      <w:r w:rsidR="00CF6252">
        <w:rPr>
          <w:rFonts w:ascii="Times New Roman" w:hAnsi="Times New Roman"/>
        </w:rPr>
        <w:t>zajišťovaných</w:t>
      </w:r>
      <w:r w:rsidR="005F3F04" w:rsidRPr="007A755B">
        <w:rPr>
          <w:rFonts w:ascii="Times New Roman" w:hAnsi="Times New Roman"/>
        </w:rPr>
        <w:t xml:space="preserve"> multidisciplinárním týmem. </w:t>
      </w:r>
      <w:r w:rsidR="00FE3A73" w:rsidRPr="007A755B">
        <w:rPr>
          <w:rFonts w:ascii="Times New Roman" w:hAnsi="Times New Roman"/>
          <w:i/>
        </w:rPr>
        <w:t xml:space="preserve"> </w:t>
      </w:r>
    </w:p>
    <w:p w14:paraId="344B486E" w14:textId="77777777" w:rsidR="00FE3A73" w:rsidRDefault="00FE3A73" w:rsidP="00157D3A">
      <w:pPr>
        <w:rPr>
          <w:rFonts w:ascii="Calibri" w:hAnsi="Calibri"/>
          <w:i/>
        </w:rPr>
      </w:pPr>
    </w:p>
    <w:p w14:paraId="616E1D7E" w14:textId="77777777" w:rsidR="001D3A98" w:rsidRDefault="001D3A98" w:rsidP="00157D3A">
      <w:pPr>
        <w:rPr>
          <w:rFonts w:ascii="Times New Roman" w:hAnsi="Times New Roman"/>
          <w:noProof/>
          <w:color w:val="auto"/>
          <w:sz w:val="24"/>
        </w:rPr>
      </w:pPr>
    </w:p>
    <w:p w14:paraId="4E107A98" w14:textId="6CC631EC" w:rsidR="00D13A50" w:rsidRPr="00D13A50" w:rsidRDefault="00A6519F" w:rsidP="00A6519F">
      <w:pPr>
        <w:pStyle w:val="Nadpis1"/>
        <w:ind w:left="502"/>
        <w:rPr>
          <w:noProof/>
        </w:rPr>
      </w:pPr>
      <w:r>
        <w:rPr>
          <w:noProof/>
        </w:rPr>
        <w:t xml:space="preserve">ČÁST </w:t>
      </w:r>
      <w:r w:rsidR="006A77E5">
        <w:rPr>
          <w:noProof/>
        </w:rPr>
        <w:t>III</w:t>
      </w:r>
      <w:r>
        <w:rPr>
          <w:noProof/>
        </w:rPr>
        <w:t xml:space="preserve">. </w:t>
      </w:r>
      <w:r w:rsidR="00D13A50" w:rsidRPr="00D13A50">
        <w:rPr>
          <w:noProof/>
        </w:rPr>
        <w:t xml:space="preserve">L H Ů T A, V N Í Ž M Á B Ý T D O S A Ž E N O Ú Č E L U </w:t>
      </w:r>
    </w:p>
    <w:p w14:paraId="4E107A99" w14:textId="77777777" w:rsidR="00157D3A" w:rsidRDefault="00157D3A" w:rsidP="0051655D">
      <w:pPr>
        <w:rPr>
          <w:rFonts w:ascii="Times New Roman" w:hAnsi="Times New Roman"/>
          <w:b/>
          <w:noProof/>
          <w:color w:val="auto"/>
          <w:sz w:val="24"/>
        </w:rPr>
      </w:pPr>
    </w:p>
    <w:p w14:paraId="4E107A9A" w14:textId="77777777" w:rsidR="00D13A50" w:rsidRPr="00D13A50" w:rsidRDefault="00D13A50" w:rsidP="00D13A50">
      <w:pPr>
        <w:spacing w:line="300" w:lineRule="auto"/>
        <w:rPr>
          <w:rFonts w:ascii="Times New Roman" w:hAnsi="Times New Roman"/>
          <w:szCs w:val="22"/>
        </w:rPr>
      </w:pPr>
      <w:r w:rsidRPr="00D13A50">
        <w:rPr>
          <w:rFonts w:ascii="Times New Roman" w:hAnsi="Times New Roman"/>
          <w:szCs w:val="22"/>
        </w:rPr>
        <w:t xml:space="preserve">Účelu dotace musí být dosaženo ve lhůtě: </w:t>
      </w:r>
    </w:p>
    <w:p w14:paraId="4E107A9B" w14:textId="77777777" w:rsidR="00D13A50" w:rsidRPr="00D13A50" w:rsidRDefault="00D13A50" w:rsidP="00D13A50">
      <w:pPr>
        <w:spacing w:line="300" w:lineRule="auto"/>
        <w:rPr>
          <w:rFonts w:ascii="Times New Roman" w:hAnsi="Times New Roman"/>
          <w:szCs w:val="22"/>
        </w:rPr>
      </w:pPr>
    </w:p>
    <w:p w14:paraId="4E107A9C" w14:textId="266C801B" w:rsidR="00D13A50" w:rsidRPr="00D13A50" w:rsidRDefault="00D13A50" w:rsidP="00D13A50">
      <w:pPr>
        <w:spacing w:line="300" w:lineRule="auto"/>
        <w:rPr>
          <w:rFonts w:ascii="Times New Roman" w:hAnsi="Times New Roman"/>
          <w:szCs w:val="22"/>
        </w:rPr>
      </w:pPr>
      <w:r w:rsidRPr="00D13A50">
        <w:rPr>
          <w:rFonts w:ascii="Times New Roman" w:hAnsi="Times New Roman"/>
          <w:szCs w:val="22"/>
        </w:rPr>
        <w:t>Datum zahájení</w:t>
      </w:r>
      <w:r w:rsidR="004C5A1A">
        <w:rPr>
          <w:rFonts w:ascii="Times New Roman" w:hAnsi="Times New Roman"/>
          <w:szCs w:val="22"/>
        </w:rPr>
        <w:t xml:space="preserve"> realizace pilotního provozu Centra duševního zdraví (dále </w:t>
      </w:r>
      <w:r w:rsidR="0049546D">
        <w:rPr>
          <w:rFonts w:ascii="Times New Roman" w:hAnsi="Times New Roman"/>
          <w:szCs w:val="22"/>
        </w:rPr>
        <w:t>též</w:t>
      </w:r>
      <w:r w:rsidR="004C5A1A">
        <w:rPr>
          <w:rFonts w:ascii="Times New Roman" w:hAnsi="Times New Roman"/>
          <w:szCs w:val="22"/>
        </w:rPr>
        <w:t xml:space="preserve"> </w:t>
      </w:r>
      <w:r w:rsidR="004C5A1A" w:rsidRPr="004C5A1A">
        <w:rPr>
          <w:rFonts w:ascii="Times New Roman" w:hAnsi="Times New Roman"/>
          <w:i/>
          <w:szCs w:val="22"/>
        </w:rPr>
        <w:t>„CDZ“</w:t>
      </w:r>
      <w:r w:rsidR="004C5A1A">
        <w:rPr>
          <w:rFonts w:ascii="Times New Roman" w:hAnsi="Times New Roman"/>
          <w:szCs w:val="22"/>
        </w:rPr>
        <w:t>)</w:t>
      </w:r>
      <w:r w:rsidRPr="00D13A50">
        <w:rPr>
          <w:rFonts w:ascii="Times New Roman" w:hAnsi="Times New Roman"/>
          <w:szCs w:val="22"/>
        </w:rPr>
        <w:t xml:space="preserve">: </w:t>
      </w:r>
      <w:r w:rsidRPr="00D13A50">
        <w:rPr>
          <w:rFonts w:ascii="Times New Roman" w:hAnsi="Times New Roman"/>
          <w:szCs w:val="22"/>
        </w:rPr>
        <w:tab/>
      </w:r>
      <w:r w:rsidRPr="00D13A50">
        <w:rPr>
          <w:rFonts w:ascii="Times New Roman" w:hAnsi="Times New Roman"/>
          <w:szCs w:val="22"/>
        </w:rPr>
        <w:tab/>
      </w:r>
      <w:r w:rsidRPr="00D13A50">
        <w:rPr>
          <w:rFonts w:ascii="Times New Roman" w:hAnsi="Times New Roman"/>
          <w:szCs w:val="22"/>
        </w:rPr>
        <w:tab/>
      </w:r>
      <w:r w:rsidR="004C5A1A">
        <w:rPr>
          <w:rFonts w:ascii="Times New Roman" w:hAnsi="Times New Roman"/>
          <w:szCs w:val="22"/>
        </w:rPr>
        <w:tab/>
      </w:r>
      <w:r w:rsidR="004C5A1A">
        <w:rPr>
          <w:rFonts w:ascii="Times New Roman" w:hAnsi="Times New Roman"/>
          <w:szCs w:val="22"/>
        </w:rPr>
        <w:tab/>
      </w:r>
      <w:r w:rsidR="004C5A1A">
        <w:rPr>
          <w:rFonts w:ascii="Times New Roman" w:hAnsi="Times New Roman"/>
          <w:szCs w:val="22"/>
        </w:rPr>
        <w:tab/>
      </w:r>
      <w:r w:rsidR="004C5A1A">
        <w:rPr>
          <w:rFonts w:ascii="Times New Roman" w:hAnsi="Times New Roman"/>
          <w:szCs w:val="22"/>
        </w:rPr>
        <w:tab/>
      </w:r>
      <w:r w:rsidR="004C5A1A">
        <w:rPr>
          <w:rFonts w:ascii="Times New Roman" w:hAnsi="Times New Roman"/>
          <w:szCs w:val="22"/>
        </w:rPr>
        <w:tab/>
      </w:r>
      <w:r w:rsidR="004C5A1A">
        <w:rPr>
          <w:rFonts w:ascii="Times New Roman" w:hAnsi="Times New Roman"/>
          <w:szCs w:val="22"/>
        </w:rPr>
        <w:tab/>
      </w:r>
      <w:r w:rsidR="004C5A1A">
        <w:rPr>
          <w:rFonts w:ascii="Times New Roman" w:hAnsi="Times New Roman"/>
          <w:szCs w:val="22"/>
        </w:rPr>
        <w:tab/>
      </w:r>
      <w:r w:rsidR="004C5A1A">
        <w:rPr>
          <w:rFonts w:ascii="Times New Roman" w:hAnsi="Times New Roman"/>
          <w:szCs w:val="22"/>
        </w:rPr>
        <w:tab/>
      </w:r>
      <w:r w:rsidR="0049546D">
        <w:rPr>
          <w:rFonts w:ascii="Times New Roman" w:hAnsi="Times New Roman"/>
          <w:szCs w:val="22"/>
        </w:rPr>
        <w:tab/>
      </w:r>
      <w:proofErr w:type="spellStart"/>
      <w:r w:rsidRPr="0093274B">
        <w:rPr>
          <w:rFonts w:ascii="Times New Roman" w:hAnsi="Times New Roman"/>
          <w:szCs w:val="22"/>
          <w:highlight w:val="lightGray"/>
        </w:rPr>
        <w:t>xxx</w:t>
      </w:r>
      <w:proofErr w:type="spellEnd"/>
      <w:r w:rsidRPr="00D13A50">
        <w:rPr>
          <w:rFonts w:ascii="Times New Roman" w:hAnsi="Times New Roman"/>
          <w:szCs w:val="22"/>
        </w:rPr>
        <w:t xml:space="preserve"> </w:t>
      </w:r>
      <w:r w:rsidRPr="00D13A50">
        <w:rPr>
          <w:rFonts w:ascii="Times New Roman" w:hAnsi="Times New Roman"/>
          <w:szCs w:val="22"/>
        </w:rPr>
        <w:tab/>
      </w:r>
      <w:r w:rsidRPr="00D13A50">
        <w:rPr>
          <w:rFonts w:ascii="Times New Roman" w:hAnsi="Times New Roman"/>
          <w:szCs w:val="22"/>
        </w:rPr>
        <w:tab/>
      </w:r>
    </w:p>
    <w:p w14:paraId="4E107A9D" w14:textId="77777777" w:rsidR="00D13A50" w:rsidRPr="00D13A50" w:rsidRDefault="00D13A50" w:rsidP="00D13A50">
      <w:pPr>
        <w:tabs>
          <w:tab w:val="left" w:pos="5387"/>
        </w:tabs>
        <w:spacing w:after="360" w:line="300" w:lineRule="auto"/>
        <w:jc w:val="left"/>
        <w:rPr>
          <w:rFonts w:ascii="Times New Roman" w:hAnsi="Times New Roman"/>
          <w:szCs w:val="22"/>
        </w:rPr>
      </w:pPr>
      <w:r w:rsidRPr="00D13A50">
        <w:rPr>
          <w:rFonts w:ascii="Times New Roman" w:hAnsi="Times New Roman"/>
          <w:szCs w:val="22"/>
        </w:rPr>
        <w:t>Datum ukončení realizace pilotního provozu CDZ nejpozději do:</w:t>
      </w:r>
      <w:r w:rsidRPr="00D13A50">
        <w:rPr>
          <w:rFonts w:ascii="Times New Roman" w:hAnsi="Times New Roman"/>
          <w:szCs w:val="22"/>
        </w:rPr>
        <w:tab/>
      </w:r>
      <w:r w:rsidRPr="00D13A50">
        <w:rPr>
          <w:rFonts w:ascii="Times New Roman" w:hAnsi="Times New Roman"/>
          <w:szCs w:val="22"/>
        </w:rPr>
        <w:tab/>
      </w:r>
      <w:proofErr w:type="spellStart"/>
      <w:r w:rsidRPr="00D13A50">
        <w:rPr>
          <w:rFonts w:ascii="Times New Roman" w:hAnsi="Times New Roman"/>
          <w:szCs w:val="22"/>
          <w:highlight w:val="lightGray"/>
        </w:rPr>
        <w:t>xxx</w:t>
      </w:r>
      <w:proofErr w:type="spellEnd"/>
    </w:p>
    <w:p w14:paraId="4E107A9E" w14:textId="0A761536" w:rsidR="00157D3A" w:rsidRPr="00D13A50" w:rsidRDefault="00A6519F" w:rsidP="00A6519F">
      <w:pPr>
        <w:pStyle w:val="Nadpis1"/>
        <w:ind w:left="502"/>
        <w:rPr>
          <w:noProof/>
        </w:rPr>
      </w:pPr>
      <w:r>
        <w:rPr>
          <w:noProof/>
        </w:rPr>
        <w:lastRenderedPageBreak/>
        <w:t xml:space="preserve">ČÁST </w:t>
      </w:r>
      <w:r w:rsidR="006A77E5">
        <w:rPr>
          <w:noProof/>
        </w:rPr>
        <w:t>IV</w:t>
      </w:r>
      <w:r>
        <w:rPr>
          <w:noProof/>
        </w:rPr>
        <w:t xml:space="preserve">. </w:t>
      </w:r>
      <w:r w:rsidR="00D13A50" w:rsidRPr="00D13A50">
        <w:rPr>
          <w:noProof/>
        </w:rPr>
        <w:t>P O D M ÍN K Y, K T E R É M U S Í P Ř Í J E M C E V S O U V I S L O S T I S P O U Ž I T Í M D O T A C E S P L</w:t>
      </w:r>
      <w:r w:rsidR="0049546D">
        <w:rPr>
          <w:noProof/>
        </w:rPr>
        <w:t> </w:t>
      </w:r>
      <w:r w:rsidR="00D13A50" w:rsidRPr="00D13A50">
        <w:rPr>
          <w:noProof/>
        </w:rPr>
        <w:t xml:space="preserve">N I </w:t>
      </w:r>
      <w:r w:rsidR="00D13A50">
        <w:rPr>
          <w:noProof/>
        </w:rPr>
        <w:t>T, A O S T A T N Í P O V I N N O S T I, K T E R É P Ř Í J E M C E V S O U V I S L O S T I S P O U Ž I T Í M D O T A CE P </w:t>
      </w:r>
      <w:r w:rsidR="005C551B">
        <w:rPr>
          <w:noProof/>
        </w:rPr>
        <w:t>L N Í A J E J I C H Ž N E D O D R Ž E N Í N E N </w:t>
      </w:r>
      <w:r w:rsidR="00D13A50">
        <w:rPr>
          <w:noProof/>
        </w:rPr>
        <w:t xml:space="preserve">Í N E O P R Á V N Ě N ÝM P O U Ž I TÍ M P O D L E </w:t>
      </w:r>
      <w:r w:rsidR="00D13A50" w:rsidRPr="00D13A50">
        <w:rPr>
          <w:noProof/>
        </w:rPr>
        <w:t>§</w:t>
      </w:r>
      <w:r w:rsidR="00D13A50">
        <w:rPr>
          <w:noProof/>
        </w:rPr>
        <w:t xml:space="preserve"> 3 P Í S M. E) R O Z P O Č T O V Ý CH P R A V</w:t>
      </w:r>
      <w:r w:rsidR="00DC5FF1">
        <w:rPr>
          <w:noProof/>
        </w:rPr>
        <w:t> </w:t>
      </w:r>
      <w:r w:rsidR="00D13A50">
        <w:rPr>
          <w:noProof/>
        </w:rPr>
        <w:t>I</w:t>
      </w:r>
      <w:r w:rsidR="00DC5FF1">
        <w:rPr>
          <w:noProof/>
        </w:rPr>
        <w:t> </w:t>
      </w:r>
      <w:r w:rsidR="00D13A50">
        <w:rPr>
          <w:noProof/>
        </w:rPr>
        <w:t>D</w:t>
      </w:r>
      <w:r w:rsidR="00DC5FF1">
        <w:rPr>
          <w:noProof/>
        </w:rPr>
        <w:t> </w:t>
      </w:r>
      <w:r w:rsidR="00D13A50">
        <w:rPr>
          <w:noProof/>
        </w:rPr>
        <w:t>E</w:t>
      </w:r>
      <w:r w:rsidR="00DC5FF1">
        <w:rPr>
          <w:noProof/>
        </w:rPr>
        <w:t> </w:t>
      </w:r>
      <w:r w:rsidR="00D13A50">
        <w:rPr>
          <w:noProof/>
        </w:rPr>
        <w:t xml:space="preserve">L </w:t>
      </w:r>
    </w:p>
    <w:p w14:paraId="4E107A9F" w14:textId="77777777" w:rsidR="00157D3A" w:rsidRDefault="00157D3A" w:rsidP="0051655D">
      <w:pPr>
        <w:rPr>
          <w:rFonts w:ascii="Times New Roman" w:hAnsi="Times New Roman"/>
          <w:b/>
          <w:noProof/>
          <w:color w:val="auto"/>
          <w:sz w:val="24"/>
        </w:rPr>
      </w:pPr>
    </w:p>
    <w:p w14:paraId="4E107AA0" w14:textId="77777777" w:rsidR="00A6519F" w:rsidRPr="00360FA5" w:rsidRDefault="00A6519F" w:rsidP="00A6519F">
      <w:pPr>
        <w:pStyle w:val="Nadpis2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szCs w:val="22"/>
        </w:rPr>
      </w:pPr>
      <w:r w:rsidRPr="00360FA5">
        <w:rPr>
          <w:rFonts w:ascii="Times New Roman" w:hAnsi="Times New Roman" w:cs="Times New Roman"/>
          <w:b/>
          <w:szCs w:val="22"/>
        </w:rPr>
        <w:t xml:space="preserve">Užití dotace </w:t>
      </w:r>
    </w:p>
    <w:p w14:paraId="4E107AA2" w14:textId="0F1A0CD1" w:rsidR="00A6519F" w:rsidRPr="00A6519F" w:rsidRDefault="007A755B" w:rsidP="00BA6D0B">
      <w:pPr>
        <w:pStyle w:val="slovanseznam"/>
        <w:spacing w:line="30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Při použití dotace je P</w:t>
      </w:r>
      <w:r w:rsidR="00A6519F" w:rsidRPr="00A6519F">
        <w:rPr>
          <w:rFonts w:ascii="Times New Roman" w:hAnsi="Times New Roman" w:cs="Times New Roman"/>
          <w:sz w:val="22"/>
          <w:szCs w:val="22"/>
        </w:rPr>
        <w:t xml:space="preserve">říjemce povinen dodržovat podmínky stanovené právními předpisy EU a ČR, tímto Rozhodnutím </w:t>
      </w:r>
      <w:r w:rsidR="00A6519F">
        <w:rPr>
          <w:rFonts w:ascii="Times New Roman" w:hAnsi="Times New Roman" w:cs="Times New Roman"/>
          <w:sz w:val="22"/>
          <w:szCs w:val="22"/>
        </w:rPr>
        <w:t xml:space="preserve">a Pravidly </w:t>
      </w:r>
      <w:r w:rsidR="00A6519F" w:rsidRPr="00E906A8">
        <w:rPr>
          <w:rFonts w:ascii="Times New Roman" w:hAnsi="Times New Roman"/>
          <w:b/>
          <w:noProof/>
          <w:sz w:val="22"/>
          <w:szCs w:val="22"/>
        </w:rPr>
        <w:t>Programu podpory Center duševního zdraví</w:t>
      </w:r>
      <w:r w:rsidR="003A5503" w:rsidRPr="00E906A8">
        <w:rPr>
          <w:rFonts w:ascii="Times New Roman" w:hAnsi="Times New Roman"/>
          <w:b/>
          <w:noProof/>
          <w:sz w:val="22"/>
          <w:szCs w:val="22"/>
        </w:rPr>
        <w:t xml:space="preserve"> II</w:t>
      </w:r>
      <w:r w:rsidR="00A6519F" w:rsidRPr="00AA4DD8">
        <w:rPr>
          <w:rFonts w:ascii="Times New Roman" w:hAnsi="Times New Roman" w:cs="Times New Roman"/>
          <w:sz w:val="22"/>
          <w:szCs w:val="22"/>
        </w:rPr>
        <w:t>,</w:t>
      </w:r>
      <w:r w:rsidR="00A6519F" w:rsidRPr="00A6519F">
        <w:rPr>
          <w:rFonts w:ascii="Times New Roman" w:hAnsi="Times New Roman" w:cs="Times New Roman"/>
          <w:sz w:val="22"/>
          <w:szCs w:val="22"/>
        </w:rPr>
        <w:t xml:space="preserve"> kterými jsou: </w:t>
      </w:r>
    </w:p>
    <w:p w14:paraId="4E107AA3" w14:textId="47178FA6" w:rsidR="00A6519F" w:rsidRPr="002D729A" w:rsidRDefault="00A6519F" w:rsidP="00A6519F">
      <w:pPr>
        <w:pStyle w:val="slovanseznam"/>
        <w:numPr>
          <w:ilvl w:val="0"/>
          <w:numId w:val="15"/>
        </w:numPr>
        <w:spacing w:line="30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Výzva</w:t>
      </w:r>
      <w:r w:rsidRPr="00A6519F">
        <w:rPr>
          <w:rFonts w:ascii="Times New Roman" w:hAnsi="Times New Roman" w:cs="Times New Roman"/>
          <w:sz w:val="22"/>
          <w:szCs w:val="22"/>
        </w:rPr>
        <w:t xml:space="preserve"> k předkládání žádostí o dotaci v rámci Programu podpory Center duševního zdraví </w:t>
      </w:r>
      <w:r w:rsidR="003A5503">
        <w:rPr>
          <w:rFonts w:ascii="Times New Roman" w:hAnsi="Times New Roman" w:cs="Times New Roman"/>
          <w:sz w:val="22"/>
          <w:szCs w:val="22"/>
        </w:rPr>
        <w:t xml:space="preserve">II </w:t>
      </w:r>
      <w:r w:rsidRPr="00A6519F">
        <w:rPr>
          <w:rFonts w:ascii="Times New Roman" w:hAnsi="Times New Roman" w:cs="Times New Roman"/>
          <w:sz w:val="22"/>
          <w:szCs w:val="22"/>
        </w:rPr>
        <w:t xml:space="preserve">uveřejněné dne </w:t>
      </w:r>
      <w:r w:rsidR="002D729A" w:rsidRPr="00E906A8">
        <w:rPr>
          <w:rFonts w:ascii="Times New Roman" w:hAnsi="Times New Roman" w:cs="Times New Roman"/>
          <w:sz w:val="22"/>
          <w:szCs w:val="22"/>
        </w:rPr>
        <w:t>10</w:t>
      </w:r>
      <w:r w:rsidRPr="00E906A8">
        <w:rPr>
          <w:rFonts w:ascii="Times New Roman" w:hAnsi="Times New Roman" w:cs="Times New Roman"/>
          <w:sz w:val="22"/>
          <w:szCs w:val="22"/>
        </w:rPr>
        <w:t>.</w:t>
      </w:r>
      <w:r w:rsidR="002D729A" w:rsidRPr="00E906A8">
        <w:rPr>
          <w:rFonts w:ascii="Times New Roman" w:hAnsi="Times New Roman" w:cs="Times New Roman"/>
          <w:sz w:val="22"/>
          <w:szCs w:val="22"/>
        </w:rPr>
        <w:t> 10. </w:t>
      </w:r>
      <w:r w:rsidRPr="00E906A8">
        <w:rPr>
          <w:rFonts w:ascii="Times New Roman" w:hAnsi="Times New Roman" w:cs="Times New Roman"/>
          <w:sz w:val="22"/>
          <w:szCs w:val="22"/>
        </w:rPr>
        <w:t>2018</w:t>
      </w:r>
      <w:r w:rsidRPr="002D729A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4E107AA4" w14:textId="64B55C64" w:rsidR="00A6519F" w:rsidRPr="00A6519F" w:rsidRDefault="00A6519F" w:rsidP="00A6519F">
      <w:pPr>
        <w:pStyle w:val="slovanseznam"/>
        <w:numPr>
          <w:ilvl w:val="0"/>
          <w:numId w:val="15"/>
        </w:numPr>
        <w:spacing w:line="30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Příloha</w:t>
      </w:r>
      <w:r w:rsidRPr="00A6519F">
        <w:rPr>
          <w:rFonts w:ascii="Times New Roman" w:hAnsi="Times New Roman" w:cs="Times New Roman"/>
          <w:sz w:val="22"/>
          <w:szCs w:val="22"/>
        </w:rPr>
        <w:t xml:space="preserve"> č. 1 Výzvy k předkládání žádostí o dotaci v rámci Programu podpory Ce</w:t>
      </w:r>
      <w:r>
        <w:rPr>
          <w:rFonts w:ascii="Times New Roman" w:hAnsi="Times New Roman" w:cs="Times New Roman"/>
          <w:sz w:val="22"/>
          <w:szCs w:val="22"/>
        </w:rPr>
        <w:t xml:space="preserve">nter duševního zdraví </w:t>
      </w:r>
      <w:r w:rsidR="003A5503">
        <w:rPr>
          <w:rFonts w:ascii="Times New Roman" w:hAnsi="Times New Roman" w:cs="Times New Roman"/>
          <w:sz w:val="22"/>
          <w:szCs w:val="22"/>
        </w:rPr>
        <w:t xml:space="preserve">II </w:t>
      </w:r>
      <w:r>
        <w:rPr>
          <w:rFonts w:ascii="Times New Roman" w:hAnsi="Times New Roman" w:cs="Times New Roman"/>
          <w:sz w:val="22"/>
          <w:szCs w:val="22"/>
        </w:rPr>
        <w:t>– Metodika</w:t>
      </w:r>
      <w:r w:rsidRPr="00A6519F">
        <w:rPr>
          <w:rFonts w:ascii="Times New Roman" w:hAnsi="Times New Roman" w:cs="Times New Roman"/>
          <w:sz w:val="22"/>
          <w:szCs w:val="22"/>
        </w:rPr>
        <w:t xml:space="preserve"> Programu podpory Center duš</w:t>
      </w:r>
      <w:r>
        <w:rPr>
          <w:rFonts w:ascii="Times New Roman" w:hAnsi="Times New Roman" w:cs="Times New Roman"/>
          <w:sz w:val="22"/>
          <w:szCs w:val="22"/>
        </w:rPr>
        <w:t xml:space="preserve">evního zdraví </w:t>
      </w:r>
      <w:r w:rsidR="003A5503">
        <w:rPr>
          <w:rFonts w:ascii="Times New Roman" w:hAnsi="Times New Roman" w:cs="Times New Roman"/>
          <w:sz w:val="22"/>
          <w:szCs w:val="22"/>
        </w:rPr>
        <w:t xml:space="preserve">II </w:t>
      </w:r>
      <w:r>
        <w:rPr>
          <w:rFonts w:ascii="Times New Roman" w:hAnsi="Times New Roman" w:cs="Times New Roman"/>
          <w:sz w:val="22"/>
          <w:szCs w:val="22"/>
        </w:rPr>
        <w:t>a její přílohy</w:t>
      </w:r>
      <w:r w:rsidR="00360FA5">
        <w:rPr>
          <w:rFonts w:ascii="Times New Roman" w:hAnsi="Times New Roman" w:cs="Times New Roman"/>
          <w:sz w:val="22"/>
          <w:szCs w:val="22"/>
        </w:rPr>
        <w:t xml:space="preserve"> (dále jen „</w:t>
      </w:r>
      <w:r w:rsidR="00360FA5" w:rsidRPr="00360FA5">
        <w:rPr>
          <w:rFonts w:ascii="Times New Roman" w:hAnsi="Times New Roman" w:cs="Times New Roman"/>
          <w:i/>
          <w:sz w:val="22"/>
          <w:szCs w:val="22"/>
        </w:rPr>
        <w:t>Metodika</w:t>
      </w:r>
      <w:r w:rsidR="00360FA5">
        <w:rPr>
          <w:rFonts w:ascii="Times New Roman" w:hAnsi="Times New Roman" w:cs="Times New Roman"/>
          <w:sz w:val="22"/>
          <w:szCs w:val="22"/>
        </w:rPr>
        <w:t>“)</w:t>
      </w:r>
      <w:r w:rsidRPr="00A6519F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E107AA5" w14:textId="77777777" w:rsidR="00360FA5" w:rsidRDefault="00360FA5" w:rsidP="00360FA5">
      <w:pPr>
        <w:pStyle w:val="slovanseznam"/>
        <w:spacing w:line="300" w:lineRule="auto"/>
        <w:ind w:left="720"/>
        <w:rPr>
          <w:rFonts w:ascii="Times New Roman" w:hAnsi="Times New Roman" w:cs="Times New Roman"/>
          <w:sz w:val="22"/>
          <w:szCs w:val="22"/>
        </w:rPr>
      </w:pPr>
    </w:p>
    <w:p w14:paraId="4E107AA6" w14:textId="1CA646E4" w:rsidR="00A6519F" w:rsidRPr="00A6519F" w:rsidRDefault="00A6519F" w:rsidP="00360FA5">
      <w:pPr>
        <w:pStyle w:val="slovanseznam"/>
        <w:spacing w:line="300" w:lineRule="auto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Pravidla Programu podpory Center duševního zdraví</w:t>
      </w:r>
      <w:r w:rsidRPr="00A6519F">
        <w:rPr>
          <w:rFonts w:ascii="Times New Roman" w:hAnsi="Times New Roman" w:cs="Times New Roman"/>
          <w:sz w:val="22"/>
          <w:szCs w:val="22"/>
        </w:rPr>
        <w:t xml:space="preserve"> </w:t>
      </w:r>
      <w:r w:rsidR="003A5503">
        <w:rPr>
          <w:rFonts w:ascii="Times New Roman" w:hAnsi="Times New Roman" w:cs="Times New Roman"/>
          <w:sz w:val="22"/>
          <w:szCs w:val="22"/>
        </w:rPr>
        <w:t xml:space="preserve">II </w:t>
      </w:r>
      <w:r w:rsidRPr="00A6519F">
        <w:rPr>
          <w:rFonts w:ascii="Times New Roman" w:hAnsi="Times New Roman" w:cs="Times New Roman"/>
          <w:sz w:val="22"/>
          <w:szCs w:val="22"/>
        </w:rPr>
        <w:t>jsou uve</w:t>
      </w:r>
      <w:r>
        <w:rPr>
          <w:rFonts w:ascii="Times New Roman" w:hAnsi="Times New Roman" w:cs="Times New Roman"/>
          <w:sz w:val="22"/>
          <w:szCs w:val="22"/>
        </w:rPr>
        <w:t>řejněna na webovém portálu Poskytovatele www.mzcr.cz</w:t>
      </w:r>
      <w:r w:rsidRPr="00A6519F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DB54719" w14:textId="77777777" w:rsidR="007A755B" w:rsidRDefault="007A755B" w:rsidP="00360FA5">
      <w:pPr>
        <w:pStyle w:val="slovanseznam"/>
        <w:spacing w:after="220" w:line="300" w:lineRule="auto"/>
        <w:ind w:left="720"/>
        <w:rPr>
          <w:rFonts w:ascii="Times New Roman" w:hAnsi="Times New Roman" w:cs="Times New Roman"/>
          <w:sz w:val="22"/>
          <w:szCs w:val="22"/>
        </w:rPr>
      </w:pPr>
    </w:p>
    <w:p w14:paraId="4E107AA8" w14:textId="6A8B2237" w:rsidR="00360FA5" w:rsidRDefault="00360FA5" w:rsidP="00360FA5">
      <w:pPr>
        <w:pStyle w:val="slovanseznam"/>
        <w:spacing w:after="220" w:line="300" w:lineRule="auto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Pravidla jsou pro P</w:t>
      </w:r>
      <w:r w:rsidR="00A6519F" w:rsidRPr="00A6519F">
        <w:rPr>
          <w:rFonts w:ascii="Times New Roman" w:hAnsi="Times New Roman" w:cs="Times New Roman"/>
          <w:sz w:val="22"/>
          <w:szCs w:val="22"/>
        </w:rPr>
        <w:t>říjemce závazná ve verzi platné v den učinění příslušného úkonu so</w:t>
      </w:r>
      <w:r>
        <w:rPr>
          <w:rFonts w:ascii="Times New Roman" w:hAnsi="Times New Roman" w:cs="Times New Roman"/>
          <w:sz w:val="22"/>
          <w:szCs w:val="22"/>
        </w:rPr>
        <w:t>uvisejícího s realizací pilotního provozu CDZ</w:t>
      </w:r>
      <w:r w:rsidR="00A6519F" w:rsidRPr="00A6519F">
        <w:rPr>
          <w:rFonts w:ascii="Times New Roman" w:hAnsi="Times New Roman" w:cs="Times New Roman"/>
          <w:sz w:val="22"/>
          <w:szCs w:val="22"/>
        </w:rPr>
        <w:t>, nebo v den porušení příslušného ustanovení plynoucího z právních př</w:t>
      </w:r>
      <w:r>
        <w:rPr>
          <w:rFonts w:ascii="Times New Roman" w:hAnsi="Times New Roman" w:cs="Times New Roman"/>
          <w:sz w:val="22"/>
          <w:szCs w:val="22"/>
        </w:rPr>
        <w:t>edpisů, Rozhodnutí či Pravid</w:t>
      </w:r>
      <w:r w:rsidR="00EE4DCE">
        <w:rPr>
          <w:rFonts w:ascii="Times New Roman" w:hAnsi="Times New Roman" w:cs="Times New Roman"/>
          <w:sz w:val="22"/>
          <w:szCs w:val="22"/>
        </w:rPr>
        <w:t>el</w:t>
      </w:r>
      <w:r w:rsidR="00AD575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Programu podpory Center duševního zdraví</w:t>
      </w:r>
      <w:r w:rsidR="003A5503">
        <w:rPr>
          <w:rFonts w:ascii="Times New Roman" w:hAnsi="Times New Roman" w:cs="Times New Roman"/>
          <w:sz w:val="22"/>
          <w:szCs w:val="22"/>
        </w:rPr>
        <w:t xml:space="preserve"> II</w:t>
      </w:r>
      <w:r>
        <w:rPr>
          <w:rStyle w:val="Znakapoznpodarou"/>
          <w:rFonts w:ascii="Times New Roman" w:hAnsi="Times New Roman" w:cs="Times New Roman"/>
          <w:sz w:val="22"/>
          <w:szCs w:val="22"/>
        </w:rPr>
        <w:footnoteReference w:id="1"/>
      </w:r>
      <w:r w:rsidR="00A6519F" w:rsidRPr="00A6519F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E107AAA" w14:textId="76AC7E08" w:rsidR="00360FA5" w:rsidRDefault="00360FA5" w:rsidP="00360FA5">
      <w:pPr>
        <w:pStyle w:val="slovanseznam"/>
        <w:spacing w:line="30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A6519F">
        <w:rPr>
          <w:rFonts w:ascii="Times New Roman" w:hAnsi="Times New Roman" w:cs="Times New Roman"/>
          <w:sz w:val="22"/>
          <w:szCs w:val="22"/>
        </w:rPr>
        <w:t>Příjemce je povinen řídit se při realizaci projektu podmínkami upravenými v</w:t>
      </w:r>
      <w:r>
        <w:rPr>
          <w:rFonts w:ascii="Times New Roman" w:hAnsi="Times New Roman" w:cs="Times New Roman"/>
          <w:sz w:val="22"/>
          <w:szCs w:val="22"/>
        </w:rPr>
        <w:t> Pravidlech Programu podpory Center duševního zdraví</w:t>
      </w:r>
      <w:r w:rsidR="003A5503">
        <w:rPr>
          <w:rFonts w:ascii="Times New Roman" w:hAnsi="Times New Roman" w:cs="Times New Roman"/>
          <w:sz w:val="22"/>
          <w:szCs w:val="22"/>
        </w:rPr>
        <w:t xml:space="preserve"> II</w:t>
      </w:r>
      <w:r>
        <w:rPr>
          <w:rFonts w:ascii="Times New Roman" w:hAnsi="Times New Roman" w:cs="Times New Roman"/>
          <w:sz w:val="22"/>
          <w:szCs w:val="22"/>
        </w:rPr>
        <w:t>, nestanoví-li toto Rozhodnutí</w:t>
      </w:r>
      <w:r w:rsidRPr="00A6519F">
        <w:rPr>
          <w:rFonts w:ascii="Times New Roman" w:hAnsi="Times New Roman" w:cs="Times New Roman"/>
          <w:sz w:val="22"/>
          <w:szCs w:val="22"/>
        </w:rPr>
        <w:t xml:space="preserve"> jinak.</w:t>
      </w:r>
    </w:p>
    <w:p w14:paraId="24DBA9CB" w14:textId="77777777" w:rsidR="009B4F41" w:rsidRPr="00A6519F" w:rsidRDefault="009B4F41" w:rsidP="00360FA5">
      <w:pPr>
        <w:pStyle w:val="slovanseznam"/>
        <w:spacing w:line="300" w:lineRule="auto"/>
        <w:ind w:left="720"/>
        <w:rPr>
          <w:rFonts w:ascii="Times New Roman" w:hAnsi="Times New Roman" w:cs="Times New Roman"/>
          <w:sz w:val="22"/>
          <w:szCs w:val="22"/>
        </w:rPr>
      </w:pPr>
    </w:p>
    <w:p w14:paraId="4E107AAB" w14:textId="77777777" w:rsidR="00360FA5" w:rsidRPr="0049546D" w:rsidRDefault="00360FA5" w:rsidP="00360FA5">
      <w:pPr>
        <w:pStyle w:val="Nadpis2"/>
        <w:numPr>
          <w:ilvl w:val="0"/>
          <w:numId w:val="16"/>
        </w:numPr>
        <w:spacing w:before="240"/>
        <w:ind w:left="357" w:hanging="357"/>
        <w:rPr>
          <w:rFonts w:ascii="Times New Roman" w:hAnsi="Times New Roman" w:cs="Times New Roman"/>
          <w:b/>
          <w:szCs w:val="22"/>
        </w:rPr>
      </w:pPr>
      <w:r w:rsidRPr="0049546D">
        <w:rPr>
          <w:rFonts w:ascii="Times New Roman" w:hAnsi="Times New Roman" w:cs="Times New Roman"/>
          <w:b/>
          <w:szCs w:val="22"/>
        </w:rPr>
        <w:t>Splnění účelu dotace</w:t>
      </w:r>
    </w:p>
    <w:p w14:paraId="4E107AAD" w14:textId="3A1F1038" w:rsidR="00360FA5" w:rsidRDefault="00360FA5" w:rsidP="00360FA5">
      <w:pPr>
        <w:spacing w:line="300" w:lineRule="auto"/>
        <w:rPr>
          <w:rFonts w:ascii="Times New Roman" w:hAnsi="Times New Roman"/>
          <w:szCs w:val="22"/>
        </w:rPr>
      </w:pPr>
      <w:r w:rsidRPr="00360FA5">
        <w:rPr>
          <w:rFonts w:ascii="Times New Roman" w:hAnsi="Times New Roman"/>
          <w:szCs w:val="22"/>
        </w:rPr>
        <w:t>Příjemce je povinen splnit účel dotace uvedený v části I</w:t>
      </w:r>
      <w:r w:rsidR="006A77E5">
        <w:rPr>
          <w:rFonts w:ascii="Times New Roman" w:hAnsi="Times New Roman"/>
          <w:szCs w:val="22"/>
        </w:rPr>
        <w:t>I</w:t>
      </w:r>
      <w:r>
        <w:rPr>
          <w:rFonts w:ascii="Times New Roman" w:hAnsi="Times New Roman"/>
          <w:szCs w:val="22"/>
        </w:rPr>
        <w:t xml:space="preserve">. </w:t>
      </w:r>
      <w:r w:rsidRPr="00360FA5">
        <w:rPr>
          <w:rFonts w:ascii="Times New Roman" w:hAnsi="Times New Roman"/>
          <w:szCs w:val="22"/>
        </w:rPr>
        <w:t>tohoto Rozhodnutí, a to ve</w:t>
      </w:r>
      <w:r>
        <w:rPr>
          <w:rFonts w:ascii="Times New Roman" w:hAnsi="Times New Roman"/>
          <w:szCs w:val="22"/>
        </w:rPr>
        <w:t xml:space="preserve"> lhůtě uvedené v části </w:t>
      </w:r>
      <w:r w:rsidR="006A77E5">
        <w:rPr>
          <w:rFonts w:ascii="Times New Roman" w:hAnsi="Times New Roman"/>
          <w:szCs w:val="22"/>
        </w:rPr>
        <w:t>III</w:t>
      </w:r>
      <w:r>
        <w:rPr>
          <w:rFonts w:ascii="Times New Roman" w:hAnsi="Times New Roman"/>
          <w:szCs w:val="22"/>
        </w:rPr>
        <w:t xml:space="preserve">. </w:t>
      </w:r>
      <w:r w:rsidRPr="00360FA5">
        <w:rPr>
          <w:rFonts w:ascii="Times New Roman" w:hAnsi="Times New Roman"/>
          <w:szCs w:val="22"/>
        </w:rPr>
        <w:t xml:space="preserve">tohoto Rozhodnutí. Účel, na který byla dotace poskytnuta, nelze změnit. </w:t>
      </w:r>
    </w:p>
    <w:p w14:paraId="7D0FB8D0" w14:textId="48FA9C69" w:rsidR="00FE3A73" w:rsidRDefault="00FE3A73" w:rsidP="00360FA5">
      <w:pPr>
        <w:spacing w:line="300" w:lineRule="auto"/>
        <w:rPr>
          <w:rFonts w:ascii="Times New Roman" w:hAnsi="Times New Roman"/>
          <w:szCs w:val="22"/>
        </w:rPr>
      </w:pPr>
    </w:p>
    <w:p w14:paraId="5115B62C" w14:textId="1E85459D" w:rsidR="00FE3A73" w:rsidRPr="007A755B" w:rsidRDefault="00FE3A73" w:rsidP="00360FA5">
      <w:pPr>
        <w:spacing w:line="300" w:lineRule="auto"/>
        <w:rPr>
          <w:rFonts w:ascii="Times New Roman" w:hAnsi="Times New Roman"/>
          <w:szCs w:val="22"/>
        </w:rPr>
      </w:pPr>
      <w:r w:rsidRPr="007A755B">
        <w:rPr>
          <w:rFonts w:ascii="Times New Roman" w:hAnsi="Times New Roman"/>
          <w:szCs w:val="22"/>
        </w:rPr>
        <w:t xml:space="preserve">Splnění účelu dotace bude dosaženo naplněním společných programových ukazatelů: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FE3A73" w:rsidRPr="007A755B" w14:paraId="20D780DA" w14:textId="77777777" w:rsidTr="00FE3A73">
        <w:tc>
          <w:tcPr>
            <w:tcW w:w="3108" w:type="dxa"/>
          </w:tcPr>
          <w:p w14:paraId="138D0F1C" w14:textId="5ECF1195" w:rsidR="00FE3A73" w:rsidRPr="007A755B" w:rsidRDefault="00FE3A73" w:rsidP="00360FA5">
            <w:pPr>
              <w:spacing w:line="300" w:lineRule="auto"/>
              <w:rPr>
                <w:rFonts w:ascii="Times New Roman" w:hAnsi="Times New Roman"/>
                <w:szCs w:val="22"/>
              </w:rPr>
            </w:pPr>
            <w:r w:rsidRPr="007A755B">
              <w:rPr>
                <w:rFonts w:ascii="Times New Roman" w:hAnsi="Times New Roman"/>
                <w:szCs w:val="22"/>
              </w:rPr>
              <w:t xml:space="preserve">Název ukazatele </w:t>
            </w:r>
          </w:p>
        </w:tc>
        <w:tc>
          <w:tcPr>
            <w:tcW w:w="3108" w:type="dxa"/>
          </w:tcPr>
          <w:p w14:paraId="25895787" w14:textId="48E26CBA" w:rsidR="00FE3A73" w:rsidRPr="007A755B" w:rsidRDefault="00FE3A73" w:rsidP="00360FA5">
            <w:pPr>
              <w:spacing w:line="300" w:lineRule="auto"/>
              <w:rPr>
                <w:rFonts w:ascii="Times New Roman" w:hAnsi="Times New Roman"/>
                <w:szCs w:val="22"/>
              </w:rPr>
            </w:pPr>
            <w:r w:rsidRPr="007A755B">
              <w:rPr>
                <w:rFonts w:ascii="Times New Roman" w:hAnsi="Times New Roman"/>
                <w:szCs w:val="22"/>
              </w:rPr>
              <w:t xml:space="preserve">Cílová hodnota </w:t>
            </w:r>
          </w:p>
        </w:tc>
        <w:tc>
          <w:tcPr>
            <w:tcW w:w="3108" w:type="dxa"/>
          </w:tcPr>
          <w:p w14:paraId="20EF8BEB" w14:textId="2F4B77C5" w:rsidR="00FE3A73" w:rsidRPr="007A755B" w:rsidRDefault="00FE3A73" w:rsidP="00360FA5">
            <w:pPr>
              <w:spacing w:line="300" w:lineRule="auto"/>
              <w:rPr>
                <w:rFonts w:ascii="Times New Roman" w:hAnsi="Times New Roman"/>
                <w:szCs w:val="22"/>
              </w:rPr>
            </w:pPr>
            <w:r w:rsidRPr="007A755B">
              <w:rPr>
                <w:rFonts w:ascii="Times New Roman" w:hAnsi="Times New Roman"/>
                <w:szCs w:val="22"/>
              </w:rPr>
              <w:t>Kritéri</w:t>
            </w:r>
            <w:r w:rsidR="007F2BD9" w:rsidRPr="007A755B">
              <w:rPr>
                <w:rFonts w:ascii="Times New Roman" w:hAnsi="Times New Roman"/>
                <w:szCs w:val="22"/>
              </w:rPr>
              <w:t xml:space="preserve">a pro naplnění ukazatele </w:t>
            </w:r>
          </w:p>
        </w:tc>
      </w:tr>
      <w:tr w:rsidR="00FE3A73" w:rsidRPr="007A755B" w14:paraId="0E4A4E25" w14:textId="77777777" w:rsidTr="00FE3A73">
        <w:tc>
          <w:tcPr>
            <w:tcW w:w="3108" w:type="dxa"/>
          </w:tcPr>
          <w:p w14:paraId="0676F3CE" w14:textId="513ABEA2" w:rsidR="00FE3A73" w:rsidRPr="007A755B" w:rsidRDefault="007F2BD9" w:rsidP="00360FA5">
            <w:pPr>
              <w:spacing w:line="300" w:lineRule="auto"/>
              <w:rPr>
                <w:rFonts w:ascii="Times New Roman" w:hAnsi="Times New Roman"/>
                <w:szCs w:val="22"/>
              </w:rPr>
            </w:pPr>
            <w:r w:rsidRPr="007A755B">
              <w:rPr>
                <w:rFonts w:ascii="Times New Roman" w:hAnsi="Times New Roman"/>
              </w:rPr>
              <w:t>Zavedení komplexní</w:t>
            </w:r>
            <w:r w:rsidR="00CF6252">
              <w:rPr>
                <w:rFonts w:ascii="Times New Roman" w:hAnsi="Times New Roman"/>
              </w:rPr>
              <w:t>ch</w:t>
            </w:r>
            <w:r w:rsidRPr="007A755B">
              <w:rPr>
                <w:rFonts w:ascii="Times New Roman" w:hAnsi="Times New Roman"/>
              </w:rPr>
              <w:t xml:space="preserve"> </w:t>
            </w:r>
            <w:r w:rsidR="007F7629">
              <w:rPr>
                <w:rFonts w:ascii="Times New Roman" w:hAnsi="Times New Roman"/>
              </w:rPr>
              <w:t>zdravotní</w:t>
            </w:r>
            <w:r w:rsidR="00CF6252">
              <w:rPr>
                <w:rFonts w:ascii="Times New Roman" w:hAnsi="Times New Roman"/>
              </w:rPr>
              <w:t>ch</w:t>
            </w:r>
            <w:r w:rsidR="007F7629">
              <w:rPr>
                <w:rFonts w:ascii="Times New Roman" w:hAnsi="Times New Roman"/>
              </w:rPr>
              <w:t xml:space="preserve"> a </w:t>
            </w:r>
            <w:r w:rsidR="00E20211" w:rsidRPr="007A755B">
              <w:rPr>
                <w:rFonts w:ascii="Times New Roman" w:hAnsi="Times New Roman"/>
              </w:rPr>
              <w:t>sociální</w:t>
            </w:r>
            <w:r w:rsidR="00CF6252">
              <w:rPr>
                <w:rFonts w:ascii="Times New Roman" w:hAnsi="Times New Roman"/>
              </w:rPr>
              <w:t>ch</w:t>
            </w:r>
            <w:r w:rsidR="00E20211" w:rsidRPr="007A755B">
              <w:rPr>
                <w:rFonts w:ascii="Times New Roman" w:hAnsi="Times New Roman"/>
              </w:rPr>
              <w:t xml:space="preserve"> </w:t>
            </w:r>
            <w:r w:rsidR="00CF6252">
              <w:rPr>
                <w:rFonts w:ascii="Times New Roman" w:hAnsi="Times New Roman"/>
              </w:rPr>
              <w:t>služeb</w:t>
            </w:r>
            <w:r w:rsidR="007F7629">
              <w:rPr>
                <w:rFonts w:ascii="Times New Roman" w:hAnsi="Times New Roman"/>
              </w:rPr>
              <w:t xml:space="preserve"> v rámci CDZ</w:t>
            </w:r>
          </w:p>
        </w:tc>
        <w:tc>
          <w:tcPr>
            <w:tcW w:w="3108" w:type="dxa"/>
          </w:tcPr>
          <w:p w14:paraId="1C73D9B0" w14:textId="7D3E9947" w:rsidR="00FE3A73" w:rsidRPr="007A755B" w:rsidRDefault="007F2BD9" w:rsidP="00360FA5">
            <w:pPr>
              <w:spacing w:line="300" w:lineRule="auto"/>
              <w:rPr>
                <w:rFonts w:ascii="Times New Roman" w:hAnsi="Times New Roman"/>
                <w:szCs w:val="22"/>
              </w:rPr>
            </w:pPr>
            <w:r w:rsidRPr="007A755B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3108" w:type="dxa"/>
          </w:tcPr>
          <w:p w14:paraId="23730317" w14:textId="7737392A" w:rsidR="00FE3A73" w:rsidRPr="007A755B" w:rsidRDefault="007F2BD9" w:rsidP="004A5476">
            <w:pPr>
              <w:spacing w:line="300" w:lineRule="auto"/>
              <w:rPr>
                <w:rFonts w:ascii="Times New Roman" w:hAnsi="Times New Roman"/>
                <w:szCs w:val="22"/>
              </w:rPr>
            </w:pPr>
            <w:r w:rsidRPr="007A755B">
              <w:rPr>
                <w:rFonts w:ascii="Times New Roman" w:hAnsi="Times New Roman"/>
              </w:rPr>
              <w:t>Za naplnění je považováno úplné poskytování služeb klientům/pacientům v rozsahu popsan</w:t>
            </w:r>
            <w:r w:rsidR="007A755B">
              <w:rPr>
                <w:rFonts w:ascii="Times New Roman" w:hAnsi="Times New Roman"/>
              </w:rPr>
              <w:t xml:space="preserve">ém v kapitole VII. </w:t>
            </w:r>
            <w:r w:rsidR="007A755B">
              <w:rPr>
                <w:rFonts w:ascii="Times New Roman" w:hAnsi="Times New Roman"/>
              </w:rPr>
              <w:lastRenderedPageBreak/>
              <w:t>Metodiky článku</w:t>
            </w:r>
            <w:r w:rsidRPr="007A755B">
              <w:rPr>
                <w:rFonts w:ascii="Times New Roman" w:hAnsi="Times New Roman"/>
              </w:rPr>
              <w:t xml:space="preserve"> 3 pod písmeny a. až g. </w:t>
            </w:r>
          </w:p>
        </w:tc>
      </w:tr>
      <w:tr w:rsidR="00FE3A73" w:rsidRPr="007A755B" w14:paraId="21AC01D5" w14:textId="77777777" w:rsidTr="00FE3A73">
        <w:tc>
          <w:tcPr>
            <w:tcW w:w="3108" w:type="dxa"/>
          </w:tcPr>
          <w:p w14:paraId="53A48B2D" w14:textId="6951BC91" w:rsidR="00FE3A73" w:rsidRPr="007A755B" w:rsidRDefault="007F2BD9" w:rsidP="00360FA5">
            <w:pPr>
              <w:spacing w:line="300" w:lineRule="auto"/>
              <w:rPr>
                <w:rFonts w:ascii="Times New Roman" w:hAnsi="Times New Roman"/>
                <w:szCs w:val="22"/>
              </w:rPr>
            </w:pPr>
            <w:r w:rsidRPr="007A755B">
              <w:rPr>
                <w:rFonts w:ascii="Times New Roman" w:hAnsi="Times New Roman"/>
              </w:rPr>
              <w:lastRenderedPageBreak/>
              <w:t>Zavedení multidisciplinárního týmu</w:t>
            </w:r>
          </w:p>
        </w:tc>
        <w:tc>
          <w:tcPr>
            <w:tcW w:w="3108" w:type="dxa"/>
          </w:tcPr>
          <w:p w14:paraId="6A7C1DDA" w14:textId="7FBC0500" w:rsidR="00FE3A73" w:rsidRPr="007A755B" w:rsidRDefault="007F2BD9" w:rsidP="00360FA5">
            <w:pPr>
              <w:spacing w:line="300" w:lineRule="auto"/>
              <w:rPr>
                <w:rFonts w:ascii="Times New Roman" w:hAnsi="Times New Roman"/>
                <w:szCs w:val="22"/>
              </w:rPr>
            </w:pPr>
            <w:r w:rsidRPr="007A755B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3108" w:type="dxa"/>
          </w:tcPr>
          <w:p w14:paraId="3692329A" w14:textId="4FA4B0A1" w:rsidR="00FE3A73" w:rsidRPr="007A755B" w:rsidRDefault="004F462F" w:rsidP="00360FA5">
            <w:pPr>
              <w:spacing w:line="300" w:lineRule="auto"/>
              <w:rPr>
                <w:rFonts w:ascii="Times New Roman" w:hAnsi="Times New Roman"/>
                <w:szCs w:val="22"/>
              </w:rPr>
            </w:pPr>
            <w:r w:rsidRPr="007A755B">
              <w:rPr>
                <w:rFonts w:ascii="Times New Roman" w:hAnsi="Times New Roman"/>
                <w:szCs w:val="22"/>
              </w:rPr>
              <w:t>Za naplnění je považováno sestavení multidisciplinárního týmu se zastoupením odborností uveden</w:t>
            </w:r>
            <w:r w:rsidR="004A5476" w:rsidRPr="007A755B">
              <w:rPr>
                <w:rFonts w:ascii="Times New Roman" w:hAnsi="Times New Roman"/>
                <w:szCs w:val="22"/>
              </w:rPr>
              <w:t>ých</w:t>
            </w:r>
            <w:r w:rsidRPr="007A755B">
              <w:rPr>
                <w:rFonts w:ascii="Times New Roman" w:hAnsi="Times New Roman"/>
                <w:szCs w:val="22"/>
              </w:rPr>
              <w:t xml:space="preserve"> v kapitole VIII. Metodiky, kter</w:t>
            </w:r>
            <w:r w:rsidR="004A5476" w:rsidRPr="007A755B">
              <w:rPr>
                <w:rFonts w:ascii="Times New Roman" w:hAnsi="Times New Roman"/>
                <w:szCs w:val="22"/>
              </w:rPr>
              <w:t>é</w:t>
            </w:r>
            <w:r w:rsidRPr="007A755B">
              <w:rPr>
                <w:rFonts w:ascii="Times New Roman" w:hAnsi="Times New Roman"/>
                <w:szCs w:val="22"/>
              </w:rPr>
              <w:t xml:space="preserve"> poskytuj</w:t>
            </w:r>
            <w:r w:rsidR="004A5476" w:rsidRPr="007A755B">
              <w:rPr>
                <w:rFonts w:ascii="Times New Roman" w:hAnsi="Times New Roman"/>
                <w:szCs w:val="22"/>
              </w:rPr>
              <w:t>í</w:t>
            </w:r>
            <w:r w:rsidRPr="007A755B">
              <w:rPr>
                <w:rFonts w:ascii="Times New Roman" w:hAnsi="Times New Roman"/>
                <w:szCs w:val="22"/>
              </w:rPr>
              <w:t xml:space="preserve"> výše uvedené služby klientům/pacientům CDZ.</w:t>
            </w:r>
          </w:p>
        </w:tc>
      </w:tr>
    </w:tbl>
    <w:p w14:paraId="480ADA4E" w14:textId="77777777" w:rsidR="00FE3A73" w:rsidRDefault="00FE3A73" w:rsidP="00360FA5">
      <w:pPr>
        <w:spacing w:line="300" w:lineRule="auto"/>
        <w:rPr>
          <w:rFonts w:ascii="Times New Roman" w:hAnsi="Times New Roman"/>
          <w:szCs w:val="22"/>
        </w:rPr>
      </w:pPr>
    </w:p>
    <w:p w14:paraId="4E107AAF" w14:textId="77777777" w:rsidR="00360FA5" w:rsidRDefault="00360FA5" w:rsidP="00360FA5">
      <w:pPr>
        <w:pStyle w:val="Nadpis2"/>
        <w:numPr>
          <w:ilvl w:val="0"/>
          <w:numId w:val="16"/>
        </w:numPr>
        <w:spacing w:before="240"/>
        <w:ind w:left="357" w:hanging="357"/>
        <w:rPr>
          <w:rFonts w:ascii="Times New Roman" w:hAnsi="Times New Roman" w:cs="Times New Roman"/>
          <w:b/>
          <w:szCs w:val="22"/>
        </w:rPr>
      </w:pPr>
      <w:r w:rsidRPr="00360FA5">
        <w:rPr>
          <w:rFonts w:ascii="Times New Roman" w:hAnsi="Times New Roman" w:cs="Times New Roman"/>
          <w:b/>
          <w:szCs w:val="22"/>
        </w:rPr>
        <w:t xml:space="preserve">Způsobilé výdaje </w:t>
      </w:r>
    </w:p>
    <w:p w14:paraId="4E107AB1" w14:textId="0FACA99C" w:rsidR="00360FA5" w:rsidRPr="00360FA5" w:rsidRDefault="00360FA5" w:rsidP="00975A21">
      <w:pPr>
        <w:pStyle w:val="Odstavecseseznamem"/>
        <w:numPr>
          <w:ilvl w:val="1"/>
          <w:numId w:val="40"/>
        </w:numPr>
        <w:spacing w:line="300" w:lineRule="auto"/>
        <w:contextualSpacing w:val="0"/>
        <w:rPr>
          <w:rFonts w:ascii="Times New Roman" w:hAnsi="Times New Roman"/>
          <w:szCs w:val="22"/>
        </w:rPr>
      </w:pPr>
      <w:r w:rsidRPr="00360FA5">
        <w:rPr>
          <w:rFonts w:ascii="Times New Roman" w:hAnsi="Times New Roman"/>
          <w:szCs w:val="22"/>
        </w:rPr>
        <w:t>Příjemce je oprávněn použít dotaci pouze na výdaje, kter</w:t>
      </w:r>
      <w:r w:rsidR="0049546D">
        <w:rPr>
          <w:rFonts w:ascii="Times New Roman" w:hAnsi="Times New Roman"/>
          <w:szCs w:val="22"/>
        </w:rPr>
        <w:t>é souvisejí s realizací příslušné části pilotního provozu CDZ</w:t>
      </w:r>
      <w:r w:rsidRPr="00360FA5">
        <w:rPr>
          <w:rFonts w:ascii="Times New Roman" w:hAnsi="Times New Roman"/>
          <w:szCs w:val="22"/>
        </w:rPr>
        <w:t>, jsou uvedeny</w:t>
      </w:r>
      <w:r w:rsidR="0049546D">
        <w:rPr>
          <w:rFonts w:ascii="Times New Roman" w:hAnsi="Times New Roman"/>
          <w:szCs w:val="22"/>
        </w:rPr>
        <w:t xml:space="preserve"> ve schváleném rozpočtu</w:t>
      </w:r>
      <w:r w:rsidRPr="00360FA5">
        <w:rPr>
          <w:rFonts w:ascii="Times New Roman" w:hAnsi="Times New Roman"/>
          <w:szCs w:val="22"/>
        </w:rPr>
        <w:t>, příp. v rozpočtu, který Příjemce upravil v souladu s Metodikou, a je možné je dle Metodiky považovat za způsobilé.</w:t>
      </w:r>
    </w:p>
    <w:p w14:paraId="4E107AB2" w14:textId="6C055C90" w:rsidR="00360FA5" w:rsidRPr="00360FA5" w:rsidRDefault="00360FA5" w:rsidP="00975A21">
      <w:pPr>
        <w:pStyle w:val="Odstavecseseznamem"/>
        <w:numPr>
          <w:ilvl w:val="1"/>
          <w:numId w:val="40"/>
        </w:numPr>
        <w:spacing w:line="300" w:lineRule="auto"/>
        <w:contextualSpacing w:val="0"/>
        <w:rPr>
          <w:rFonts w:ascii="Times New Roman" w:hAnsi="Times New Roman"/>
          <w:szCs w:val="22"/>
        </w:rPr>
      </w:pPr>
      <w:r w:rsidRPr="00360FA5">
        <w:rPr>
          <w:rFonts w:ascii="Times New Roman" w:hAnsi="Times New Roman"/>
          <w:szCs w:val="22"/>
        </w:rPr>
        <w:t xml:space="preserve">Příjemce je povinen zajistit </w:t>
      </w:r>
      <w:r w:rsidR="0049546D">
        <w:rPr>
          <w:rFonts w:ascii="Times New Roman" w:hAnsi="Times New Roman"/>
          <w:szCs w:val="22"/>
        </w:rPr>
        <w:t>úhradu veškerých výdajů</w:t>
      </w:r>
      <w:r w:rsidRPr="00360FA5">
        <w:rPr>
          <w:rFonts w:ascii="Times New Roman" w:hAnsi="Times New Roman"/>
          <w:szCs w:val="22"/>
        </w:rPr>
        <w:t>, které nejsou kryty výše uvedenou dotací (např. nezpůsobilé výdaje), aby byl dodržen</w:t>
      </w:r>
      <w:r w:rsidR="0049546D">
        <w:rPr>
          <w:rFonts w:ascii="Times New Roman" w:hAnsi="Times New Roman"/>
          <w:szCs w:val="22"/>
        </w:rPr>
        <w:t xml:space="preserve"> účel poskytnutí dotace</w:t>
      </w:r>
      <w:r w:rsidRPr="00360FA5">
        <w:rPr>
          <w:rFonts w:ascii="Times New Roman" w:hAnsi="Times New Roman"/>
          <w:szCs w:val="22"/>
        </w:rPr>
        <w:t>.</w:t>
      </w:r>
    </w:p>
    <w:p w14:paraId="4E107AB3" w14:textId="77777777" w:rsidR="00360FA5" w:rsidRDefault="00360FA5" w:rsidP="00360FA5">
      <w:pPr>
        <w:spacing w:line="300" w:lineRule="auto"/>
        <w:rPr>
          <w:rFonts w:ascii="Times New Roman" w:hAnsi="Times New Roman"/>
          <w:szCs w:val="22"/>
        </w:rPr>
      </w:pPr>
    </w:p>
    <w:p w14:paraId="4E107AB4" w14:textId="77777777" w:rsidR="0002414D" w:rsidRPr="0002414D" w:rsidRDefault="0002414D" w:rsidP="0002414D">
      <w:pPr>
        <w:pStyle w:val="Nadpis2"/>
        <w:numPr>
          <w:ilvl w:val="0"/>
          <w:numId w:val="16"/>
        </w:numPr>
        <w:spacing w:before="240"/>
        <w:ind w:left="357" w:hanging="357"/>
        <w:rPr>
          <w:rFonts w:ascii="Times New Roman" w:hAnsi="Times New Roman" w:cs="Times New Roman"/>
          <w:b/>
          <w:szCs w:val="22"/>
        </w:rPr>
      </w:pPr>
      <w:r w:rsidRPr="0002414D">
        <w:rPr>
          <w:rFonts w:ascii="Times New Roman" w:hAnsi="Times New Roman" w:cs="Times New Roman"/>
          <w:b/>
          <w:szCs w:val="22"/>
        </w:rPr>
        <w:t>Vedení účetnictví</w:t>
      </w:r>
    </w:p>
    <w:p w14:paraId="4E107AB5" w14:textId="54BE105B" w:rsidR="0002414D" w:rsidRPr="0002414D" w:rsidRDefault="0002414D" w:rsidP="0002414D">
      <w:pPr>
        <w:pStyle w:val="Odstavecseseznamem"/>
        <w:numPr>
          <w:ilvl w:val="1"/>
          <w:numId w:val="19"/>
        </w:numPr>
        <w:spacing w:line="300" w:lineRule="auto"/>
        <w:contextualSpacing w:val="0"/>
        <w:rPr>
          <w:rFonts w:ascii="Times New Roman" w:hAnsi="Times New Roman"/>
          <w:szCs w:val="22"/>
        </w:rPr>
      </w:pPr>
      <w:r w:rsidRPr="0002414D">
        <w:rPr>
          <w:rFonts w:ascii="Times New Roman" w:hAnsi="Times New Roman"/>
          <w:szCs w:val="22"/>
        </w:rPr>
        <w:t xml:space="preserve"> Příjemce je povinen řádně účtovat o veškerých příjmech a výdajích. Příjemce je povinen vést účetnictví v souladu se zákonem č. 563/1991 Sb., o účetnictví, ve znění pozdějších předpisů, a vést příjmy a výdaje </w:t>
      </w:r>
      <w:r w:rsidR="0049546D">
        <w:rPr>
          <w:rFonts w:ascii="Times New Roman" w:hAnsi="Times New Roman"/>
          <w:szCs w:val="22"/>
        </w:rPr>
        <w:t>s jednoznačnou vazbou na</w:t>
      </w:r>
      <w:r w:rsidR="0049546D" w:rsidRPr="0049546D">
        <w:rPr>
          <w:rFonts w:ascii="Times New Roman" w:hAnsi="Times New Roman"/>
          <w:szCs w:val="22"/>
        </w:rPr>
        <w:t xml:space="preserve"> </w:t>
      </w:r>
      <w:r w:rsidR="0049546D" w:rsidRPr="0049546D">
        <w:rPr>
          <w:rStyle w:val="normaltextrun"/>
          <w:rFonts w:ascii="Times New Roman" w:hAnsi="Times New Roman"/>
          <w:szCs w:val="22"/>
        </w:rPr>
        <w:t xml:space="preserve">poskytování </w:t>
      </w:r>
      <w:r w:rsidR="00EE4DCE">
        <w:rPr>
          <w:rStyle w:val="normaltextrun"/>
          <w:rFonts w:ascii="Times New Roman" w:hAnsi="Times New Roman"/>
          <w:szCs w:val="22"/>
        </w:rPr>
        <w:t>zdravotních</w:t>
      </w:r>
      <w:r w:rsidR="0049546D" w:rsidRPr="0049546D">
        <w:rPr>
          <w:rStyle w:val="normaltextrun"/>
          <w:rFonts w:ascii="Times New Roman" w:hAnsi="Times New Roman"/>
          <w:szCs w:val="22"/>
        </w:rPr>
        <w:t xml:space="preserve"> služeb v rámci pilotního provozu CDZ</w:t>
      </w:r>
      <w:r w:rsidR="0049546D">
        <w:rPr>
          <w:rStyle w:val="normaltextrun"/>
          <w:rFonts w:ascii="Times New Roman" w:hAnsi="Times New Roman"/>
          <w:szCs w:val="22"/>
        </w:rPr>
        <w:t xml:space="preserve"> (dále též </w:t>
      </w:r>
      <w:r w:rsidR="0049546D" w:rsidRPr="0049546D">
        <w:rPr>
          <w:rStyle w:val="normaltextrun"/>
          <w:rFonts w:ascii="Times New Roman" w:hAnsi="Times New Roman"/>
          <w:i/>
          <w:szCs w:val="22"/>
        </w:rPr>
        <w:t>„Projekt“</w:t>
      </w:r>
      <w:r w:rsidR="0049546D">
        <w:rPr>
          <w:rStyle w:val="normaltextrun"/>
          <w:rFonts w:ascii="Times New Roman" w:hAnsi="Times New Roman"/>
          <w:szCs w:val="22"/>
        </w:rPr>
        <w:t>)</w:t>
      </w:r>
      <w:r w:rsidR="0049546D">
        <w:rPr>
          <w:rFonts w:ascii="Times New Roman" w:hAnsi="Times New Roman"/>
          <w:szCs w:val="22"/>
        </w:rPr>
        <w:t>, nebo je povinen vést pro P</w:t>
      </w:r>
      <w:r w:rsidRPr="0002414D">
        <w:rPr>
          <w:rFonts w:ascii="Times New Roman" w:hAnsi="Times New Roman"/>
          <w:szCs w:val="22"/>
        </w:rPr>
        <w:t>rojekt tzv. daňovou evidenci podle zákona č. 586/1992 Sb., o daních z příjmů, ve znění pozdějších předpisů, rozšířenou tak, aby příslušné doklady vztahující se k projektu splňovaly náležitosti účetního dokladu ve smyslu § 11 zákona č. 563/1991 Sb. (s výjimkou písm. f) zákona) a aby předmětné doklady byly správné, úplné, průkazné, srozumitelné, vedené v písemné formě chronologicky a způsobem zaručujícím jejich trvanlivost a aby uskutečněné příjmy a výdaje byly v</w:t>
      </w:r>
      <w:r w:rsidR="0049546D">
        <w:rPr>
          <w:rFonts w:ascii="Times New Roman" w:hAnsi="Times New Roman"/>
          <w:szCs w:val="22"/>
        </w:rPr>
        <w:t>edeny s jednoznačnou vazbou na P</w:t>
      </w:r>
      <w:r w:rsidRPr="0002414D">
        <w:rPr>
          <w:rFonts w:ascii="Times New Roman" w:hAnsi="Times New Roman"/>
          <w:szCs w:val="22"/>
        </w:rPr>
        <w:t>rojekt.</w:t>
      </w:r>
    </w:p>
    <w:p w14:paraId="4E107AB6" w14:textId="7BCEC990" w:rsidR="0002414D" w:rsidRPr="0002414D" w:rsidRDefault="0002414D" w:rsidP="0002414D">
      <w:pPr>
        <w:pStyle w:val="Odstavecseseznamem"/>
        <w:numPr>
          <w:ilvl w:val="1"/>
          <w:numId w:val="19"/>
        </w:numPr>
        <w:spacing w:line="300" w:lineRule="auto"/>
        <w:contextualSpacing w:val="0"/>
        <w:rPr>
          <w:rFonts w:ascii="Times New Roman" w:hAnsi="Times New Roman"/>
          <w:szCs w:val="22"/>
        </w:rPr>
      </w:pPr>
      <w:r w:rsidRPr="0002414D">
        <w:rPr>
          <w:rFonts w:ascii="Times New Roman" w:hAnsi="Times New Roman"/>
          <w:szCs w:val="22"/>
        </w:rPr>
        <w:t>Příjemce je pov</w:t>
      </w:r>
      <w:r w:rsidR="0049546D">
        <w:rPr>
          <w:rFonts w:ascii="Times New Roman" w:hAnsi="Times New Roman"/>
          <w:szCs w:val="22"/>
        </w:rPr>
        <w:t>inen předat ve lhůtě stanovené Poskytovatelem P</w:t>
      </w:r>
      <w:r w:rsidRPr="0002414D">
        <w:rPr>
          <w:rFonts w:ascii="Times New Roman" w:hAnsi="Times New Roman"/>
          <w:szCs w:val="22"/>
        </w:rPr>
        <w:t>oskytovateli na jeho vyžádání účetní záznamy a</w:t>
      </w:r>
      <w:r w:rsidR="0049546D">
        <w:rPr>
          <w:rFonts w:ascii="Times New Roman" w:hAnsi="Times New Roman"/>
          <w:szCs w:val="22"/>
        </w:rPr>
        <w:t xml:space="preserve"> další doklady vztahující se k P</w:t>
      </w:r>
      <w:r w:rsidRPr="0002414D">
        <w:rPr>
          <w:rFonts w:ascii="Times New Roman" w:hAnsi="Times New Roman"/>
          <w:szCs w:val="22"/>
        </w:rPr>
        <w:t>rojekt</w:t>
      </w:r>
      <w:r w:rsidR="0049546D">
        <w:rPr>
          <w:rFonts w:ascii="Times New Roman" w:hAnsi="Times New Roman"/>
          <w:szCs w:val="22"/>
        </w:rPr>
        <w:t>u</w:t>
      </w:r>
      <w:r w:rsidRPr="0002414D">
        <w:rPr>
          <w:rFonts w:ascii="Times New Roman" w:hAnsi="Times New Roman"/>
          <w:szCs w:val="22"/>
        </w:rPr>
        <w:t xml:space="preserve"> převedené do digitální podoby.</w:t>
      </w:r>
    </w:p>
    <w:p w14:paraId="4E107AB7" w14:textId="785B0D49" w:rsidR="0002414D" w:rsidRPr="0002414D" w:rsidRDefault="0002414D" w:rsidP="0002414D">
      <w:pPr>
        <w:pStyle w:val="Odstavecseseznamem"/>
        <w:numPr>
          <w:ilvl w:val="1"/>
          <w:numId w:val="19"/>
        </w:numPr>
        <w:spacing w:line="300" w:lineRule="auto"/>
        <w:contextualSpacing w:val="0"/>
        <w:rPr>
          <w:rFonts w:ascii="Times New Roman" w:hAnsi="Times New Roman"/>
          <w:szCs w:val="22"/>
        </w:rPr>
      </w:pPr>
      <w:r w:rsidRPr="0002414D">
        <w:rPr>
          <w:rFonts w:ascii="Times New Roman" w:hAnsi="Times New Roman"/>
          <w:szCs w:val="22"/>
        </w:rPr>
        <w:t xml:space="preserve">Příjemce je povinen vést své příjmy a výdaje transparentně s jednoznačnou vazbou ke konkrétnímu Rozhodnutí o poskytnutí dotace potažmo každé službě obecného hospodářského zájmu, na níž má vydáno samostatné Pověření. Příjemce má povinnost vést příjmy a výdaje spojené s poskytováním příslušné služby ve svém účetnictví odděleně od příjmů a výdajů spojených s jinými službami či činnostmi organizace. </w:t>
      </w:r>
    </w:p>
    <w:p w14:paraId="4E107AB8" w14:textId="77777777" w:rsidR="0002414D" w:rsidRPr="0002414D" w:rsidRDefault="0002414D" w:rsidP="0002414D">
      <w:pPr>
        <w:pStyle w:val="Odstavecseseznamem"/>
        <w:spacing w:line="300" w:lineRule="auto"/>
        <w:rPr>
          <w:rFonts w:ascii="Times New Roman" w:hAnsi="Times New Roman"/>
          <w:szCs w:val="22"/>
        </w:rPr>
      </w:pPr>
    </w:p>
    <w:p w14:paraId="4E107AB9" w14:textId="77777777" w:rsidR="0002414D" w:rsidRPr="0002414D" w:rsidRDefault="0002414D" w:rsidP="0002414D">
      <w:pPr>
        <w:pStyle w:val="Nadpis2"/>
        <w:numPr>
          <w:ilvl w:val="0"/>
          <w:numId w:val="16"/>
        </w:numPr>
        <w:spacing w:before="240"/>
        <w:ind w:left="357" w:hanging="357"/>
        <w:rPr>
          <w:rFonts w:ascii="Times New Roman" w:hAnsi="Times New Roman" w:cs="Times New Roman"/>
          <w:b/>
          <w:szCs w:val="22"/>
        </w:rPr>
      </w:pPr>
      <w:r w:rsidRPr="0002414D">
        <w:rPr>
          <w:rFonts w:ascii="Times New Roman" w:hAnsi="Times New Roman" w:cs="Times New Roman"/>
          <w:b/>
          <w:szCs w:val="22"/>
        </w:rPr>
        <w:t>Zakázky</w:t>
      </w:r>
    </w:p>
    <w:p w14:paraId="4E107ABA" w14:textId="2257AD91" w:rsidR="0002414D" w:rsidRDefault="007E528D" w:rsidP="0002414D">
      <w:pPr>
        <w:spacing w:line="30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V případě, že v rámci Projektu</w:t>
      </w:r>
      <w:r w:rsidR="0002414D" w:rsidRPr="0002414D">
        <w:rPr>
          <w:rFonts w:ascii="Times New Roman" w:hAnsi="Times New Roman"/>
          <w:szCs w:val="22"/>
        </w:rPr>
        <w:t xml:space="preserve"> budo</w:t>
      </w:r>
      <w:r w:rsidR="0049546D">
        <w:rPr>
          <w:rFonts w:ascii="Times New Roman" w:hAnsi="Times New Roman"/>
          <w:szCs w:val="22"/>
        </w:rPr>
        <w:t>u zadávány veřejné zakázky, je P</w:t>
      </w:r>
      <w:r w:rsidR="0002414D" w:rsidRPr="0002414D">
        <w:rPr>
          <w:rFonts w:ascii="Times New Roman" w:hAnsi="Times New Roman"/>
          <w:szCs w:val="22"/>
        </w:rPr>
        <w:t xml:space="preserve">říjemce povinen postupovat podle zákona č. 134/2016 Sb., o zadávání veřejných zakázek, ve znění pozdějších předpisů. </w:t>
      </w:r>
    </w:p>
    <w:p w14:paraId="4A03E67A" w14:textId="77777777" w:rsidR="00AD5756" w:rsidRPr="0002414D" w:rsidRDefault="00AD5756" w:rsidP="0002414D">
      <w:pPr>
        <w:spacing w:line="300" w:lineRule="auto"/>
        <w:rPr>
          <w:rFonts w:ascii="Times New Roman" w:hAnsi="Times New Roman"/>
          <w:szCs w:val="22"/>
        </w:rPr>
      </w:pPr>
    </w:p>
    <w:p w14:paraId="4E107ABC" w14:textId="77777777" w:rsidR="0002414D" w:rsidRDefault="0002414D" w:rsidP="0002414D">
      <w:pPr>
        <w:pStyle w:val="Nadpis2"/>
        <w:numPr>
          <w:ilvl w:val="0"/>
          <w:numId w:val="16"/>
        </w:numPr>
        <w:spacing w:before="240"/>
        <w:ind w:left="357" w:hanging="357"/>
        <w:rPr>
          <w:rFonts w:ascii="Times New Roman" w:hAnsi="Times New Roman" w:cs="Times New Roman"/>
          <w:b/>
          <w:szCs w:val="22"/>
        </w:rPr>
      </w:pPr>
      <w:r w:rsidRPr="0002414D">
        <w:rPr>
          <w:rFonts w:ascii="Times New Roman" w:hAnsi="Times New Roman" w:cs="Times New Roman"/>
          <w:b/>
          <w:szCs w:val="22"/>
        </w:rPr>
        <w:t>Kontrola</w:t>
      </w:r>
    </w:p>
    <w:p w14:paraId="4E107ABE" w14:textId="2B91AA17" w:rsidR="0002414D" w:rsidRPr="0002414D" w:rsidRDefault="0002414D" w:rsidP="0002414D">
      <w:pPr>
        <w:pStyle w:val="Odstavecseseznamem"/>
        <w:numPr>
          <w:ilvl w:val="1"/>
          <w:numId w:val="20"/>
        </w:numPr>
        <w:spacing w:line="300" w:lineRule="auto"/>
        <w:contextualSpacing w:val="0"/>
        <w:rPr>
          <w:rFonts w:ascii="Times New Roman" w:hAnsi="Times New Roman"/>
          <w:szCs w:val="22"/>
        </w:rPr>
      </w:pPr>
      <w:bookmarkStart w:id="4" w:name="_Ref460407348"/>
      <w:r w:rsidRPr="0002414D">
        <w:rPr>
          <w:rFonts w:ascii="Times New Roman" w:hAnsi="Times New Roman"/>
          <w:szCs w:val="22"/>
        </w:rPr>
        <w:t>Příjemce je povinen za účelem ověření plnění povinností vyplývajíc</w:t>
      </w:r>
      <w:r w:rsidR="0049546D">
        <w:rPr>
          <w:rFonts w:ascii="Times New Roman" w:hAnsi="Times New Roman"/>
          <w:szCs w:val="22"/>
        </w:rPr>
        <w:t>ích z tohoto Rozhodnutí</w:t>
      </w:r>
      <w:r w:rsidRPr="0002414D">
        <w:rPr>
          <w:rFonts w:ascii="Times New Roman" w:hAnsi="Times New Roman"/>
          <w:szCs w:val="22"/>
        </w:rPr>
        <w:t xml:space="preserve"> vytvořit podmínky k provedení kont</w:t>
      </w:r>
      <w:r w:rsidR="007E528D">
        <w:rPr>
          <w:rFonts w:ascii="Times New Roman" w:hAnsi="Times New Roman"/>
          <w:szCs w:val="22"/>
        </w:rPr>
        <w:t>roly vztahující se k realizaci P</w:t>
      </w:r>
      <w:r w:rsidRPr="0002414D">
        <w:rPr>
          <w:rFonts w:ascii="Times New Roman" w:hAnsi="Times New Roman"/>
          <w:szCs w:val="22"/>
        </w:rPr>
        <w:t>rojektu, poskytnout oprávněným osobám veškeré</w:t>
      </w:r>
      <w:r w:rsidR="007E528D">
        <w:rPr>
          <w:rFonts w:ascii="Times New Roman" w:hAnsi="Times New Roman"/>
          <w:szCs w:val="22"/>
        </w:rPr>
        <w:t xml:space="preserve"> doklady vážící se k realizaci P</w:t>
      </w:r>
      <w:r w:rsidRPr="0002414D">
        <w:rPr>
          <w:rFonts w:ascii="Times New Roman" w:hAnsi="Times New Roman"/>
          <w:szCs w:val="22"/>
        </w:rPr>
        <w:t>rojektu, umožnit průběžné ověřo</w:t>
      </w:r>
      <w:r w:rsidR="007E528D">
        <w:rPr>
          <w:rFonts w:ascii="Times New Roman" w:hAnsi="Times New Roman"/>
          <w:szCs w:val="22"/>
        </w:rPr>
        <w:t>vání souladu údajů o realizaci Projektu uváděných ve Z</w:t>
      </w:r>
      <w:r w:rsidRPr="0002414D">
        <w:rPr>
          <w:rFonts w:ascii="Times New Roman" w:hAnsi="Times New Roman"/>
          <w:szCs w:val="22"/>
        </w:rPr>
        <w:t>právác</w:t>
      </w:r>
      <w:r w:rsidR="007E528D">
        <w:rPr>
          <w:rFonts w:ascii="Times New Roman" w:hAnsi="Times New Roman"/>
          <w:szCs w:val="22"/>
        </w:rPr>
        <w:t>h o realizaci pilotního provozu CDZ</w:t>
      </w:r>
      <w:r w:rsidRPr="0002414D">
        <w:rPr>
          <w:rFonts w:ascii="Times New Roman" w:hAnsi="Times New Roman"/>
          <w:szCs w:val="22"/>
        </w:rPr>
        <w:t xml:space="preserve"> se skutečným stavem v místě jeho realizace a poskytnout součinnost všem osobám oprávněným k provádění kontroly. Těmito oprávněnými osobami jsou Poskytovatel dotace, Ministerstvo práce a sociálních věcí (Řídicí orgán Operačního programu Zaměstnanost), územní finanční orgány, Ministerstvo financí, Nejvyšší kontrolní úřad, Evropská komise a Evropský účetní dvůr, případně další orgány oprávněné k výkonu kontroly.</w:t>
      </w:r>
    </w:p>
    <w:bookmarkEnd w:id="4"/>
    <w:p w14:paraId="4E107ABF" w14:textId="5AFF40BE" w:rsidR="0002414D" w:rsidRDefault="0002414D" w:rsidP="0002414D">
      <w:pPr>
        <w:pStyle w:val="Odstavecseseznamem"/>
        <w:numPr>
          <w:ilvl w:val="1"/>
          <w:numId w:val="20"/>
        </w:numPr>
        <w:spacing w:line="300" w:lineRule="auto"/>
        <w:contextualSpacing w:val="0"/>
        <w:rPr>
          <w:rFonts w:ascii="Times New Roman" w:hAnsi="Times New Roman"/>
          <w:szCs w:val="22"/>
        </w:rPr>
      </w:pPr>
      <w:r w:rsidRPr="0002414D">
        <w:rPr>
          <w:rFonts w:ascii="Times New Roman" w:hAnsi="Times New Roman"/>
          <w:szCs w:val="22"/>
        </w:rPr>
        <w:t>Příjemce je povinen vytvořit podmínky k p</w:t>
      </w:r>
      <w:r w:rsidR="007E528D">
        <w:rPr>
          <w:rFonts w:ascii="Times New Roman" w:hAnsi="Times New Roman"/>
          <w:szCs w:val="22"/>
        </w:rPr>
        <w:t>rovedení monitorovací návštěvy P</w:t>
      </w:r>
      <w:r w:rsidRPr="0002414D">
        <w:rPr>
          <w:rFonts w:ascii="Times New Roman" w:hAnsi="Times New Roman"/>
          <w:szCs w:val="22"/>
        </w:rPr>
        <w:t>rojektu ze strany Poskytovatele dotace. Monitorovací návštěva je úkonem předcházejícím případné veřejnosprávní kontrole podle § 3 zákona č. 255/2012 Sb., o kontrole (kontrolní řád), ve znění pozdějších předpisů.</w:t>
      </w:r>
    </w:p>
    <w:p w14:paraId="0E370FFF" w14:textId="77777777" w:rsidR="00BE08F4" w:rsidRPr="0002414D" w:rsidRDefault="00BE08F4" w:rsidP="00BE08F4">
      <w:pPr>
        <w:pStyle w:val="Odstavecseseznamem"/>
        <w:spacing w:line="300" w:lineRule="auto"/>
        <w:ind w:left="360"/>
        <w:contextualSpacing w:val="0"/>
        <w:rPr>
          <w:rFonts w:ascii="Times New Roman" w:hAnsi="Times New Roman"/>
          <w:szCs w:val="22"/>
        </w:rPr>
      </w:pPr>
    </w:p>
    <w:p w14:paraId="4E107AC0" w14:textId="77777777" w:rsidR="0002414D" w:rsidRDefault="0002414D" w:rsidP="0002414D">
      <w:pPr>
        <w:pStyle w:val="Nadpis2"/>
        <w:numPr>
          <w:ilvl w:val="0"/>
          <w:numId w:val="16"/>
        </w:numPr>
        <w:spacing w:before="240"/>
        <w:ind w:left="357" w:hanging="357"/>
        <w:rPr>
          <w:rFonts w:ascii="Times New Roman" w:hAnsi="Times New Roman" w:cs="Times New Roman"/>
          <w:b/>
          <w:szCs w:val="22"/>
        </w:rPr>
      </w:pPr>
      <w:r w:rsidRPr="0002414D">
        <w:rPr>
          <w:rFonts w:ascii="Times New Roman" w:hAnsi="Times New Roman" w:cs="Times New Roman"/>
          <w:b/>
          <w:szCs w:val="22"/>
        </w:rPr>
        <w:t xml:space="preserve">Informační a komunikační opatření (publicita) </w:t>
      </w:r>
    </w:p>
    <w:p w14:paraId="4E107AC2" w14:textId="0C718983" w:rsidR="0002414D" w:rsidRDefault="0002414D" w:rsidP="0002414D">
      <w:pPr>
        <w:spacing w:line="300" w:lineRule="auto"/>
        <w:rPr>
          <w:rFonts w:ascii="Times New Roman" w:hAnsi="Times New Roman"/>
          <w:szCs w:val="22"/>
        </w:rPr>
      </w:pPr>
      <w:r w:rsidRPr="0002414D">
        <w:rPr>
          <w:rFonts w:ascii="Times New Roman" w:hAnsi="Times New Roman"/>
          <w:szCs w:val="22"/>
        </w:rPr>
        <w:t>Příjemce je pov</w:t>
      </w:r>
      <w:r w:rsidR="007E528D">
        <w:rPr>
          <w:rFonts w:ascii="Times New Roman" w:hAnsi="Times New Roman"/>
          <w:szCs w:val="22"/>
        </w:rPr>
        <w:t>inen umístit v místě realizace P</w:t>
      </w:r>
      <w:r w:rsidRPr="0002414D">
        <w:rPr>
          <w:rFonts w:ascii="Times New Roman" w:hAnsi="Times New Roman"/>
          <w:szCs w:val="22"/>
        </w:rPr>
        <w:t>rojektu jeden povinný plakát o velikosti</w:t>
      </w:r>
      <w:r w:rsidR="007E528D">
        <w:rPr>
          <w:rFonts w:ascii="Times New Roman" w:hAnsi="Times New Roman"/>
          <w:szCs w:val="22"/>
        </w:rPr>
        <w:t xml:space="preserve"> minimálně A3 obsahující název P</w:t>
      </w:r>
      <w:r w:rsidRPr="0002414D">
        <w:rPr>
          <w:rFonts w:ascii="Times New Roman" w:hAnsi="Times New Roman"/>
          <w:szCs w:val="22"/>
        </w:rPr>
        <w:t xml:space="preserve">rojektu a informace o jeho financování z prostředků EU a Poskytovatele dotace. Podoba plakátu </w:t>
      </w:r>
      <w:r w:rsidR="00BE08F4">
        <w:rPr>
          <w:rFonts w:ascii="Times New Roman" w:hAnsi="Times New Roman"/>
          <w:szCs w:val="22"/>
        </w:rPr>
        <w:t>musí být v souladu s Metodikou.</w:t>
      </w:r>
    </w:p>
    <w:p w14:paraId="7AB51784" w14:textId="77777777" w:rsidR="00BE08F4" w:rsidRPr="0002414D" w:rsidRDefault="00BE08F4" w:rsidP="0002414D">
      <w:pPr>
        <w:spacing w:line="300" w:lineRule="auto"/>
        <w:rPr>
          <w:rFonts w:ascii="Times New Roman" w:hAnsi="Times New Roman"/>
          <w:szCs w:val="22"/>
        </w:rPr>
      </w:pPr>
    </w:p>
    <w:p w14:paraId="4E107AC4" w14:textId="6B5A7E05" w:rsidR="0002414D" w:rsidRPr="00BE08F4" w:rsidRDefault="0002414D" w:rsidP="00BE08F4">
      <w:pPr>
        <w:pStyle w:val="Nadpis2"/>
        <w:numPr>
          <w:ilvl w:val="0"/>
          <w:numId w:val="16"/>
        </w:numPr>
        <w:spacing w:before="240"/>
        <w:ind w:left="357" w:hanging="357"/>
        <w:rPr>
          <w:rFonts w:ascii="Times New Roman" w:hAnsi="Times New Roman" w:cs="Times New Roman"/>
          <w:b/>
          <w:szCs w:val="22"/>
        </w:rPr>
      </w:pPr>
      <w:r w:rsidRPr="0002414D">
        <w:rPr>
          <w:rFonts w:ascii="Times New Roman" w:hAnsi="Times New Roman" w:cs="Times New Roman"/>
          <w:b/>
          <w:szCs w:val="22"/>
        </w:rPr>
        <w:t>Poskytování údajů o realizaci projektu</w:t>
      </w:r>
    </w:p>
    <w:p w14:paraId="4E107AC5" w14:textId="4F1ACD80" w:rsidR="0002414D" w:rsidRPr="0002414D" w:rsidRDefault="0002414D" w:rsidP="0002414D">
      <w:pPr>
        <w:spacing w:line="300" w:lineRule="auto"/>
        <w:rPr>
          <w:rFonts w:ascii="Times New Roman" w:hAnsi="Times New Roman"/>
          <w:szCs w:val="22"/>
        </w:rPr>
      </w:pPr>
      <w:r w:rsidRPr="0002414D">
        <w:rPr>
          <w:rFonts w:ascii="Times New Roman" w:hAnsi="Times New Roman"/>
          <w:szCs w:val="22"/>
        </w:rPr>
        <w:t>Příjemce je povinen na základě žádosti Poskytovatele dotace, Ministerstva práce a sociálních věcí nebo Ministerstva financí poskytnout těmto písemně jakékoliv doplňující inf</w:t>
      </w:r>
      <w:r w:rsidR="007E528D">
        <w:rPr>
          <w:rFonts w:ascii="Times New Roman" w:hAnsi="Times New Roman"/>
          <w:szCs w:val="22"/>
        </w:rPr>
        <w:t>ormace související s realizací P</w:t>
      </w:r>
      <w:r w:rsidRPr="0002414D">
        <w:rPr>
          <w:rFonts w:ascii="Times New Roman" w:hAnsi="Times New Roman"/>
          <w:szCs w:val="22"/>
        </w:rPr>
        <w:t>rojektu (zejména má v této souvislosti povinnost poskytnout veškeré informace o výsledcích kontrol a</w:t>
      </w:r>
      <w:r w:rsidR="00E906A8">
        <w:rPr>
          <w:rFonts w:ascii="Times New Roman" w:hAnsi="Times New Roman"/>
          <w:szCs w:val="22"/>
        </w:rPr>
        <w:t> </w:t>
      </w:r>
      <w:r w:rsidRPr="0002414D">
        <w:rPr>
          <w:rFonts w:ascii="Times New Roman" w:hAnsi="Times New Roman"/>
          <w:szCs w:val="22"/>
        </w:rPr>
        <w:t>auditů, včetně kontrolních protokolů z kontr</w:t>
      </w:r>
      <w:r w:rsidR="007E528D">
        <w:rPr>
          <w:rFonts w:ascii="Times New Roman" w:hAnsi="Times New Roman"/>
          <w:szCs w:val="22"/>
        </w:rPr>
        <w:t>ol provedených v souvislosti s P</w:t>
      </w:r>
      <w:r w:rsidRPr="0002414D">
        <w:rPr>
          <w:rFonts w:ascii="Times New Roman" w:hAnsi="Times New Roman"/>
          <w:szCs w:val="22"/>
        </w:rPr>
        <w:t>rojektem), a to ve lhůtě stanovené Poskytovatele</w:t>
      </w:r>
      <w:r w:rsidR="007E528D">
        <w:rPr>
          <w:rFonts w:ascii="Times New Roman" w:hAnsi="Times New Roman"/>
          <w:szCs w:val="22"/>
        </w:rPr>
        <w:t>m</w:t>
      </w:r>
      <w:r w:rsidRPr="0002414D">
        <w:rPr>
          <w:rFonts w:ascii="Times New Roman" w:hAnsi="Times New Roman"/>
          <w:szCs w:val="22"/>
        </w:rPr>
        <w:t xml:space="preserve"> dotace, Ministerstvem práce a sociálních věcí, respektive Ministerstvem financí.</w:t>
      </w:r>
    </w:p>
    <w:p w14:paraId="4E107AC6" w14:textId="77777777" w:rsidR="0002414D" w:rsidRPr="0002414D" w:rsidRDefault="0002414D" w:rsidP="0002414D">
      <w:pPr>
        <w:spacing w:line="300" w:lineRule="auto"/>
        <w:rPr>
          <w:rFonts w:ascii="Times New Roman" w:hAnsi="Times New Roman"/>
          <w:szCs w:val="22"/>
        </w:rPr>
      </w:pPr>
    </w:p>
    <w:p w14:paraId="4E107AC8" w14:textId="1BAB549F" w:rsidR="0002414D" w:rsidRDefault="00BE08F4" w:rsidP="0002414D">
      <w:pPr>
        <w:pStyle w:val="Nadpis2"/>
        <w:numPr>
          <w:ilvl w:val="0"/>
          <w:numId w:val="16"/>
        </w:numPr>
        <w:spacing w:before="240"/>
        <w:ind w:left="357" w:hanging="357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Oznamovací povinnost</w:t>
      </w:r>
    </w:p>
    <w:p w14:paraId="4E107AC9" w14:textId="0D396676" w:rsidR="0002414D" w:rsidRPr="0002414D" w:rsidRDefault="0002414D" w:rsidP="0002414D">
      <w:pPr>
        <w:pStyle w:val="Odstavecseseznamem"/>
        <w:numPr>
          <w:ilvl w:val="1"/>
          <w:numId w:val="21"/>
        </w:numPr>
        <w:spacing w:line="300" w:lineRule="auto"/>
        <w:contextualSpacing w:val="0"/>
        <w:rPr>
          <w:rFonts w:ascii="Times New Roman" w:hAnsi="Times New Roman"/>
          <w:szCs w:val="22"/>
        </w:rPr>
      </w:pPr>
      <w:r w:rsidRPr="0002414D">
        <w:rPr>
          <w:rFonts w:ascii="Times New Roman" w:hAnsi="Times New Roman"/>
          <w:szCs w:val="22"/>
        </w:rPr>
        <w:t>Příjemce je povinen poskytovatele informovat o zahájeném insolvenčním řízení, a to do 5 dnů od uveřejnění vyhlášky o insolvenčním návrhu na portálu https://isir.justice.cz. Příjemce je dále povinen inf</w:t>
      </w:r>
      <w:r w:rsidR="007E528D">
        <w:rPr>
          <w:rFonts w:ascii="Times New Roman" w:hAnsi="Times New Roman"/>
          <w:szCs w:val="22"/>
        </w:rPr>
        <w:t>ormovat P</w:t>
      </w:r>
      <w:r w:rsidRPr="0002414D">
        <w:rPr>
          <w:rFonts w:ascii="Times New Roman" w:hAnsi="Times New Roman"/>
          <w:szCs w:val="22"/>
        </w:rPr>
        <w:t xml:space="preserve">oskytovatele </w:t>
      </w:r>
      <w:r w:rsidR="007E528D">
        <w:rPr>
          <w:rFonts w:ascii="Times New Roman" w:hAnsi="Times New Roman"/>
          <w:szCs w:val="22"/>
        </w:rPr>
        <w:t>dotace o vstupu P</w:t>
      </w:r>
      <w:r w:rsidRPr="0002414D">
        <w:rPr>
          <w:rFonts w:ascii="Times New Roman" w:hAnsi="Times New Roman"/>
          <w:szCs w:val="22"/>
        </w:rPr>
        <w:t>říjemce do likvidace, a to do 5 dnů od uveřejnění výzvy likvidátora k přihlášení pohledávek uveřejněné na portálu http://ov.gov.cz.</w:t>
      </w:r>
    </w:p>
    <w:p w14:paraId="4E107ACA" w14:textId="5AF8DBD5" w:rsidR="0002414D" w:rsidRDefault="0002414D" w:rsidP="0002414D">
      <w:pPr>
        <w:pStyle w:val="Odstavecseseznamem"/>
        <w:numPr>
          <w:ilvl w:val="1"/>
          <w:numId w:val="21"/>
        </w:numPr>
        <w:spacing w:line="300" w:lineRule="auto"/>
        <w:contextualSpacing w:val="0"/>
        <w:rPr>
          <w:rFonts w:ascii="Times New Roman" w:hAnsi="Times New Roman"/>
          <w:szCs w:val="22"/>
        </w:rPr>
      </w:pPr>
      <w:r w:rsidRPr="0002414D">
        <w:rPr>
          <w:rFonts w:ascii="Times New Roman" w:hAnsi="Times New Roman"/>
          <w:szCs w:val="22"/>
        </w:rPr>
        <w:t>Příjemce je povinen dodržet Metodiku upravující</w:t>
      </w:r>
      <w:r w:rsidR="007E528D">
        <w:rPr>
          <w:rFonts w:ascii="Times New Roman" w:hAnsi="Times New Roman"/>
          <w:szCs w:val="22"/>
        </w:rPr>
        <w:t xml:space="preserve"> oznamování změn týkajících se P</w:t>
      </w:r>
      <w:r w:rsidRPr="0002414D">
        <w:rPr>
          <w:rFonts w:ascii="Times New Roman" w:hAnsi="Times New Roman"/>
          <w:szCs w:val="22"/>
        </w:rPr>
        <w:t>rojektu.</w:t>
      </w:r>
    </w:p>
    <w:p w14:paraId="2EAD4B27" w14:textId="77777777" w:rsidR="00AD5756" w:rsidRPr="0002414D" w:rsidRDefault="00AD5756" w:rsidP="0002414D">
      <w:pPr>
        <w:spacing w:line="300" w:lineRule="auto"/>
        <w:rPr>
          <w:rFonts w:ascii="Times New Roman" w:hAnsi="Times New Roman"/>
          <w:szCs w:val="22"/>
        </w:rPr>
      </w:pPr>
    </w:p>
    <w:p w14:paraId="4E107ACC" w14:textId="77777777" w:rsidR="0002414D" w:rsidRDefault="0002414D" w:rsidP="0002414D">
      <w:pPr>
        <w:pStyle w:val="Nadpis2"/>
        <w:numPr>
          <w:ilvl w:val="0"/>
          <w:numId w:val="16"/>
        </w:numPr>
        <w:spacing w:before="240"/>
        <w:ind w:left="357" w:hanging="357"/>
        <w:rPr>
          <w:rFonts w:ascii="Times New Roman" w:hAnsi="Times New Roman" w:cs="Times New Roman"/>
          <w:b/>
          <w:szCs w:val="22"/>
        </w:rPr>
      </w:pPr>
      <w:r w:rsidRPr="0002414D">
        <w:rPr>
          <w:rFonts w:ascii="Times New Roman" w:hAnsi="Times New Roman" w:cs="Times New Roman"/>
          <w:b/>
          <w:szCs w:val="22"/>
        </w:rPr>
        <w:lastRenderedPageBreak/>
        <w:t xml:space="preserve">Zákaz čerpání jiných podpor </w:t>
      </w:r>
    </w:p>
    <w:p w14:paraId="4E107ACE" w14:textId="57403117" w:rsidR="0002414D" w:rsidRDefault="007E528D" w:rsidP="0002414D">
      <w:pPr>
        <w:spacing w:after="120" w:line="30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Příjemce nesmí na výdaje P</w:t>
      </w:r>
      <w:r w:rsidR="0002414D" w:rsidRPr="0002414D">
        <w:rPr>
          <w:rFonts w:ascii="Times New Roman" w:hAnsi="Times New Roman"/>
          <w:szCs w:val="22"/>
        </w:rPr>
        <w:t>rojektu uhrazené z prostředků této dotace čerpat prostředky z jiných finančních nástrojů Evropské unie či z jiných veřejných prostředků. Pokud byl určitý výdaj uhrazen z</w:t>
      </w:r>
      <w:r w:rsidR="00E906A8">
        <w:rPr>
          <w:rFonts w:ascii="Times New Roman" w:hAnsi="Times New Roman"/>
          <w:szCs w:val="22"/>
        </w:rPr>
        <w:t> </w:t>
      </w:r>
      <w:r w:rsidR="0002414D" w:rsidRPr="0002414D">
        <w:rPr>
          <w:rFonts w:ascii="Times New Roman" w:hAnsi="Times New Roman"/>
          <w:szCs w:val="22"/>
        </w:rPr>
        <w:t>dotace pouze z části, týká se zákaz podle předchozí věty pouze této části výdaje.</w:t>
      </w:r>
    </w:p>
    <w:p w14:paraId="6E2BB7DF" w14:textId="77777777" w:rsidR="00BE08F4" w:rsidRPr="0002414D" w:rsidRDefault="00BE08F4" w:rsidP="0002414D">
      <w:pPr>
        <w:spacing w:after="120" w:line="300" w:lineRule="auto"/>
        <w:rPr>
          <w:rFonts w:ascii="Times New Roman" w:hAnsi="Times New Roman"/>
          <w:szCs w:val="22"/>
        </w:rPr>
      </w:pPr>
    </w:p>
    <w:p w14:paraId="4E107ACF" w14:textId="77777777" w:rsidR="0002414D" w:rsidRDefault="0002414D" w:rsidP="0002414D">
      <w:pPr>
        <w:pStyle w:val="Nadpis2"/>
        <w:numPr>
          <w:ilvl w:val="0"/>
          <w:numId w:val="16"/>
        </w:numPr>
        <w:spacing w:before="240"/>
        <w:ind w:left="357" w:hanging="357"/>
        <w:rPr>
          <w:rFonts w:ascii="Times New Roman" w:hAnsi="Times New Roman" w:cs="Times New Roman"/>
          <w:b/>
          <w:szCs w:val="22"/>
        </w:rPr>
      </w:pPr>
      <w:bookmarkStart w:id="5" w:name="_Ref211606175"/>
      <w:r w:rsidRPr="0002414D">
        <w:rPr>
          <w:rFonts w:ascii="Times New Roman" w:hAnsi="Times New Roman" w:cs="Times New Roman"/>
          <w:b/>
          <w:szCs w:val="22"/>
        </w:rPr>
        <w:t xml:space="preserve">Finanční vypořádání </w:t>
      </w:r>
      <w:bookmarkEnd w:id="5"/>
      <w:r w:rsidRPr="0002414D">
        <w:rPr>
          <w:rFonts w:ascii="Times New Roman" w:hAnsi="Times New Roman" w:cs="Times New Roman"/>
          <w:b/>
          <w:szCs w:val="22"/>
        </w:rPr>
        <w:t>dotace</w:t>
      </w:r>
    </w:p>
    <w:p w14:paraId="4E107AD1" w14:textId="1A864F00" w:rsidR="0002414D" w:rsidRPr="0002414D" w:rsidRDefault="0002414D" w:rsidP="0002414D">
      <w:pPr>
        <w:keepNext/>
        <w:spacing w:line="300" w:lineRule="auto"/>
        <w:rPr>
          <w:rFonts w:ascii="Times New Roman" w:hAnsi="Times New Roman"/>
          <w:szCs w:val="22"/>
        </w:rPr>
      </w:pPr>
      <w:r w:rsidRPr="0002414D">
        <w:rPr>
          <w:rFonts w:ascii="Times New Roman" w:hAnsi="Times New Roman"/>
          <w:szCs w:val="22"/>
        </w:rPr>
        <w:t>Příjemce je povinen dotaci finančně vypořádat v souladu s </w:t>
      </w:r>
      <w:r w:rsidR="00EE4DCE">
        <w:rPr>
          <w:rFonts w:ascii="Times New Roman" w:hAnsi="Times New Roman"/>
          <w:szCs w:val="22"/>
        </w:rPr>
        <w:t>R</w:t>
      </w:r>
      <w:r w:rsidRPr="0002414D">
        <w:rPr>
          <w:rFonts w:ascii="Times New Roman" w:hAnsi="Times New Roman"/>
          <w:szCs w:val="22"/>
        </w:rPr>
        <w:t xml:space="preserve">ozpočtovými pravidly a vyhláškou </w:t>
      </w:r>
      <w:r w:rsidRPr="0002414D">
        <w:rPr>
          <w:rFonts w:ascii="Times New Roman" w:hAnsi="Times New Roman"/>
          <w:szCs w:val="22"/>
        </w:rPr>
        <w:br/>
        <w:t xml:space="preserve">č. 367/2015 Sb., o zásadách a lhůtách finančního vypořádání vztahů se státním </w:t>
      </w:r>
      <w:r w:rsidRPr="0002414D">
        <w:rPr>
          <w:rFonts w:ascii="Times New Roman" w:hAnsi="Times New Roman"/>
          <w:spacing w:val="-4"/>
          <w:szCs w:val="22"/>
        </w:rPr>
        <w:t>rozpočtem, státními finančními aktivy a Národním fondem (vyhláška o finančním vypořádání).</w:t>
      </w:r>
    </w:p>
    <w:p w14:paraId="4E107AD2" w14:textId="77777777" w:rsidR="0002414D" w:rsidRPr="0002414D" w:rsidRDefault="0002414D" w:rsidP="0002414D">
      <w:pPr>
        <w:pStyle w:val="Odstavecseseznamem"/>
        <w:spacing w:line="300" w:lineRule="auto"/>
        <w:ind w:left="360"/>
        <w:rPr>
          <w:rFonts w:ascii="Times New Roman" w:hAnsi="Times New Roman"/>
          <w:szCs w:val="22"/>
        </w:rPr>
      </w:pPr>
    </w:p>
    <w:p w14:paraId="4E107AD3" w14:textId="77777777" w:rsidR="0002414D" w:rsidRPr="0002414D" w:rsidRDefault="0002414D" w:rsidP="0002414D">
      <w:pPr>
        <w:pStyle w:val="Nadpis2"/>
        <w:numPr>
          <w:ilvl w:val="0"/>
          <w:numId w:val="16"/>
        </w:numPr>
        <w:spacing w:before="240"/>
        <w:ind w:left="357" w:hanging="357"/>
        <w:rPr>
          <w:rFonts w:ascii="Times New Roman" w:hAnsi="Times New Roman" w:cs="Times New Roman"/>
          <w:b/>
          <w:szCs w:val="22"/>
        </w:rPr>
      </w:pPr>
      <w:bookmarkStart w:id="6" w:name="_Ref211606682"/>
      <w:r w:rsidRPr="0002414D">
        <w:rPr>
          <w:rFonts w:ascii="Times New Roman" w:hAnsi="Times New Roman" w:cs="Times New Roman"/>
          <w:b/>
          <w:szCs w:val="22"/>
        </w:rPr>
        <w:t>Uchovávání dokumentů</w:t>
      </w:r>
      <w:bookmarkEnd w:id="6"/>
    </w:p>
    <w:p w14:paraId="4E107AD4" w14:textId="24B5F284" w:rsidR="0002414D" w:rsidRPr="0002414D" w:rsidRDefault="0002414D" w:rsidP="0002414D">
      <w:pPr>
        <w:spacing w:line="300" w:lineRule="auto"/>
        <w:rPr>
          <w:rFonts w:ascii="Times New Roman" w:hAnsi="Times New Roman"/>
          <w:color w:val="auto"/>
          <w:szCs w:val="22"/>
        </w:rPr>
      </w:pPr>
      <w:r w:rsidRPr="0002414D">
        <w:rPr>
          <w:rFonts w:ascii="Times New Roman" w:hAnsi="Times New Roman"/>
          <w:color w:val="auto"/>
          <w:szCs w:val="22"/>
        </w:rPr>
        <w:t>Příjemce je povinen uchovat veškeré dokumenty související s realizací projektu v souladu s platnými právními předpisy ČR, zejména v souladu s § 44a ods</w:t>
      </w:r>
      <w:r w:rsidR="007E528D">
        <w:rPr>
          <w:rFonts w:ascii="Times New Roman" w:hAnsi="Times New Roman"/>
          <w:color w:val="auto"/>
          <w:szCs w:val="22"/>
        </w:rPr>
        <w:t>t. 11 R</w:t>
      </w:r>
      <w:r w:rsidRPr="0002414D">
        <w:rPr>
          <w:rFonts w:ascii="Times New Roman" w:hAnsi="Times New Roman"/>
          <w:color w:val="auto"/>
          <w:szCs w:val="22"/>
        </w:rPr>
        <w:t>ozpočtových pravidel</w:t>
      </w:r>
      <w:r w:rsidRPr="0002414D">
        <w:rPr>
          <w:rStyle w:val="Znakapoznpodarou"/>
          <w:rFonts w:ascii="Times New Roman" w:hAnsi="Times New Roman"/>
          <w:color w:val="auto"/>
          <w:szCs w:val="22"/>
        </w:rPr>
        <w:footnoteReference w:id="2"/>
      </w:r>
      <w:r w:rsidRPr="0002414D">
        <w:rPr>
          <w:rFonts w:ascii="Times New Roman" w:hAnsi="Times New Roman"/>
          <w:color w:val="auto"/>
          <w:szCs w:val="22"/>
        </w:rPr>
        <w:t>.</w:t>
      </w:r>
    </w:p>
    <w:p w14:paraId="4E107AD5" w14:textId="77777777" w:rsidR="0002414D" w:rsidRPr="0002414D" w:rsidRDefault="0002414D" w:rsidP="0002414D">
      <w:pPr>
        <w:spacing w:line="300" w:lineRule="auto"/>
        <w:rPr>
          <w:rFonts w:ascii="Times New Roman" w:hAnsi="Times New Roman"/>
          <w:color w:val="auto"/>
          <w:szCs w:val="22"/>
        </w:rPr>
      </w:pPr>
    </w:p>
    <w:p w14:paraId="4E107AD6" w14:textId="77777777" w:rsidR="0002414D" w:rsidRPr="0002414D" w:rsidRDefault="0002414D" w:rsidP="0002414D">
      <w:pPr>
        <w:pStyle w:val="Nadpis2"/>
        <w:numPr>
          <w:ilvl w:val="0"/>
          <w:numId w:val="16"/>
        </w:numPr>
        <w:spacing w:before="240"/>
        <w:ind w:left="357" w:hanging="357"/>
        <w:rPr>
          <w:rFonts w:ascii="Times New Roman" w:hAnsi="Times New Roman" w:cs="Times New Roman"/>
          <w:b/>
          <w:szCs w:val="22"/>
        </w:rPr>
      </w:pPr>
      <w:r w:rsidRPr="0002414D">
        <w:rPr>
          <w:rFonts w:ascii="Times New Roman" w:hAnsi="Times New Roman" w:cs="Times New Roman"/>
          <w:b/>
          <w:szCs w:val="22"/>
        </w:rPr>
        <w:t xml:space="preserve">Péče o majetek </w:t>
      </w:r>
    </w:p>
    <w:p w14:paraId="4E107AD7" w14:textId="69B6FF0F" w:rsidR="0002414D" w:rsidRPr="0002414D" w:rsidRDefault="0002414D" w:rsidP="0002414D">
      <w:pPr>
        <w:spacing w:after="120" w:line="300" w:lineRule="auto"/>
        <w:rPr>
          <w:rFonts w:ascii="Times New Roman" w:hAnsi="Times New Roman"/>
          <w:szCs w:val="22"/>
        </w:rPr>
      </w:pPr>
      <w:r w:rsidRPr="0002414D">
        <w:rPr>
          <w:rFonts w:ascii="Times New Roman" w:hAnsi="Times New Roman"/>
          <w:szCs w:val="22"/>
        </w:rPr>
        <w:t>Příjemc</w:t>
      </w:r>
      <w:r w:rsidR="007E528D">
        <w:rPr>
          <w:rFonts w:ascii="Times New Roman" w:hAnsi="Times New Roman"/>
          <w:szCs w:val="22"/>
        </w:rPr>
        <w:t>e je povinen po dobu realizace P</w:t>
      </w:r>
      <w:r w:rsidRPr="0002414D">
        <w:rPr>
          <w:rFonts w:ascii="Times New Roman" w:hAnsi="Times New Roman"/>
          <w:szCs w:val="22"/>
        </w:rPr>
        <w:t>r</w:t>
      </w:r>
      <w:r w:rsidR="007E528D">
        <w:rPr>
          <w:rFonts w:ascii="Times New Roman" w:hAnsi="Times New Roman"/>
          <w:szCs w:val="22"/>
        </w:rPr>
        <w:t xml:space="preserve">ojektu zacházet s majetkem </w:t>
      </w:r>
      <w:r w:rsidRPr="0002414D">
        <w:rPr>
          <w:rFonts w:ascii="Times New Roman" w:hAnsi="Times New Roman"/>
          <w:szCs w:val="22"/>
        </w:rPr>
        <w:t>financovaným z dotace s péčí řádného hospodáře, zejména jej zabezpečit proti poškození, ztrátě nebo odcizení a nezatěžovat takový majetek žádnými věcnými právy třetích osob, včetně zástavního práva. Povinnost podle předchozí věty se netýká spotřebního materiálu.</w:t>
      </w:r>
    </w:p>
    <w:p w14:paraId="4E107AD8" w14:textId="77777777" w:rsidR="0002414D" w:rsidRPr="0002414D" w:rsidRDefault="0002414D" w:rsidP="0002414D">
      <w:pPr>
        <w:spacing w:after="120" w:line="300" w:lineRule="auto"/>
        <w:rPr>
          <w:rFonts w:ascii="Times New Roman" w:hAnsi="Times New Roman"/>
          <w:szCs w:val="22"/>
        </w:rPr>
      </w:pPr>
    </w:p>
    <w:p w14:paraId="4E107AD9" w14:textId="77777777" w:rsidR="0002414D" w:rsidRPr="0002414D" w:rsidRDefault="0002414D" w:rsidP="0002414D">
      <w:pPr>
        <w:pStyle w:val="Nadpis2"/>
        <w:numPr>
          <w:ilvl w:val="0"/>
          <w:numId w:val="16"/>
        </w:numPr>
        <w:spacing w:before="240"/>
        <w:ind w:left="357" w:hanging="357"/>
        <w:rPr>
          <w:rFonts w:ascii="Times New Roman" w:hAnsi="Times New Roman" w:cs="Times New Roman"/>
          <w:b/>
          <w:szCs w:val="22"/>
        </w:rPr>
      </w:pPr>
      <w:r w:rsidRPr="0002414D">
        <w:rPr>
          <w:rFonts w:ascii="Times New Roman" w:hAnsi="Times New Roman" w:cs="Times New Roman"/>
          <w:b/>
          <w:szCs w:val="22"/>
        </w:rPr>
        <w:t xml:space="preserve">Práva duševního vlastnictví </w:t>
      </w:r>
    </w:p>
    <w:p w14:paraId="4E107ADA" w14:textId="77777777" w:rsidR="0002414D" w:rsidRPr="0002414D" w:rsidRDefault="0002414D" w:rsidP="0002414D">
      <w:pPr>
        <w:spacing w:line="300" w:lineRule="auto"/>
        <w:rPr>
          <w:rFonts w:ascii="Times New Roman" w:hAnsi="Times New Roman"/>
          <w:color w:val="auto"/>
          <w:szCs w:val="22"/>
        </w:rPr>
      </w:pPr>
      <w:r w:rsidRPr="0002414D">
        <w:rPr>
          <w:rFonts w:ascii="Times New Roman" w:hAnsi="Times New Roman"/>
          <w:color w:val="auto"/>
          <w:szCs w:val="22"/>
        </w:rPr>
        <w:t>Příjemce je povinen Poskytovateli dotace poskytnout neomezenou bezplatnou licenci k užití práv duševního vlastnictví včetně možnosti zcela nebo zčásti poskytnout třetí osobě oprávnění tvořící součást licence, jestliže byly při vzniku práv duševního vlastnictví použity prostředky této dotace, a to bez zbytečného odkladu po vzniku takových práv. Pokud je držitelem takových práv duševního vlastnictví vzniklých na základě zakázky jiná osoba než Příjemce, je Příjemce povinen ve smlouvě uzavřené s dodavatelem zajistit pro Poskytovatele dotace neomezenou bezplatnou licenci k užití těchto práv včetně možnosti zcela nebo zčásti poskytnout třetí osobě oprávnění tvořící součást licence.</w:t>
      </w:r>
    </w:p>
    <w:p w14:paraId="4E107ADB" w14:textId="77777777" w:rsidR="0002414D" w:rsidRPr="0002414D" w:rsidRDefault="0002414D" w:rsidP="0002414D">
      <w:pPr>
        <w:spacing w:line="300" w:lineRule="auto"/>
        <w:rPr>
          <w:rFonts w:ascii="Times New Roman" w:hAnsi="Times New Roman"/>
          <w:color w:val="auto"/>
          <w:szCs w:val="22"/>
        </w:rPr>
      </w:pPr>
    </w:p>
    <w:p w14:paraId="4E107ADC" w14:textId="77777777" w:rsidR="0002414D" w:rsidRPr="00470E5E" w:rsidRDefault="0002414D" w:rsidP="0002414D">
      <w:pPr>
        <w:pStyle w:val="Nadpis2"/>
        <w:numPr>
          <w:ilvl w:val="0"/>
          <w:numId w:val="16"/>
        </w:numPr>
        <w:spacing w:before="240"/>
        <w:ind w:left="357" w:hanging="357"/>
        <w:rPr>
          <w:rFonts w:ascii="Times New Roman" w:hAnsi="Times New Roman" w:cs="Times New Roman"/>
          <w:b/>
          <w:szCs w:val="22"/>
          <w:highlight w:val="lightGray"/>
        </w:rPr>
      </w:pPr>
      <w:r w:rsidRPr="00470E5E">
        <w:rPr>
          <w:rFonts w:ascii="Times New Roman" w:hAnsi="Times New Roman" w:cs="Times New Roman"/>
          <w:b/>
          <w:szCs w:val="22"/>
          <w:highlight w:val="lightGray"/>
        </w:rPr>
        <w:t xml:space="preserve">Spolupracují subjekty </w:t>
      </w:r>
    </w:p>
    <w:p w14:paraId="669B15BD" w14:textId="77777777" w:rsidR="007E528D" w:rsidRPr="00470E5E" w:rsidRDefault="0002414D" w:rsidP="004D4569">
      <w:pPr>
        <w:spacing w:line="300" w:lineRule="auto"/>
        <w:rPr>
          <w:rFonts w:ascii="Times New Roman" w:hAnsi="Times New Roman"/>
          <w:szCs w:val="22"/>
          <w:highlight w:val="lightGray"/>
        </w:rPr>
      </w:pPr>
      <w:r w:rsidRPr="00470E5E">
        <w:rPr>
          <w:rFonts w:ascii="Times New Roman" w:hAnsi="Times New Roman"/>
          <w:szCs w:val="22"/>
          <w:highlight w:val="lightGray"/>
        </w:rPr>
        <w:t>Příjemce je pov</w:t>
      </w:r>
      <w:r w:rsidR="007E528D" w:rsidRPr="00470E5E">
        <w:rPr>
          <w:rFonts w:ascii="Times New Roman" w:hAnsi="Times New Roman"/>
          <w:szCs w:val="22"/>
          <w:highlight w:val="lightGray"/>
        </w:rPr>
        <w:t>inen zajistit, aby vztahy mezi Příjemcem a jeho Spolupracujícím subjektem</w:t>
      </w:r>
    </w:p>
    <w:p w14:paraId="51E6B662" w14:textId="77777777" w:rsidR="007E528D" w:rsidRPr="00470E5E" w:rsidRDefault="007E528D" w:rsidP="007E528D">
      <w:pPr>
        <w:spacing w:line="300" w:lineRule="auto"/>
        <w:rPr>
          <w:rFonts w:ascii="Times New Roman" w:hAnsi="Times New Roman"/>
          <w:szCs w:val="22"/>
          <w:highlight w:val="lightGray"/>
        </w:rPr>
      </w:pPr>
    </w:p>
    <w:p w14:paraId="27CA850B" w14:textId="77777777" w:rsidR="007E528D" w:rsidRPr="00470E5E" w:rsidRDefault="007E528D" w:rsidP="007E528D">
      <w:pPr>
        <w:rPr>
          <w:rFonts w:ascii="Times New Roman" w:hAnsi="Times New Roman"/>
          <w:b/>
          <w:noProof/>
          <w:color w:val="auto"/>
          <w:sz w:val="24"/>
          <w:highlight w:val="lightGray"/>
        </w:rPr>
      </w:pPr>
      <w:r w:rsidRPr="00470E5E">
        <w:rPr>
          <w:rFonts w:ascii="Times New Roman" w:hAnsi="Times New Roman"/>
          <w:b/>
          <w:noProof/>
          <w:color w:val="auto"/>
          <w:sz w:val="24"/>
          <w:highlight w:val="lightGray"/>
        </w:rPr>
        <w:lastRenderedPageBreak/>
        <w:t xml:space="preserve">Název subjektu: xxxx </w:t>
      </w:r>
    </w:p>
    <w:p w14:paraId="1F5EAD36" w14:textId="77777777" w:rsidR="007E528D" w:rsidRPr="00470E5E" w:rsidRDefault="007E528D" w:rsidP="007E528D">
      <w:pPr>
        <w:rPr>
          <w:rFonts w:ascii="Times New Roman" w:hAnsi="Times New Roman"/>
          <w:b/>
          <w:noProof/>
          <w:color w:val="auto"/>
          <w:sz w:val="24"/>
          <w:highlight w:val="lightGray"/>
        </w:rPr>
      </w:pPr>
      <w:r w:rsidRPr="00470E5E">
        <w:rPr>
          <w:rFonts w:ascii="Times New Roman" w:hAnsi="Times New Roman"/>
          <w:b/>
          <w:noProof/>
          <w:color w:val="auto"/>
          <w:sz w:val="24"/>
          <w:highlight w:val="lightGray"/>
        </w:rPr>
        <w:t>se sídlem:</w:t>
      </w:r>
    </w:p>
    <w:p w14:paraId="0E27A0E9" w14:textId="77777777" w:rsidR="007E528D" w:rsidRPr="00470E5E" w:rsidRDefault="007E528D" w:rsidP="007E528D">
      <w:pPr>
        <w:rPr>
          <w:rFonts w:ascii="Times New Roman" w:hAnsi="Times New Roman"/>
          <w:b/>
          <w:noProof/>
          <w:color w:val="auto"/>
          <w:sz w:val="24"/>
          <w:highlight w:val="lightGray"/>
        </w:rPr>
      </w:pPr>
      <w:r w:rsidRPr="00470E5E">
        <w:rPr>
          <w:rFonts w:ascii="Times New Roman" w:hAnsi="Times New Roman"/>
          <w:b/>
          <w:noProof/>
          <w:color w:val="auto"/>
          <w:sz w:val="24"/>
          <w:highlight w:val="lightGray"/>
        </w:rPr>
        <w:t>IČ:</w:t>
      </w:r>
    </w:p>
    <w:p w14:paraId="16C53D3A" w14:textId="77777777" w:rsidR="007E528D" w:rsidRPr="00470E5E" w:rsidRDefault="007E528D" w:rsidP="007E528D">
      <w:pPr>
        <w:spacing w:line="300" w:lineRule="auto"/>
        <w:rPr>
          <w:rFonts w:ascii="Times New Roman" w:hAnsi="Times New Roman"/>
          <w:szCs w:val="22"/>
          <w:highlight w:val="lightGray"/>
        </w:rPr>
      </w:pPr>
    </w:p>
    <w:p w14:paraId="4E107ADD" w14:textId="058269CC" w:rsidR="0002414D" w:rsidRPr="007E528D" w:rsidRDefault="0002414D" w:rsidP="007E528D">
      <w:pPr>
        <w:spacing w:line="300" w:lineRule="auto"/>
        <w:rPr>
          <w:rFonts w:ascii="Times New Roman" w:hAnsi="Times New Roman"/>
          <w:szCs w:val="22"/>
        </w:rPr>
      </w:pPr>
      <w:r w:rsidRPr="00470E5E">
        <w:rPr>
          <w:rFonts w:ascii="Times New Roman" w:hAnsi="Times New Roman"/>
          <w:szCs w:val="22"/>
          <w:highlight w:val="lightGray"/>
        </w:rPr>
        <w:t xml:space="preserve">po celou </w:t>
      </w:r>
      <w:r w:rsidR="007E528D" w:rsidRPr="00470E5E">
        <w:rPr>
          <w:rFonts w:ascii="Times New Roman" w:hAnsi="Times New Roman"/>
          <w:szCs w:val="22"/>
          <w:highlight w:val="lightGray"/>
        </w:rPr>
        <w:t>dobu realizace P</w:t>
      </w:r>
      <w:r w:rsidRPr="00470E5E">
        <w:rPr>
          <w:rFonts w:ascii="Times New Roman" w:hAnsi="Times New Roman"/>
          <w:szCs w:val="22"/>
          <w:highlight w:val="lightGray"/>
        </w:rPr>
        <w:t>rojektu odpovídaly podmínkám uvedeným v Metodice.</w:t>
      </w:r>
    </w:p>
    <w:p w14:paraId="4E107AE1" w14:textId="77777777" w:rsidR="0002414D" w:rsidRPr="0002414D" w:rsidRDefault="0002414D" w:rsidP="0002414D">
      <w:pPr>
        <w:spacing w:line="300" w:lineRule="auto"/>
        <w:rPr>
          <w:rFonts w:ascii="Times New Roman" w:hAnsi="Times New Roman"/>
          <w:szCs w:val="22"/>
        </w:rPr>
      </w:pPr>
    </w:p>
    <w:p w14:paraId="4E107AE3" w14:textId="77777777" w:rsidR="0002414D" w:rsidRPr="0002414D" w:rsidRDefault="0002414D" w:rsidP="0002414D">
      <w:pPr>
        <w:pStyle w:val="Nadpis2"/>
        <w:numPr>
          <w:ilvl w:val="0"/>
          <w:numId w:val="16"/>
        </w:numPr>
        <w:spacing w:before="240"/>
        <w:ind w:left="357" w:hanging="357"/>
        <w:rPr>
          <w:rFonts w:ascii="Times New Roman" w:hAnsi="Times New Roman" w:cs="Times New Roman"/>
          <w:b/>
          <w:szCs w:val="22"/>
        </w:rPr>
      </w:pPr>
      <w:r w:rsidRPr="0002414D">
        <w:rPr>
          <w:rFonts w:ascii="Times New Roman" w:hAnsi="Times New Roman" w:cs="Times New Roman"/>
          <w:b/>
          <w:szCs w:val="22"/>
        </w:rPr>
        <w:t xml:space="preserve">Indikátory projektu </w:t>
      </w:r>
    </w:p>
    <w:p w14:paraId="4E107AE4" w14:textId="3D5A5066" w:rsidR="0002414D" w:rsidRPr="0002414D" w:rsidRDefault="0002414D" w:rsidP="0002414D">
      <w:pPr>
        <w:spacing w:line="30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Příjemce </w:t>
      </w:r>
      <w:r w:rsidR="007E528D">
        <w:rPr>
          <w:rFonts w:ascii="Times New Roman" w:hAnsi="Times New Roman"/>
          <w:szCs w:val="22"/>
        </w:rPr>
        <w:t xml:space="preserve">je </w:t>
      </w:r>
      <w:r w:rsidRPr="0002414D">
        <w:rPr>
          <w:rFonts w:ascii="Times New Roman" w:hAnsi="Times New Roman"/>
          <w:szCs w:val="22"/>
        </w:rPr>
        <w:t>povinen naplnit celkové cílové hodnoty následujících indikátorů</w:t>
      </w:r>
      <w:r w:rsidR="00ED777D">
        <w:rPr>
          <w:rStyle w:val="Znakapoznpodarou"/>
          <w:rFonts w:ascii="Times New Roman" w:hAnsi="Times New Roman"/>
          <w:szCs w:val="22"/>
        </w:rPr>
        <w:footnoteReference w:id="3"/>
      </w:r>
      <w:r w:rsidR="00D47E4A">
        <w:rPr>
          <w:rFonts w:ascii="Times New Roman" w:hAnsi="Times New Roman"/>
          <w:szCs w:val="22"/>
        </w:rPr>
        <w:t>:</w:t>
      </w:r>
    </w:p>
    <w:p w14:paraId="4E107AE5" w14:textId="77777777" w:rsidR="0002414D" w:rsidRPr="0002414D" w:rsidRDefault="0002414D" w:rsidP="0002414D">
      <w:pPr>
        <w:spacing w:line="300" w:lineRule="auto"/>
        <w:rPr>
          <w:rFonts w:ascii="Times New Roman" w:hAnsi="Times New Roman"/>
          <w:szCs w:val="22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994"/>
        <w:gridCol w:w="3050"/>
        <w:gridCol w:w="2996"/>
      </w:tblGrid>
      <w:tr w:rsidR="0002414D" w:rsidRPr="0002414D" w14:paraId="4E107AE9" w14:textId="77777777" w:rsidTr="007E528D">
        <w:tc>
          <w:tcPr>
            <w:tcW w:w="2994" w:type="dxa"/>
          </w:tcPr>
          <w:p w14:paraId="4E107AE6" w14:textId="77777777" w:rsidR="0002414D" w:rsidRPr="0002414D" w:rsidRDefault="0002414D" w:rsidP="0002414D">
            <w:pPr>
              <w:pStyle w:val="Odstavecseseznamem"/>
              <w:spacing w:line="300" w:lineRule="auto"/>
              <w:ind w:left="0"/>
              <w:rPr>
                <w:rFonts w:ascii="Times New Roman" w:hAnsi="Times New Roman"/>
                <w:szCs w:val="22"/>
              </w:rPr>
            </w:pPr>
            <w:r w:rsidRPr="0002414D">
              <w:rPr>
                <w:rFonts w:ascii="Times New Roman" w:hAnsi="Times New Roman"/>
                <w:szCs w:val="22"/>
              </w:rPr>
              <w:t>Kód</w:t>
            </w:r>
          </w:p>
        </w:tc>
        <w:tc>
          <w:tcPr>
            <w:tcW w:w="3050" w:type="dxa"/>
          </w:tcPr>
          <w:p w14:paraId="4E107AE7" w14:textId="77777777" w:rsidR="0002414D" w:rsidRPr="0002414D" w:rsidRDefault="0002414D" w:rsidP="0002414D">
            <w:pPr>
              <w:pStyle w:val="Odstavecseseznamem"/>
              <w:spacing w:line="300" w:lineRule="auto"/>
              <w:ind w:left="0"/>
              <w:rPr>
                <w:rFonts w:ascii="Times New Roman" w:hAnsi="Times New Roman"/>
                <w:szCs w:val="22"/>
              </w:rPr>
            </w:pPr>
            <w:r w:rsidRPr="0002414D">
              <w:rPr>
                <w:rFonts w:ascii="Times New Roman" w:hAnsi="Times New Roman"/>
                <w:szCs w:val="22"/>
              </w:rPr>
              <w:t xml:space="preserve">Název indikátoru </w:t>
            </w:r>
          </w:p>
        </w:tc>
        <w:tc>
          <w:tcPr>
            <w:tcW w:w="2996" w:type="dxa"/>
          </w:tcPr>
          <w:p w14:paraId="4E107AE8" w14:textId="77777777" w:rsidR="0002414D" w:rsidRPr="0002414D" w:rsidRDefault="0002414D" w:rsidP="0002414D">
            <w:pPr>
              <w:pStyle w:val="Odstavecseseznamem"/>
              <w:spacing w:line="300" w:lineRule="auto"/>
              <w:ind w:left="0"/>
              <w:rPr>
                <w:rFonts w:ascii="Times New Roman" w:hAnsi="Times New Roman"/>
                <w:szCs w:val="22"/>
              </w:rPr>
            </w:pPr>
            <w:r w:rsidRPr="0002414D">
              <w:rPr>
                <w:rFonts w:ascii="Times New Roman" w:hAnsi="Times New Roman"/>
                <w:szCs w:val="22"/>
              </w:rPr>
              <w:t>Cílová hodnota</w:t>
            </w:r>
          </w:p>
        </w:tc>
      </w:tr>
      <w:tr w:rsidR="0002414D" w:rsidRPr="0002414D" w14:paraId="4E107AED" w14:textId="77777777" w:rsidTr="007E528D">
        <w:tc>
          <w:tcPr>
            <w:tcW w:w="2994" w:type="dxa"/>
          </w:tcPr>
          <w:p w14:paraId="4E107AEA" w14:textId="77777777" w:rsidR="0002414D" w:rsidRPr="0002414D" w:rsidRDefault="0002414D" w:rsidP="0002414D">
            <w:pPr>
              <w:pStyle w:val="Odstavecseseznamem"/>
              <w:spacing w:line="300" w:lineRule="auto"/>
              <w:ind w:left="0"/>
              <w:rPr>
                <w:rFonts w:ascii="Times New Roman" w:hAnsi="Times New Roman"/>
                <w:szCs w:val="22"/>
              </w:rPr>
            </w:pPr>
            <w:r w:rsidRPr="0002414D">
              <w:rPr>
                <w:rFonts w:ascii="Times New Roman" w:hAnsi="Times New Roman"/>
                <w:bCs/>
              </w:rPr>
              <w:t>6.00.00</w:t>
            </w:r>
          </w:p>
        </w:tc>
        <w:tc>
          <w:tcPr>
            <w:tcW w:w="3050" w:type="dxa"/>
          </w:tcPr>
          <w:p w14:paraId="4E107AEB" w14:textId="77777777" w:rsidR="0002414D" w:rsidRPr="0002414D" w:rsidRDefault="0002414D" w:rsidP="0002414D">
            <w:pPr>
              <w:pStyle w:val="Odstavecseseznamem"/>
              <w:spacing w:line="300" w:lineRule="auto"/>
              <w:ind w:left="0"/>
              <w:rPr>
                <w:rFonts w:ascii="Times New Roman" w:hAnsi="Times New Roman"/>
                <w:szCs w:val="22"/>
              </w:rPr>
            </w:pPr>
            <w:r w:rsidRPr="0002414D">
              <w:rPr>
                <w:rFonts w:ascii="Times New Roman" w:hAnsi="Times New Roman"/>
                <w:bCs/>
              </w:rPr>
              <w:t>Celkový počet osob/účastníků - počet pracovníků a/nebo klientů/pacientů, kteří získali v rámci projektu podporu nad 40 hodin</w:t>
            </w:r>
          </w:p>
        </w:tc>
        <w:tc>
          <w:tcPr>
            <w:tcW w:w="2996" w:type="dxa"/>
          </w:tcPr>
          <w:p w14:paraId="4E107AEC" w14:textId="77777777" w:rsidR="0002414D" w:rsidRPr="0002414D" w:rsidRDefault="0002414D" w:rsidP="0002414D">
            <w:pPr>
              <w:pStyle w:val="Odstavecseseznamem"/>
              <w:spacing w:line="300" w:lineRule="auto"/>
              <w:ind w:left="0"/>
              <w:rPr>
                <w:rFonts w:ascii="Times New Roman" w:hAnsi="Times New Roman"/>
                <w:szCs w:val="22"/>
              </w:rPr>
            </w:pPr>
            <w:r w:rsidRPr="0002414D">
              <w:rPr>
                <w:rFonts w:ascii="Times New Roman" w:hAnsi="Times New Roman"/>
                <w:szCs w:val="22"/>
              </w:rPr>
              <w:t>45</w:t>
            </w:r>
          </w:p>
        </w:tc>
      </w:tr>
      <w:tr w:rsidR="0002414D" w:rsidRPr="0002414D" w14:paraId="4E107AF1" w14:textId="77777777" w:rsidTr="007E528D">
        <w:tc>
          <w:tcPr>
            <w:tcW w:w="2994" w:type="dxa"/>
          </w:tcPr>
          <w:p w14:paraId="4E107AEE" w14:textId="77777777" w:rsidR="0002414D" w:rsidRPr="0002414D" w:rsidRDefault="0002414D" w:rsidP="0002414D">
            <w:pPr>
              <w:pStyle w:val="Odstavecseseznamem"/>
              <w:spacing w:line="300" w:lineRule="auto"/>
              <w:ind w:left="0"/>
              <w:rPr>
                <w:rFonts w:ascii="Times New Roman" w:hAnsi="Times New Roman"/>
                <w:szCs w:val="22"/>
              </w:rPr>
            </w:pPr>
            <w:r w:rsidRPr="0002414D">
              <w:rPr>
                <w:rFonts w:ascii="Times New Roman" w:hAnsi="Times New Roman"/>
                <w:szCs w:val="22"/>
              </w:rPr>
              <w:t>6.70.10</w:t>
            </w:r>
          </w:p>
        </w:tc>
        <w:tc>
          <w:tcPr>
            <w:tcW w:w="3050" w:type="dxa"/>
          </w:tcPr>
          <w:p w14:paraId="4E107AEF" w14:textId="77777777" w:rsidR="0002414D" w:rsidRPr="0002414D" w:rsidRDefault="0002414D" w:rsidP="0002414D">
            <w:pPr>
              <w:pStyle w:val="Odstavecseseznamem"/>
              <w:spacing w:line="300" w:lineRule="auto"/>
              <w:ind w:left="0"/>
              <w:rPr>
                <w:rFonts w:ascii="Times New Roman" w:hAnsi="Times New Roman"/>
                <w:szCs w:val="22"/>
              </w:rPr>
            </w:pPr>
            <w:r w:rsidRPr="0002414D">
              <w:rPr>
                <w:rFonts w:ascii="Times New Roman" w:hAnsi="Times New Roman"/>
                <w:bCs/>
              </w:rPr>
              <w:t>Využívání podpořených služeb</w:t>
            </w:r>
          </w:p>
        </w:tc>
        <w:tc>
          <w:tcPr>
            <w:tcW w:w="2996" w:type="dxa"/>
          </w:tcPr>
          <w:p w14:paraId="4E107AF0" w14:textId="77777777" w:rsidR="0002414D" w:rsidRPr="0002414D" w:rsidRDefault="0002414D" w:rsidP="0002414D">
            <w:pPr>
              <w:pStyle w:val="Odstavecseseznamem"/>
              <w:spacing w:line="300" w:lineRule="auto"/>
              <w:ind w:left="0"/>
              <w:rPr>
                <w:rFonts w:ascii="Times New Roman" w:hAnsi="Times New Roman"/>
                <w:szCs w:val="22"/>
              </w:rPr>
            </w:pPr>
            <w:r w:rsidRPr="0002414D">
              <w:rPr>
                <w:rFonts w:ascii="Times New Roman" w:hAnsi="Times New Roman"/>
                <w:szCs w:val="22"/>
              </w:rPr>
              <w:t>135 osob</w:t>
            </w:r>
          </w:p>
        </w:tc>
      </w:tr>
      <w:tr w:rsidR="0002414D" w:rsidRPr="0002414D" w14:paraId="4E107AF5" w14:textId="77777777" w:rsidTr="007E528D">
        <w:tc>
          <w:tcPr>
            <w:tcW w:w="2994" w:type="dxa"/>
          </w:tcPr>
          <w:p w14:paraId="4E107AF2" w14:textId="77777777" w:rsidR="0002414D" w:rsidRPr="0002414D" w:rsidRDefault="0002414D" w:rsidP="0002414D">
            <w:pPr>
              <w:pStyle w:val="Odstavecseseznamem"/>
              <w:spacing w:line="300" w:lineRule="auto"/>
              <w:ind w:left="0"/>
              <w:rPr>
                <w:rFonts w:ascii="Times New Roman" w:hAnsi="Times New Roman"/>
                <w:szCs w:val="22"/>
              </w:rPr>
            </w:pPr>
            <w:r w:rsidRPr="0002414D">
              <w:rPr>
                <w:rFonts w:ascii="Times New Roman" w:hAnsi="Times New Roman"/>
                <w:szCs w:val="22"/>
              </w:rPr>
              <w:t>6.70.01</w:t>
            </w:r>
          </w:p>
        </w:tc>
        <w:tc>
          <w:tcPr>
            <w:tcW w:w="3050" w:type="dxa"/>
          </w:tcPr>
          <w:p w14:paraId="4E107AF3" w14:textId="77777777" w:rsidR="0002414D" w:rsidRPr="0002414D" w:rsidRDefault="0002414D" w:rsidP="0002414D">
            <w:pPr>
              <w:pStyle w:val="Odstavecseseznamem"/>
              <w:spacing w:line="300" w:lineRule="auto"/>
              <w:ind w:left="0"/>
              <w:rPr>
                <w:rFonts w:ascii="Times New Roman" w:hAnsi="Times New Roman"/>
                <w:szCs w:val="22"/>
              </w:rPr>
            </w:pPr>
            <w:r w:rsidRPr="0002414D">
              <w:rPr>
                <w:rFonts w:ascii="Times New Roman" w:hAnsi="Times New Roman"/>
                <w:bCs/>
              </w:rPr>
              <w:t>Kapacita podpořených služeb</w:t>
            </w:r>
          </w:p>
        </w:tc>
        <w:tc>
          <w:tcPr>
            <w:tcW w:w="2996" w:type="dxa"/>
          </w:tcPr>
          <w:p w14:paraId="4E107AF4" w14:textId="4CCB31C5" w:rsidR="0002414D" w:rsidRPr="0002414D" w:rsidRDefault="00ED777D" w:rsidP="0002414D">
            <w:pPr>
              <w:pStyle w:val="Odstavecseseznamem"/>
              <w:spacing w:line="300" w:lineRule="auto"/>
              <w:ind w:left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11</w:t>
            </w:r>
            <w:r w:rsidR="0002414D" w:rsidRPr="0002414D">
              <w:rPr>
                <w:rFonts w:ascii="Times New Roman" w:hAnsi="Times New Roman"/>
                <w:szCs w:val="22"/>
              </w:rPr>
              <w:t xml:space="preserve"> osob</w:t>
            </w:r>
          </w:p>
        </w:tc>
      </w:tr>
      <w:tr w:rsidR="0002414D" w:rsidRPr="0002414D" w14:paraId="4E107B15" w14:textId="77777777" w:rsidTr="007E528D">
        <w:tc>
          <w:tcPr>
            <w:tcW w:w="2994" w:type="dxa"/>
          </w:tcPr>
          <w:p w14:paraId="4E107B12" w14:textId="77777777" w:rsidR="0002414D" w:rsidRPr="0002414D" w:rsidRDefault="0002414D" w:rsidP="0002414D">
            <w:pPr>
              <w:pStyle w:val="Odstavecseseznamem"/>
              <w:spacing w:line="300" w:lineRule="auto"/>
              <w:ind w:left="0"/>
              <w:rPr>
                <w:rFonts w:ascii="Times New Roman" w:hAnsi="Times New Roman"/>
                <w:szCs w:val="22"/>
              </w:rPr>
            </w:pPr>
            <w:r w:rsidRPr="0002414D">
              <w:rPr>
                <w:rFonts w:ascii="Times New Roman" w:hAnsi="Times New Roman"/>
                <w:bCs/>
              </w:rPr>
              <w:t>6.26.00</w:t>
            </w:r>
          </w:p>
        </w:tc>
        <w:tc>
          <w:tcPr>
            <w:tcW w:w="3050" w:type="dxa"/>
          </w:tcPr>
          <w:p w14:paraId="4E107B13" w14:textId="77777777" w:rsidR="0002414D" w:rsidRPr="0002414D" w:rsidRDefault="0002414D" w:rsidP="0002414D">
            <w:pPr>
              <w:pStyle w:val="Odstavecseseznamem"/>
              <w:spacing w:line="300" w:lineRule="auto"/>
              <w:ind w:left="0"/>
              <w:rPr>
                <w:rFonts w:ascii="Times New Roman" w:hAnsi="Times New Roman"/>
                <w:bCs/>
              </w:rPr>
            </w:pPr>
            <w:r w:rsidRPr="0002414D">
              <w:rPr>
                <w:rFonts w:ascii="Times New Roman" w:hAnsi="Times New Roman"/>
                <w:bCs/>
              </w:rPr>
              <w:t>Účastníci, kteří získali kvalifikaci po ukončení své účasti - počet osob, které získaly potvrzení o kvalifikaci po ukončení své účasti</w:t>
            </w:r>
          </w:p>
        </w:tc>
        <w:tc>
          <w:tcPr>
            <w:tcW w:w="2996" w:type="dxa"/>
          </w:tcPr>
          <w:p w14:paraId="4E107B14" w14:textId="77777777" w:rsidR="0002414D" w:rsidRPr="0002414D" w:rsidRDefault="0002414D" w:rsidP="0002414D">
            <w:pPr>
              <w:pStyle w:val="Odstavecseseznamem"/>
              <w:spacing w:line="300" w:lineRule="auto"/>
              <w:ind w:left="0"/>
              <w:rPr>
                <w:rFonts w:ascii="Times New Roman" w:hAnsi="Times New Roman"/>
                <w:szCs w:val="22"/>
              </w:rPr>
            </w:pPr>
            <w:r w:rsidRPr="0002414D">
              <w:rPr>
                <w:rFonts w:ascii="Times New Roman" w:hAnsi="Times New Roman"/>
                <w:szCs w:val="22"/>
              </w:rPr>
              <w:t xml:space="preserve">7 </w:t>
            </w:r>
          </w:p>
        </w:tc>
      </w:tr>
      <w:tr w:rsidR="0002414D" w:rsidRPr="0002414D" w14:paraId="4E107B19" w14:textId="77777777" w:rsidTr="007E528D">
        <w:tc>
          <w:tcPr>
            <w:tcW w:w="2994" w:type="dxa"/>
          </w:tcPr>
          <w:p w14:paraId="4E107B16" w14:textId="77777777" w:rsidR="0002414D" w:rsidRPr="0002414D" w:rsidRDefault="0002414D" w:rsidP="0002414D">
            <w:pPr>
              <w:pStyle w:val="Odstavecseseznamem"/>
              <w:spacing w:line="300" w:lineRule="auto"/>
              <w:ind w:left="0"/>
              <w:rPr>
                <w:rFonts w:ascii="Times New Roman" w:hAnsi="Times New Roman"/>
                <w:szCs w:val="22"/>
              </w:rPr>
            </w:pPr>
            <w:r w:rsidRPr="0002414D">
              <w:rPr>
                <w:rFonts w:ascii="Times New Roman" w:hAnsi="Times New Roman"/>
                <w:szCs w:val="22"/>
              </w:rPr>
              <w:t>5.61.02</w:t>
            </w:r>
          </w:p>
        </w:tc>
        <w:tc>
          <w:tcPr>
            <w:tcW w:w="3050" w:type="dxa"/>
          </w:tcPr>
          <w:p w14:paraId="4E107B17" w14:textId="77777777" w:rsidR="0002414D" w:rsidRPr="0002414D" w:rsidRDefault="0002414D" w:rsidP="0002414D">
            <w:pPr>
              <w:pStyle w:val="Odstavecseseznamem"/>
              <w:spacing w:line="300" w:lineRule="auto"/>
              <w:ind w:left="0"/>
              <w:rPr>
                <w:rFonts w:ascii="Times New Roman" w:hAnsi="Times New Roman"/>
                <w:bCs/>
              </w:rPr>
            </w:pPr>
            <w:r w:rsidRPr="0002414D">
              <w:rPr>
                <w:rFonts w:ascii="Times New Roman" w:hAnsi="Times New Roman"/>
              </w:rPr>
              <w:t xml:space="preserve">Počet nových podpořených informačních a </w:t>
            </w:r>
            <w:proofErr w:type="spellStart"/>
            <w:r w:rsidRPr="0002414D">
              <w:rPr>
                <w:rFonts w:ascii="Times New Roman" w:hAnsi="Times New Roman"/>
              </w:rPr>
              <w:t>destigmatizačních</w:t>
            </w:r>
            <w:proofErr w:type="spellEnd"/>
            <w:r w:rsidRPr="0002414D">
              <w:rPr>
                <w:rFonts w:ascii="Times New Roman" w:hAnsi="Times New Roman"/>
              </w:rPr>
              <w:t xml:space="preserve"> programů podpory duševního zdraví</w:t>
            </w:r>
          </w:p>
        </w:tc>
        <w:tc>
          <w:tcPr>
            <w:tcW w:w="2996" w:type="dxa"/>
          </w:tcPr>
          <w:p w14:paraId="4E107B18" w14:textId="77777777" w:rsidR="0002414D" w:rsidRPr="0002414D" w:rsidRDefault="0002414D" w:rsidP="0002414D">
            <w:pPr>
              <w:pStyle w:val="Odstavecseseznamem"/>
              <w:spacing w:line="300" w:lineRule="auto"/>
              <w:ind w:left="0"/>
              <w:rPr>
                <w:rFonts w:ascii="Times New Roman" w:hAnsi="Times New Roman"/>
                <w:szCs w:val="22"/>
              </w:rPr>
            </w:pPr>
            <w:r w:rsidRPr="0002414D">
              <w:rPr>
                <w:rFonts w:ascii="Times New Roman" w:hAnsi="Times New Roman"/>
                <w:szCs w:val="22"/>
              </w:rPr>
              <w:t>1</w:t>
            </w:r>
          </w:p>
        </w:tc>
      </w:tr>
      <w:tr w:rsidR="0002414D" w:rsidRPr="0002414D" w14:paraId="4E107B1D" w14:textId="77777777" w:rsidTr="007E528D">
        <w:tc>
          <w:tcPr>
            <w:tcW w:w="2994" w:type="dxa"/>
          </w:tcPr>
          <w:p w14:paraId="4E107B1A" w14:textId="77777777" w:rsidR="0002414D" w:rsidRPr="0002414D" w:rsidRDefault="0002414D" w:rsidP="0002414D">
            <w:pPr>
              <w:pStyle w:val="Odstavecseseznamem"/>
              <w:numPr>
                <w:ilvl w:val="0"/>
                <w:numId w:val="18"/>
              </w:numPr>
              <w:spacing w:line="300" w:lineRule="auto"/>
              <w:contextualSpacing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50" w:type="dxa"/>
          </w:tcPr>
          <w:p w14:paraId="4E107B1B" w14:textId="46B008E6" w:rsidR="0002414D" w:rsidRPr="0002414D" w:rsidRDefault="0002414D" w:rsidP="0002414D">
            <w:pPr>
              <w:pStyle w:val="Odstavecseseznamem"/>
              <w:spacing w:line="300" w:lineRule="auto"/>
              <w:ind w:left="0"/>
              <w:rPr>
                <w:rFonts w:ascii="Times New Roman" w:hAnsi="Times New Roman"/>
              </w:rPr>
            </w:pPr>
            <w:r w:rsidRPr="0002414D">
              <w:rPr>
                <w:rFonts w:ascii="Times New Roman" w:hAnsi="Times New Roman"/>
              </w:rPr>
              <w:t>Počet oslovených zástup</w:t>
            </w:r>
            <w:r w:rsidR="00372E59">
              <w:rPr>
                <w:rFonts w:ascii="Times New Roman" w:hAnsi="Times New Roman"/>
              </w:rPr>
              <w:t>c</w:t>
            </w:r>
            <w:r w:rsidRPr="0002414D">
              <w:rPr>
                <w:rFonts w:ascii="Times New Roman" w:hAnsi="Times New Roman"/>
              </w:rPr>
              <w:t>ů cílových skupin při realizaci komunikačních opatření – z toho poskytovatelů sociálních služeb</w:t>
            </w:r>
          </w:p>
        </w:tc>
        <w:tc>
          <w:tcPr>
            <w:tcW w:w="2996" w:type="dxa"/>
          </w:tcPr>
          <w:p w14:paraId="4E107B1C" w14:textId="77777777" w:rsidR="0002414D" w:rsidRPr="0002414D" w:rsidRDefault="0002414D" w:rsidP="0002414D">
            <w:pPr>
              <w:pStyle w:val="Odstavecseseznamem"/>
              <w:spacing w:line="300" w:lineRule="auto"/>
              <w:ind w:left="0"/>
              <w:rPr>
                <w:rFonts w:ascii="Times New Roman" w:hAnsi="Times New Roman"/>
                <w:szCs w:val="22"/>
              </w:rPr>
            </w:pPr>
            <w:r w:rsidRPr="0002414D">
              <w:rPr>
                <w:rFonts w:ascii="Times New Roman" w:hAnsi="Times New Roman"/>
                <w:szCs w:val="22"/>
              </w:rPr>
              <w:t>10</w:t>
            </w:r>
          </w:p>
        </w:tc>
      </w:tr>
      <w:tr w:rsidR="0002414D" w:rsidRPr="0002414D" w14:paraId="4E107B21" w14:textId="77777777" w:rsidTr="007E528D">
        <w:tc>
          <w:tcPr>
            <w:tcW w:w="2994" w:type="dxa"/>
          </w:tcPr>
          <w:p w14:paraId="4E107B1E" w14:textId="77777777" w:rsidR="0002414D" w:rsidRPr="0002414D" w:rsidRDefault="0002414D" w:rsidP="0002414D">
            <w:pPr>
              <w:pStyle w:val="Odstavecseseznamem"/>
              <w:spacing w:line="300" w:lineRule="auto"/>
              <w:ind w:left="0"/>
              <w:rPr>
                <w:rFonts w:ascii="Times New Roman" w:hAnsi="Times New Roman"/>
                <w:szCs w:val="22"/>
              </w:rPr>
            </w:pPr>
            <w:r w:rsidRPr="0002414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3050" w:type="dxa"/>
          </w:tcPr>
          <w:p w14:paraId="4E107B1F" w14:textId="6A524288" w:rsidR="0002414D" w:rsidRPr="0002414D" w:rsidRDefault="0002414D" w:rsidP="0002414D">
            <w:pPr>
              <w:pStyle w:val="Odstavecseseznamem"/>
              <w:spacing w:line="300" w:lineRule="auto"/>
              <w:ind w:left="0"/>
              <w:rPr>
                <w:rFonts w:ascii="Times New Roman" w:hAnsi="Times New Roman"/>
              </w:rPr>
            </w:pPr>
            <w:r w:rsidRPr="0002414D">
              <w:rPr>
                <w:rFonts w:ascii="Times New Roman" w:hAnsi="Times New Roman"/>
              </w:rPr>
              <w:t>Počet oslovených zástup</w:t>
            </w:r>
            <w:r w:rsidR="00372E59">
              <w:rPr>
                <w:rFonts w:ascii="Times New Roman" w:hAnsi="Times New Roman"/>
              </w:rPr>
              <w:t>c</w:t>
            </w:r>
            <w:r w:rsidRPr="0002414D">
              <w:rPr>
                <w:rFonts w:ascii="Times New Roman" w:hAnsi="Times New Roman"/>
              </w:rPr>
              <w:t>ů cílových skupin při realizaci komunikačních opatření – z toho poskytovatelů zdravotních služeb</w:t>
            </w:r>
          </w:p>
        </w:tc>
        <w:tc>
          <w:tcPr>
            <w:tcW w:w="2996" w:type="dxa"/>
          </w:tcPr>
          <w:p w14:paraId="4E107B20" w14:textId="77777777" w:rsidR="0002414D" w:rsidRPr="0002414D" w:rsidRDefault="0002414D" w:rsidP="0002414D">
            <w:pPr>
              <w:pStyle w:val="Odstavecseseznamem"/>
              <w:spacing w:line="300" w:lineRule="auto"/>
              <w:ind w:left="0"/>
              <w:rPr>
                <w:rFonts w:ascii="Times New Roman" w:hAnsi="Times New Roman"/>
                <w:szCs w:val="22"/>
              </w:rPr>
            </w:pPr>
            <w:r w:rsidRPr="0002414D">
              <w:rPr>
                <w:rFonts w:ascii="Times New Roman" w:hAnsi="Times New Roman"/>
                <w:szCs w:val="22"/>
              </w:rPr>
              <w:t>15</w:t>
            </w:r>
          </w:p>
        </w:tc>
      </w:tr>
      <w:tr w:rsidR="0002414D" w:rsidRPr="0002414D" w14:paraId="4E107B25" w14:textId="77777777" w:rsidTr="007E528D">
        <w:tc>
          <w:tcPr>
            <w:tcW w:w="2994" w:type="dxa"/>
          </w:tcPr>
          <w:p w14:paraId="4E107B22" w14:textId="77777777" w:rsidR="0002414D" w:rsidRPr="0002414D" w:rsidRDefault="0002414D" w:rsidP="0002414D">
            <w:pPr>
              <w:pStyle w:val="Odstavecseseznamem"/>
              <w:spacing w:line="300" w:lineRule="auto"/>
              <w:ind w:left="0"/>
              <w:rPr>
                <w:rFonts w:ascii="Times New Roman" w:hAnsi="Times New Roman"/>
                <w:szCs w:val="22"/>
              </w:rPr>
            </w:pPr>
            <w:r w:rsidRPr="0002414D">
              <w:rPr>
                <w:rFonts w:ascii="Times New Roman" w:hAnsi="Times New Roman"/>
                <w:szCs w:val="22"/>
              </w:rPr>
              <w:lastRenderedPageBreak/>
              <w:t>-</w:t>
            </w:r>
          </w:p>
        </w:tc>
        <w:tc>
          <w:tcPr>
            <w:tcW w:w="3050" w:type="dxa"/>
          </w:tcPr>
          <w:p w14:paraId="4E107B23" w14:textId="70CF5995" w:rsidR="0002414D" w:rsidRPr="0002414D" w:rsidRDefault="0002414D" w:rsidP="0002414D">
            <w:pPr>
              <w:pStyle w:val="Odstavecseseznamem"/>
              <w:spacing w:line="300" w:lineRule="auto"/>
              <w:ind w:left="0"/>
              <w:rPr>
                <w:rFonts w:ascii="Times New Roman" w:hAnsi="Times New Roman"/>
              </w:rPr>
            </w:pPr>
            <w:r w:rsidRPr="0002414D">
              <w:rPr>
                <w:rFonts w:ascii="Times New Roman" w:hAnsi="Times New Roman"/>
              </w:rPr>
              <w:t>Počet oslovených zástup</w:t>
            </w:r>
            <w:r w:rsidR="00372E59">
              <w:rPr>
                <w:rFonts w:ascii="Times New Roman" w:hAnsi="Times New Roman"/>
              </w:rPr>
              <w:t>c</w:t>
            </w:r>
            <w:r w:rsidRPr="0002414D">
              <w:rPr>
                <w:rFonts w:ascii="Times New Roman" w:hAnsi="Times New Roman"/>
              </w:rPr>
              <w:t>ů cílových skupin při realizaci komunikačních opatření – z toho pracovníků CDZ</w:t>
            </w:r>
          </w:p>
        </w:tc>
        <w:tc>
          <w:tcPr>
            <w:tcW w:w="2996" w:type="dxa"/>
          </w:tcPr>
          <w:p w14:paraId="4E107B24" w14:textId="77777777" w:rsidR="0002414D" w:rsidRPr="0002414D" w:rsidRDefault="0002414D" w:rsidP="0002414D">
            <w:pPr>
              <w:pStyle w:val="Odstavecseseznamem"/>
              <w:spacing w:line="300" w:lineRule="auto"/>
              <w:ind w:left="0"/>
              <w:rPr>
                <w:rFonts w:ascii="Times New Roman" w:hAnsi="Times New Roman"/>
                <w:szCs w:val="22"/>
              </w:rPr>
            </w:pPr>
            <w:r w:rsidRPr="0002414D">
              <w:rPr>
                <w:rFonts w:ascii="Times New Roman" w:hAnsi="Times New Roman"/>
                <w:szCs w:val="22"/>
              </w:rPr>
              <w:t>7</w:t>
            </w:r>
          </w:p>
        </w:tc>
      </w:tr>
      <w:tr w:rsidR="0002414D" w:rsidRPr="0002414D" w14:paraId="4E107B29" w14:textId="77777777" w:rsidTr="007E528D">
        <w:tc>
          <w:tcPr>
            <w:tcW w:w="2994" w:type="dxa"/>
          </w:tcPr>
          <w:p w14:paraId="4E107B26" w14:textId="77777777" w:rsidR="0002414D" w:rsidRPr="0002414D" w:rsidRDefault="0002414D" w:rsidP="0002414D">
            <w:pPr>
              <w:pStyle w:val="Odstavecseseznamem"/>
              <w:spacing w:line="300" w:lineRule="auto"/>
              <w:ind w:left="0"/>
              <w:rPr>
                <w:rFonts w:ascii="Times New Roman" w:hAnsi="Times New Roman"/>
                <w:szCs w:val="22"/>
              </w:rPr>
            </w:pPr>
            <w:r w:rsidRPr="0002414D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3050" w:type="dxa"/>
          </w:tcPr>
          <w:p w14:paraId="4E107B27" w14:textId="77777777" w:rsidR="0002414D" w:rsidRPr="0002414D" w:rsidRDefault="0002414D" w:rsidP="0002414D">
            <w:pPr>
              <w:pStyle w:val="Odstavecseseznamem"/>
              <w:spacing w:line="300" w:lineRule="auto"/>
              <w:ind w:left="0"/>
              <w:rPr>
                <w:rFonts w:ascii="Times New Roman" w:hAnsi="Times New Roman"/>
              </w:rPr>
            </w:pPr>
            <w:r w:rsidRPr="0002414D">
              <w:rPr>
                <w:rFonts w:ascii="Times New Roman" w:hAnsi="Times New Roman"/>
              </w:rPr>
              <w:t>Podíl služeb poskytovaných pacientům/klientům služeb CDZ terénní formou (v přirozeném prostředí klienta a/nebo mimo sídlo CDZ)</w:t>
            </w:r>
          </w:p>
        </w:tc>
        <w:tc>
          <w:tcPr>
            <w:tcW w:w="2996" w:type="dxa"/>
          </w:tcPr>
          <w:p w14:paraId="4E107B28" w14:textId="77777777" w:rsidR="0002414D" w:rsidRPr="0002414D" w:rsidRDefault="0002414D" w:rsidP="0002414D">
            <w:pPr>
              <w:pStyle w:val="Odstavecseseznamem"/>
              <w:spacing w:line="300" w:lineRule="auto"/>
              <w:ind w:left="0"/>
              <w:rPr>
                <w:rFonts w:ascii="Times New Roman" w:hAnsi="Times New Roman"/>
                <w:szCs w:val="22"/>
              </w:rPr>
            </w:pPr>
            <w:r w:rsidRPr="0002414D">
              <w:rPr>
                <w:rFonts w:ascii="Times New Roman" w:hAnsi="Times New Roman"/>
                <w:szCs w:val="22"/>
              </w:rPr>
              <w:t xml:space="preserve">Více než 50 % objemu služeb </w:t>
            </w:r>
          </w:p>
        </w:tc>
      </w:tr>
    </w:tbl>
    <w:p w14:paraId="4E107B2A" w14:textId="77777777" w:rsidR="0002414D" w:rsidRPr="0002414D" w:rsidRDefault="0002414D" w:rsidP="0002414D">
      <w:pPr>
        <w:spacing w:line="300" w:lineRule="auto"/>
        <w:rPr>
          <w:rFonts w:ascii="Times New Roman" w:hAnsi="Times New Roman"/>
          <w:szCs w:val="22"/>
        </w:rPr>
      </w:pPr>
    </w:p>
    <w:p w14:paraId="4E107B2B" w14:textId="77777777" w:rsidR="0002414D" w:rsidRPr="0002414D" w:rsidRDefault="0002414D" w:rsidP="0002414D">
      <w:pPr>
        <w:spacing w:line="300" w:lineRule="auto"/>
        <w:rPr>
          <w:rFonts w:ascii="Times New Roman" w:hAnsi="Times New Roman"/>
          <w:szCs w:val="22"/>
        </w:rPr>
      </w:pPr>
      <w:r w:rsidRPr="0002414D">
        <w:rPr>
          <w:rFonts w:ascii="Times New Roman" w:hAnsi="Times New Roman"/>
          <w:szCs w:val="22"/>
        </w:rPr>
        <w:t>Celkovou cílovou hodn</w:t>
      </w:r>
      <w:r w:rsidR="005C551B">
        <w:rPr>
          <w:rFonts w:ascii="Times New Roman" w:hAnsi="Times New Roman"/>
          <w:szCs w:val="22"/>
        </w:rPr>
        <w:t>otu indikátorů Příjemce</w:t>
      </w:r>
      <w:r w:rsidRPr="0002414D">
        <w:rPr>
          <w:rFonts w:ascii="Times New Roman" w:hAnsi="Times New Roman"/>
          <w:szCs w:val="22"/>
        </w:rPr>
        <w:t xml:space="preserve"> naplní, pokud celková míra naplnění indikátorů dosáhne 100 %. Pro zjištění celkové míry naplnění indikátorů výstupů se sečtou procenta naplnění cílových hodnot u jednotlivých indikátorů a vydělí se počtem těchto indikátorů. Překročení cílové hodnoty jednotlivých indikátorů bude zohledněno maximálně v míře 120 %. </w:t>
      </w:r>
    </w:p>
    <w:p w14:paraId="4E107B2C" w14:textId="77777777" w:rsidR="0002414D" w:rsidRPr="0002414D" w:rsidRDefault="0002414D" w:rsidP="0002414D">
      <w:pPr>
        <w:spacing w:line="300" w:lineRule="auto"/>
        <w:rPr>
          <w:rFonts w:ascii="Times New Roman" w:hAnsi="Times New Roman"/>
          <w:szCs w:val="22"/>
        </w:rPr>
      </w:pPr>
    </w:p>
    <w:p w14:paraId="4E107B2D" w14:textId="77777777" w:rsidR="0002414D" w:rsidRPr="005C551B" w:rsidRDefault="0002414D" w:rsidP="005C551B">
      <w:pPr>
        <w:pStyle w:val="Nadpis2"/>
        <w:numPr>
          <w:ilvl w:val="0"/>
          <w:numId w:val="16"/>
        </w:numPr>
        <w:spacing w:before="240"/>
        <w:ind w:left="357" w:hanging="357"/>
        <w:rPr>
          <w:rFonts w:ascii="Times New Roman" w:hAnsi="Times New Roman" w:cs="Times New Roman"/>
          <w:b/>
          <w:szCs w:val="22"/>
        </w:rPr>
      </w:pPr>
      <w:r w:rsidRPr="005C551B">
        <w:rPr>
          <w:rFonts w:ascii="Times New Roman" w:hAnsi="Times New Roman" w:cs="Times New Roman"/>
          <w:b/>
          <w:szCs w:val="22"/>
        </w:rPr>
        <w:t xml:space="preserve">Monitorování projektu </w:t>
      </w:r>
    </w:p>
    <w:p w14:paraId="4E107B2E" w14:textId="77777777" w:rsidR="0002414D" w:rsidRPr="0002414D" w:rsidRDefault="0002414D" w:rsidP="0002414D">
      <w:pPr>
        <w:pStyle w:val="Odstavecseseznamem"/>
        <w:spacing w:line="300" w:lineRule="auto"/>
        <w:ind w:left="360"/>
        <w:rPr>
          <w:rFonts w:ascii="Times New Roman" w:hAnsi="Times New Roman"/>
          <w:szCs w:val="22"/>
        </w:rPr>
      </w:pPr>
    </w:p>
    <w:p w14:paraId="4E107B2F" w14:textId="77777777" w:rsidR="0002414D" w:rsidRPr="0002414D" w:rsidRDefault="0002414D" w:rsidP="005C551B">
      <w:pPr>
        <w:pStyle w:val="Odstavecseseznamem"/>
        <w:numPr>
          <w:ilvl w:val="1"/>
          <w:numId w:val="22"/>
        </w:numPr>
        <w:spacing w:line="300" w:lineRule="auto"/>
        <w:contextualSpacing w:val="0"/>
        <w:rPr>
          <w:rFonts w:ascii="Times New Roman" w:hAnsi="Times New Roman"/>
          <w:szCs w:val="22"/>
        </w:rPr>
      </w:pPr>
      <w:r w:rsidRPr="0002414D">
        <w:rPr>
          <w:rFonts w:ascii="Times New Roman" w:hAnsi="Times New Roman"/>
          <w:szCs w:val="22"/>
        </w:rPr>
        <w:t>Příjemce je povinen předávat Poskytovateli dotace údaje nezbytné k průběžnému monitorování projektu a to prostředn</w:t>
      </w:r>
      <w:r w:rsidR="00EA3797">
        <w:rPr>
          <w:rFonts w:ascii="Times New Roman" w:hAnsi="Times New Roman"/>
          <w:szCs w:val="22"/>
        </w:rPr>
        <w:t>ictvím Zpráv o zahájení pilotního provozu CDZ a Zpráv o realizaci pilotního provozu CDZ</w:t>
      </w:r>
      <w:r w:rsidRPr="0002414D">
        <w:rPr>
          <w:rFonts w:ascii="Times New Roman" w:hAnsi="Times New Roman"/>
          <w:szCs w:val="22"/>
        </w:rPr>
        <w:t>.</w:t>
      </w:r>
    </w:p>
    <w:p w14:paraId="4E107B30" w14:textId="77777777" w:rsidR="0002414D" w:rsidRPr="0002414D" w:rsidRDefault="0002414D" w:rsidP="0002414D">
      <w:pPr>
        <w:pStyle w:val="Odstavecseseznamem"/>
        <w:spacing w:line="300" w:lineRule="auto"/>
        <w:ind w:left="360"/>
        <w:rPr>
          <w:rFonts w:ascii="Times New Roman" w:hAnsi="Times New Roman"/>
          <w:szCs w:val="22"/>
        </w:rPr>
      </w:pPr>
    </w:p>
    <w:p w14:paraId="4E107B31" w14:textId="1061CBFF" w:rsidR="0002414D" w:rsidRDefault="0002414D" w:rsidP="0002414D">
      <w:pPr>
        <w:pStyle w:val="Odstavecseseznamem"/>
        <w:spacing w:line="300" w:lineRule="auto"/>
        <w:ind w:left="360"/>
        <w:rPr>
          <w:rFonts w:ascii="Times New Roman" w:hAnsi="Times New Roman"/>
          <w:szCs w:val="22"/>
        </w:rPr>
      </w:pPr>
      <w:r w:rsidRPr="0002414D">
        <w:rPr>
          <w:rFonts w:ascii="Times New Roman" w:hAnsi="Times New Roman"/>
          <w:szCs w:val="22"/>
        </w:rPr>
        <w:t>Vymezení monitorovacích období projektu, za které je příjemce povinen před</w:t>
      </w:r>
      <w:r w:rsidR="007E528D">
        <w:rPr>
          <w:rFonts w:ascii="Times New Roman" w:hAnsi="Times New Roman"/>
          <w:szCs w:val="22"/>
        </w:rPr>
        <w:t>ložit Zprávu o</w:t>
      </w:r>
      <w:r w:rsidR="00E906A8">
        <w:rPr>
          <w:rFonts w:ascii="Times New Roman" w:hAnsi="Times New Roman"/>
          <w:szCs w:val="22"/>
        </w:rPr>
        <w:t> </w:t>
      </w:r>
      <w:r w:rsidR="007E528D">
        <w:rPr>
          <w:rFonts w:ascii="Times New Roman" w:hAnsi="Times New Roman"/>
          <w:szCs w:val="22"/>
        </w:rPr>
        <w:t>zahájení pilotního provozu CDZ</w:t>
      </w:r>
      <w:r w:rsidRPr="0002414D">
        <w:rPr>
          <w:rFonts w:ascii="Times New Roman" w:hAnsi="Times New Roman"/>
          <w:szCs w:val="22"/>
        </w:rPr>
        <w:t xml:space="preserve"> a </w:t>
      </w:r>
      <w:r w:rsidR="007E528D">
        <w:rPr>
          <w:rFonts w:ascii="Times New Roman" w:hAnsi="Times New Roman"/>
          <w:szCs w:val="22"/>
        </w:rPr>
        <w:t>Zprávy o realizaci pilotního provozu CDZ</w:t>
      </w:r>
      <w:r w:rsidRPr="0002414D">
        <w:rPr>
          <w:rFonts w:ascii="Times New Roman" w:hAnsi="Times New Roman"/>
          <w:szCs w:val="22"/>
        </w:rPr>
        <w:t>:</w:t>
      </w:r>
    </w:p>
    <w:p w14:paraId="4E107B32" w14:textId="77777777" w:rsidR="005C551B" w:rsidRPr="0002414D" w:rsidRDefault="005C551B" w:rsidP="0002414D">
      <w:pPr>
        <w:pStyle w:val="Odstavecseseznamem"/>
        <w:spacing w:line="300" w:lineRule="auto"/>
        <w:ind w:left="360"/>
        <w:rPr>
          <w:rFonts w:ascii="Times New Roman" w:hAnsi="Times New Roman"/>
          <w:szCs w:val="22"/>
        </w:rPr>
      </w:pPr>
    </w:p>
    <w:tbl>
      <w:tblPr>
        <w:tblStyle w:val="Mkatabulky4"/>
        <w:tblW w:w="9067" w:type="dxa"/>
        <w:tblLook w:val="04A0" w:firstRow="1" w:lastRow="0" w:firstColumn="1" w:lastColumn="0" w:noHBand="0" w:noVBand="1"/>
      </w:tblPr>
      <w:tblGrid>
        <w:gridCol w:w="421"/>
        <w:gridCol w:w="2126"/>
        <w:gridCol w:w="1897"/>
        <w:gridCol w:w="2639"/>
        <w:gridCol w:w="1984"/>
      </w:tblGrid>
      <w:tr w:rsidR="00D32949" w:rsidRPr="00D32949" w14:paraId="6A1CDF04" w14:textId="77777777" w:rsidTr="00014B05">
        <w:tc>
          <w:tcPr>
            <w:tcW w:w="421" w:type="dxa"/>
            <w:shd w:val="clear" w:color="auto" w:fill="FFFFFF" w:themeFill="background1"/>
          </w:tcPr>
          <w:p w14:paraId="6E717674" w14:textId="77777777" w:rsidR="00FB182E" w:rsidRPr="00D32949" w:rsidRDefault="00FB182E" w:rsidP="00014B05">
            <w:pPr>
              <w:spacing w:before="0" w:line="300" w:lineRule="auto"/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</w:pPr>
            <w:r w:rsidRPr="00D32949"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  <w:t>č.</w:t>
            </w:r>
          </w:p>
        </w:tc>
        <w:tc>
          <w:tcPr>
            <w:tcW w:w="2126" w:type="dxa"/>
            <w:shd w:val="clear" w:color="auto" w:fill="FFFFFF" w:themeFill="background1"/>
          </w:tcPr>
          <w:p w14:paraId="11DA2D50" w14:textId="77777777" w:rsidR="00FB182E" w:rsidRPr="00D32949" w:rsidRDefault="00FB182E" w:rsidP="00014B05">
            <w:pPr>
              <w:spacing w:before="0" w:line="300" w:lineRule="auto"/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</w:pPr>
            <w:r w:rsidRPr="00D32949"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  <w:t>Začátek období</w:t>
            </w:r>
          </w:p>
        </w:tc>
        <w:tc>
          <w:tcPr>
            <w:tcW w:w="1897" w:type="dxa"/>
            <w:shd w:val="clear" w:color="auto" w:fill="FFFFFF" w:themeFill="background1"/>
          </w:tcPr>
          <w:p w14:paraId="7A092290" w14:textId="77777777" w:rsidR="00FB182E" w:rsidRPr="00D32949" w:rsidRDefault="00FB182E" w:rsidP="00014B05">
            <w:pPr>
              <w:spacing w:before="0" w:line="300" w:lineRule="auto"/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</w:pPr>
            <w:r w:rsidRPr="00D32949"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  <w:t>Konec období</w:t>
            </w:r>
          </w:p>
        </w:tc>
        <w:tc>
          <w:tcPr>
            <w:tcW w:w="2639" w:type="dxa"/>
            <w:shd w:val="clear" w:color="auto" w:fill="FFFFFF" w:themeFill="background1"/>
          </w:tcPr>
          <w:p w14:paraId="4B7FD99C" w14:textId="77777777" w:rsidR="00FB182E" w:rsidRPr="00D32949" w:rsidRDefault="00FB182E" w:rsidP="00014B05">
            <w:pPr>
              <w:spacing w:before="0" w:line="300" w:lineRule="auto"/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</w:pPr>
            <w:r w:rsidRPr="00D32949"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  <w:t>Termín odevzdání zprávy</w:t>
            </w:r>
          </w:p>
        </w:tc>
        <w:tc>
          <w:tcPr>
            <w:tcW w:w="1984" w:type="dxa"/>
            <w:shd w:val="clear" w:color="auto" w:fill="FFFFFF" w:themeFill="background1"/>
          </w:tcPr>
          <w:p w14:paraId="02CC13B6" w14:textId="77777777" w:rsidR="00FB182E" w:rsidRPr="00D32949" w:rsidRDefault="00FB182E" w:rsidP="00014B05">
            <w:pPr>
              <w:spacing w:before="0" w:line="300" w:lineRule="auto"/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</w:pPr>
            <w:r w:rsidRPr="00D32949"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  <w:t>Typ zprávy</w:t>
            </w:r>
          </w:p>
        </w:tc>
      </w:tr>
      <w:tr w:rsidR="00D32949" w:rsidRPr="00D32949" w14:paraId="19DC9418" w14:textId="77777777" w:rsidTr="00014B05">
        <w:tc>
          <w:tcPr>
            <w:tcW w:w="421" w:type="dxa"/>
            <w:shd w:val="clear" w:color="auto" w:fill="FFFFFF" w:themeFill="background1"/>
          </w:tcPr>
          <w:p w14:paraId="70A49B9B" w14:textId="77777777" w:rsidR="00FB182E" w:rsidRPr="00D32949" w:rsidRDefault="00FB182E" w:rsidP="00014B05">
            <w:pPr>
              <w:spacing w:before="0" w:line="30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D32949">
              <w:rPr>
                <w:rFonts w:ascii="Times New Roman" w:eastAsia="Times New Roman" w:hAnsi="Times New Roman" w:cs="Times New Roman"/>
                <w:color w:val="auto"/>
                <w:szCs w:val="22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14:paraId="75F28384" w14:textId="77777777" w:rsidR="00FB182E" w:rsidRPr="00D32949" w:rsidRDefault="00FB182E" w:rsidP="00014B05">
            <w:pPr>
              <w:spacing w:before="0" w:line="30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D32949">
              <w:rPr>
                <w:rFonts w:ascii="Times New Roman" w:eastAsia="Times New Roman" w:hAnsi="Times New Roman" w:cs="Times New Roman"/>
                <w:color w:val="auto"/>
                <w:szCs w:val="22"/>
              </w:rPr>
              <w:t>Den zahájení činnosti CDZ</w:t>
            </w:r>
          </w:p>
        </w:tc>
        <w:tc>
          <w:tcPr>
            <w:tcW w:w="1897" w:type="dxa"/>
            <w:shd w:val="clear" w:color="auto" w:fill="FFFFFF" w:themeFill="background1"/>
          </w:tcPr>
          <w:p w14:paraId="73AC42AE" w14:textId="77777777" w:rsidR="00FB182E" w:rsidRPr="00D32949" w:rsidRDefault="00FB182E" w:rsidP="00014B05">
            <w:pPr>
              <w:spacing w:before="0" w:line="30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D32949">
              <w:rPr>
                <w:rFonts w:ascii="Times New Roman" w:eastAsia="Times New Roman" w:hAnsi="Times New Roman" w:cs="Times New Roman"/>
                <w:color w:val="auto"/>
                <w:szCs w:val="22"/>
              </w:rPr>
              <w:t>Poslední den měsíce, ve kterém došlo k zahájení činnosti CDZ</w:t>
            </w:r>
          </w:p>
        </w:tc>
        <w:tc>
          <w:tcPr>
            <w:tcW w:w="2639" w:type="dxa"/>
            <w:shd w:val="clear" w:color="auto" w:fill="FFFFFF" w:themeFill="background1"/>
          </w:tcPr>
          <w:p w14:paraId="3287046C" w14:textId="77777777" w:rsidR="00FB182E" w:rsidRPr="00D32949" w:rsidRDefault="00FB182E" w:rsidP="00014B05">
            <w:pPr>
              <w:spacing w:before="0" w:line="30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D32949">
              <w:rPr>
                <w:rFonts w:ascii="Times New Roman" w:eastAsia="Times New Roman" w:hAnsi="Times New Roman" w:cs="Times New Roman"/>
                <w:color w:val="auto"/>
                <w:szCs w:val="22"/>
              </w:rPr>
              <w:t xml:space="preserve">15. kalendářní den po skončení monitorovacího období </w:t>
            </w:r>
          </w:p>
        </w:tc>
        <w:tc>
          <w:tcPr>
            <w:tcW w:w="1984" w:type="dxa"/>
            <w:shd w:val="clear" w:color="auto" w:fill="FFFFFF" w:themeFill="background1"/>
          </w:tcPr>
          <w:p w14:paraId="00C17CC7" w14:textId="77777777" w:rsidR="00FB182E" w:rsidRPr="00D32949" w:rsidRDefault="00FB182E" w:rsidP="00014B05">
            <w:pPr>
              <w:spacing w:before="0" w:line="300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D32949">
              <w:rPr>
                <w:rFonts w:ascii="Times New Roman" w:eastAsia="Times New Roman" w:hAnsi="Times New Roman" w:cs="Times New Roman"/>
                <w:color w:val="auto"/>
                <w:szCs w:val="22"/>
              </w:rPr>
              <w:t xml:space="preserve">Zpráva o zahájení pilotního provozu CDZ </w:t>
            </w:r>
          </w:p>
        </w:tc>
      </w:tr>
      <w:tr w:rsidR="00D32949" w:rsidRPr="00D32949" w14:paraId="1C04480A" w14:textId="77777777" w:rsidTr="00014B05">
        <w:tc>
          <w:tcPr>
            <w:tcW w:w="421" w:type="dxa"/>
          </w:tcPr>
          <w:p w14:paraId="3E2A203B" w14:textId="77777777" w:rsidR="00FB182E" w:rsidRPr="00D32949" w:rsidRDefault="00FB182E" w:rsidP="00014B05">
            <w:pPr>
              <w:spacing w:before="0" w:line="300" w:lineRule="auto"/>
              <w:rPr>
                <w:rFonts w:ascii="Times New Roman" w:eastAsia="Times New Roman" w:hAnsi="Times New Roman" w:cs="Times New Roman"/>
                <w:color w:val="auto"/>
                <w:szCs w:val="22"/>
                <w:highlight w:val="lightGray"/>
              </w:rPr>
            </w:pPr>
            <w:r w:rsidRPr="00D32949">
              <w:rPr>
                <w:rFonts w:ascii="Times New Roman" w:eastAsia="Times New Roman" w:hAnsi="Times New Roman" w:cs="Times New Roman"/>
                <w:color w:val="auto"/>
                <w:szCs w:val="22"/>
                <w:highlight w:val="lightGray"/>
              </w:rPr>
              <w:t>2</w:t>
            </w:r>
          </w:p>
        </w:tc>
        <w:tc>
          <w:tcPr>
            <w:tcW w:w="2126" w:type="dxa"/>
          </w:tcPr>
          <w:p w14:paraId="71234FA9" w14:textId="77777777" w:rsidR="00FB182E" w:rsidRPr="00D32949" w:rsidRDefault="00FB182E" w:rsidP="00014B05">
            <w:pPr>
              <w:spacing w:before="0" w:line="300" w:lineRule="auto"/>
              <w:rPr>
                <w:rFonts w:ascii="Times New Roman" w:eastAsia="Times New Roman" w:hAnsi="Times New Roman" w:cs="Times New Roman"/>
                <w:color w:val="auto"/>
                <w:szCs w:val="22"/>
                <w:highlight w:val="lightGray"/>
              </w:rPr>
            </w:pPr>
            <w:r w:rsidRPr="00D32949">
              <w:rPr>
                <w:rFonts w:ascii="Times New Roman" w:eastAsia="Times New Roman" w:hAnsi="Times New Roman" w:cs="Times New Roman"/>
                <w:color w:val="auto"/>
                <w:szCs w:val="22"/>
                <w:highlight w:val="lightGray"/>
              </w:rPr>
              <w:t>1.1.2019</w:t>
            </w:r>
          </w:p>
        </w:tc>
        <w:tc>
          <w:tcPr>
            <w:tcW w:w="1897" w:type="dxa"/>
          </w:tcPr>
          <w:p w14:paraId="72B3EED8" w14:textId="77777777" w:rsidR="00FB182E" w:rsidRPr="00D32949" w:rsidRDefault="00FB182E" w:rsidP="00014B05">
            <w:pPr>
              <w:spacing w:before="0" w:line="300" w:lineRule="auto"/>
              <w:rPr>
                <w:rFonts w:ascii="Times New Roman" w:eastAsia="Times New Roman" w:hAnsi="Times New Roman" w:cs="Times New Roman"/>
                <w:color w:val="auto"/>
                <w:szCs w:val="22"/>
                <w:highlight w:val="lightGray"/>
              </w:rPr>
            </w:pPr>
            <w:r w:rsidRPr="00D32949">
              <w:rPr>
                <w:rFonts w:ascii="Times New Roman" w:eastAsia="Times New Roman" w:hAnsi="Times New Roman" w:cs="Times New Roman"/>
                <w:color w:val="auto"/>
                <w:szCs w:val="22"/>
                <w:highlight w:val="lightGray"/>
              </w:rPr>
              <w:t>30.6.2019</w:t>
            </w:r>
          </w:p>
        </w:tc>
        <w:tc>
          <w:tcPr>
            <w:tcW w:w="2639" w:type="dxa"/>
          </w:tcPr>
          <w:p w14:paraId="7BDEB666" w14:textId="77777777" w:rsidR="00FB182E" w:rsidRPr="00D32949" w:rsidRDefault="00FB182E" w:rsidP="00014B05">
            <w:pPr>
              <w:spacing w:before="0" w:line="300" w:lineRule="auto"/>
              <w:rPr>
                <w:rFonts w:ascii="Times New Roman" w:eastAsia="Times New Roman" w:hAnsi="Times New Roman" w:cs="Times New Roman"/>
                <w:color w:val="auto"/>
                <w:szCs w:val="22"/>
                <w:highlight w:val="lightGray"/>
              </w:rPr>
            </w:pPr>
            <w:r w:rsidRPr="00D32949">
              <w:rPr>
                <w:rFonts w:ascii="Times New Roman" w:eastAsia="Times New Roman" w:hAnsi="Times New Roman" w:cs="Times New Roman"/>
                <w:color w:val="auto"/>
                <w:szCs w:val="22"/>
                <w:highlight w:val="lightGray"/>
              </w:rPr>
              <w:t>31.7.2019</w:t>
            </w:r>
          </w:p>
        </w:tc>
        <w:tc>
          <w:tcPr>
            <w:tcW w:w="1984" w:type="dxa"/>
          </w:tcPr>
          <w:p w14:paraId="2A08507B" w14:textId="77777777" w:rsidR="00FB182E" w:rsidRPr="00D32949" w:rsidRDefault="00FB182E" w:rsidP="00014B05">
            <w:pPr>
              <w:spacing w:before="0" w:line="300" w:lineRule="auto"/>
              <w:rPr>
                <w:rFonts w:ascii="Times New Roman" w:eastAsia="Times New Roman" w:hAnsi="Times New Roman" w:cs="Times New Roman"/>
                <w:color w:val="auto"/>
                <w:szCs w:val="22"/>
                <w:highlight w:val="lightGray"/>
              </w:rPr>
            </w:pPr>
            <w:r w:rsidRPr="00D32949">
              <w:rPr>
                <w:rFonts w:ascii="Times New Roman" w:eastAsia="Times New Roman" w:hAnsi="Times New Roman" w:cs="Times New Roman"/>
                <w:color w:val="auto"/>
                <w:szCs w:val="22"/>
                <w:highlight w:val="lightGray"/>
              </w:rPr>
              <w:t>Průběžná zpráva o realizaci pilotního provozu CDZ</w:t>
            </w:r>
          </w:p>
        </w:tc>
      </w:tr>
      <w:tr w:rsidR="00D32949" w:rsidRPr="00D32949" w14:paraId="61882571" w14:textId="77777777" w:rsidTr="00014B05">
        <w:tc>
          <w:tcPr>
            <w:tcW w:w="421" w:type="dxa"/>
          </w:tcPr>
          <w:p w14:paraId="6B4C7ACD" w14:textId="77777777" w:rsidR="00FB182E" w:rsidRPr="00D32949" w:rsidRDefault="00FB182E" w:rsidP="00014B05">
            <w:pPr>
              <w:spacing w:before="0" w:line="300" w:lineRule="auto"/>
              <w:rPr>
                <w:rFonts w:ascii="Times New Roman" w:eastAsia="Times New Roman" w:hAnsi="Times New Roman" w:cs="Times New Roman"/>
                <w:color w:val="auto"/>
                <w:szCs w:val="22"/>
                <w:highlight w:val="lightGray"/>
              </w:rPr>
            </w:pPr>
            <w:r w:rsidRPr="00D32949">
              <w:rPr>
                <w:rFonts w:ascii="Times New Roman" w:eastAsia="Times New Roman" w:hAnsi="Times New Roman" w:cs="Times New Roman"/>
                <w:color w:val="auto"/>
                <w:szCs w:val="22"/>
                <w:highlight w:val="lightGray"/>
              </w:rPr>
              <w:t>3</w:t>
            </w:r>
          </w:p>
        </w:tc>
        <w:tc>
          <w:tcPr>
            <w:tcW w:w="2126" w:type="dxa"/>
          </w:tcPr>
          <w:p w14:paraId="700FFC23" w14:textId="77777777" w:rsidR="00FB182E" w:rsidRPr="00D32949" w:rsidRDefault="00FB182E" w:rsidP="00014B05">
            <w:pPr>
              <w:spacing w:before="0" w:line="300" w:lineRule="auto"/>
              <w:rPr>
                <w:rFonts w:ascii="Times New Roman" w:eastAsia="Times New Roman" w:hAnsi="Times New Roman" w:cs="Times New Roman"/>
                <w:color w:val="auto"/>
                <w:szCs w:val="22"/>
                <w:highlight w:val="lightGray"/>
              </w:rPr>
            </w:pPr>
            <w:r w:rsidRPr="00D32949">
              <w:rPr>
                <w:rFonts w:ascii="Times New Roman" w:eastAsia="Times New Roman" w:hAnsi="Times New Roman" w:cs="Times New Roman"/>
                <w:color w:val="auto"/>
                <w:szCs w:val="22"/>
                <w:highlight w:val="lightGray"/>
              </w:rPr>
              <w:t>1.7.2019</w:t>
            </w:r>
          </w:p>
        </w:tc>
        <w:tc>
          <w:tcPr>
            <w:tcW w:w="1897" w:type="dxa"/>
          </w:tcPr>
          <w:p w14:paraId="3048B9AF" w14:textId="77777777" w:rsidR="00FB182E" w:rsidRPr="00D32949" w:rsidRDefault="00FB182E" w:rsidP="00014B05">
            <w:pPr>
              <w:spacing w:before="0" w:line="300" w:lineRule="auto"/>
              <w:rPr>
                <w:rFonts w:ascii="Times New Roman" w:eastAsia="Times New Roman" w:hAnsi="Times New Roman" w:cs="Times New Roman"/>
                <w:color w:val="auto"/>
                <w:szCs w:val="22"/>
                <w:highlight w:val="lightGray"/>
              </w:rPr>
            </w:pPr>
            <w:r w:rsidRPr="00D32949">
              <w:rPr>
                <w:rFonts w:ascii="Times New Roman" w:eastAsia="Times New Roman" w:hAnsi="Times New Roman" w:cs="Times New Roman"/>
                <w:color w:val="auto"/>
                <w:szCs w:val="22"/>
                <w:highlight w:val="lightGray"/>
              </w:rPr>
              <w:t>31.12.2019</w:t>
            </w:r>
          </w:p>
        </w:tc>
        <w:tc>
          <w:tcPr>
            <w:tcW w:w="2639" w:type="dxa"/>
          </w:tcPr>
          <w:p w14:paraId="710848DC" w14:textId="77777777" w:rsidR="00FB182E" w:rsidRPr="00D32949" w:rsidRDefault="00FB182E" w:rsidP="00014B05">
            <w:pPr>
              <w:spacing w:before="0" w:line="300" w:lineRule="auto"/>
              <w:rPr>
                <w:rFonts w:ascii="Times New Roman" w:eastAsia="Times New Roman" w:hAnsi="Times New Roman" w:cs="Times New Roman"/>
                <w:color w:val="auto"/>
                <w:szCs w:val="22"/>
                <w:highlight w:val="lightGray"/>
              </w:rPr>
            </w:pPr>
            <w:r w:rsidRPr="00D32949">
              <w:rPr>
                <w:rFonts w:ascii="Times New Roman" w:eastAsia="Times New Roman" w:hAnsi="Times New Roman" w:cs="Times New Roman"/>
                <w:color w:val="auto"/>
                <w:szCs w:val="22"/>
                <w:highlight w:val="lightGray"/>
              </w:rPr>
              <w:t>31.1.2020</w:t>
            </w:r>
          </w:p>
        </w:tc>
        <w:tc>
          <w:tcPr>
            <w:tcW w:w="1984" w:type="dxa"/>
          </w:tcPr>
          <w:p w14:paraId="65E01B67" w14:textId="77777777" w:rsidR="00FB182E" w:rsidRPr="00D32949" w:rsidRDefault="00FB182E" w:rsidP="00014B05">
            <w:pPr>
              <w:spacing w:before="0" w:line="300" w:lineRule="auto"/>
              <w:rPr>
                <w:rFonts w:ascii="Times New Roman" w:eastAsia="Times New Roman" w:hAnsi="Times New Roman" w:cs="Times New Roman"/>
                <w:color w:val="auto"/>
                <w:szCs w:val="22"/>
                <w:highlight w:val="lightGray"/>
              </w:rPr>
            </w:pPr>
            <w:r w:rsidRPr="00D32949">
              <w:rPr>
                <w:rFonts w:ascii="Times New Roman" w:eastAsia="Times New Roman" w:hAnsi="Times New Roman" w:cs="Times New Roman"/>
                <w:color w:val="auto"/>
                <w:szCs w:val="22"/>
                <w:highlight w:val="lightGray"/>
              </w:rPr>
              <w:t xml:space="preserve">Průběžná zpráva o realizaci pilotního provozu CDZ </w:t>
            </w:r>
          </w:p>
        </w:tc>
      </w:tr>
      <w:tr w:rsidR="00D32949" w:rsidRPr="00D32949" w14:paraId="166401C0" w14:textId="77777777" w:rsidTr="00014B05">
        <w:tc>
          <w:tcPr>
            <w:tcW w:w="421" w:type="dxa"/>
          </w:tcPr>
          <w:p w14:paraId="3F1156E3" w14:textId="77777777" w:rsidR="00FB182E" w:rsidRPr="00D32949" w:rsidRDefault="00FB182E" w:rsidP="00014B05">
            <w:pPr>
              <w:spacing w:before="0" w:line="300" w:lineRule="auto"/>
              <w:rPr>
                <w:rFonts w:ascii="Times New Roman" w:eastAsia="Times New Roman" w:hAnsi="Times New Roman" w:cs="Times New Roman"/>
                <w:color w:val="auto"/>
                <w:szCs w:val="22"/>
                <w:highlight w:val="lightGray"/>
              </w:rPr>
            </w:pPr>
            <w:r w:rsidRPr="00D32949">
              <w:rPr>
                <w:rFonts w:ascii="Times New Roman" w:eastAsia="Times New Roman" w:hAnsi="Times New Roman" w:cs="Times New Roman"/>
                <w:color w:val="auto"/>
                <w:szCs w:val="22"/>
                <w:highlight w:val="lightGray"/>
              </w:rPr>
              <w:t>4</w:t>
            </w:r>
          </w:p>
        </w:tc>
        <w:tc>
          <w:tcPr>
            <w:tcW w:w="2126" w:type="dxa"/>
          </w:tcPr>
          <w:p w14:paraId="173F1F74" w14:textId="77777777" w:rsidR="00FB182E" w:rsidRPr="00D32949" w:rsidRDefault="00FB182E" w:rsidP="00014B05">
            <w:pPr>
              <w:spacing w:before="0" w:line="300" w:lineRule="auto"/>
              <w:rPr>
                <w:rFonts w:ascii="Times New Roman" w:eastAsia="Times New Roman" w:hAnsi="Times New Roman" w:cs="Times New Roman"/>
                <w:color w:val="auto"/>
                <w:szCs w:val="22"/>
                <w:highlight w:val="lightGray"/>
              </w:rPr>
            </w:pPr>
            <w:r w:rsidRPr="00D32949">
              <w:rPr>
                <w:rFonts w:ascii="Times New Roman" w:eastAsia="Times New Roman" w:hAnsi="Times New Roman" w:cs="Times New Roman"/>
                <w:color w:val="auto"/>
                <w:szCs w:val="22"/>
                <w:highlight w:val="lightGray"/>
              </w:rPr>
              <w:t>1.1.2020</w:t>
            </w:r>
          </w:p>
        </w:tc>
        <w:tc>
          <w:tcPr>
            <w:tcW w:w="1897" w:type="dxa"/>
          </w:tcPr>
          <w:p w14:paraId="6BA66893" w14:textId="77777777" w:rsidR="00FB182E" w:rsidRPr="00D32949" w:rsidRDefault="00FB182E" w:rsidP="00014B05">
            <w:pPr>
              <w:spacing w:before="0" w:line="300" w:lineRule="auto"/>
              <w:rPr>
                <w:rFonts w:ascii="Times New Roman" w:eastAsia="Times New Roman" w:hAnsi="Times New Roman" w:cs="Times New Roman"/>
                <w:color w:val="auto"/>
                <w:szCs w:val="22"/>
                <w:highlight w:val="lightGray"/>
              </w:rPr>
            </w:pPr>
            <w:r w:rsidRPr="00D32949">
              <w:rPr>
                <w:rFonts w:ascii="Times New Roman" w:eastAsia="Times New Roman" w:hAnsi="Times New Roman" w:cs="Times New Roman"/>
                <w:color w:val="auto"/>
                <w:szCs w:val="22"/>
                <w:highlight w:val="lightGray"/>
              </w:rPr>
              <w:t>30.6.2020</w:t>
            </w:r>
          </w:p>
        </w:tc>
        <w:tc>
          <w:tcPr>
            <w:tcW w:w="2639" w:type="dxa"/>
          </w:tcPr>
          <w:p w14:paraId="6A06BB86" w14:textId="77777777" w:rsidR="00FB182E" w:rsidRPr="00D32949" w:rsidRDefault="00FB182E" w:rsidP="00014B05">
            <w:pPr>
              <w:spacing w:before="0" w:line="300" w:lineRule="auto"/>
              <w:rPr>
                <w:rFonts w:ascii="Times New Roman" w:eastAsia="Times New Roman" w:hAnsi="Times New Roman" w:cs="Times New Roman"/>
                <w:color w:val="auto"/>
                <w:szCs w:val="22"/>
                <w:highlight w:val="lightGray"/>
              </w:rPr>
            </w:pPr>
            <w:r w:rsidRPr="00D32949">
              <w:rPr>
                <w:rFonts w:ascii="Times New Roman" w:eastAsia="Times New Roman" w:hAnsi="Times New Roman" w:cs="Times New Roman"/>
                <w:color w:val="auto"/>
                <w:szCs w:val="22"/>
                <w:highlight w:val="lightGray"/>
              </w:rPr>
              <w:t>31.7.2020</w:t>
            </w:r>
          </w:p>
        </w:tc>
        <w:tc>
          <w:tcPr>
            <w:tcW w:w="1984" w:type="dxa"/>
          </w:tcPr>
          <w:p w14:paraId="1F54E1B8" w14:textId="77777777" w:rsidR="00FB182E" w:rsidRPr="00D32949" w:rsidRDefault="00FB182E" w:rsidP="00014B05">
            <w:pPr>
              <w:spacing w:before="0" w:line="300" w:lineRule="auto"/>
              <w:rPr>
                <w:rFonts w:ascii="Times New Roman" w:eastAsia="Times New Roman" w:hAnsi="Times New Roman" w:cs="Times New Roman"/>
                <w:color w:val="auto"/>
                <w:szCs w:val="22"/>
                <w:highlight w:val="lightGray"/>
              </w:rPr>
            </w:pPr>
            <w:r w:rsidRPr="00D32949">
              <w:rPr>
                <w:rFonts w:ascii="Times New Roman" w:eastAsia="Times New Roman" w:hAnsi="Times New Roman" w:cs="Times New Roman"/>
                <w:color w:val="auto"/>
                <w:szCs w:val="22"/>
                <w:highlight w:val="lightGray"/>
              </w:rPr>
              <w:t>Závěrečná zpráva o realizaci pilotního provozu CDZ</w:t>
            </w:r>
          </w:p>
        </w:tc>
      </w:tr>
    </w:tbl>
    <w:p w14:paraId="4E107B57" w14:textId="77777777" w:rsidR="0002414D" w:rsidRPr="0002414D" w:rsidRDefault="0002414D" w:rsidP="0002414D">
      <w:pPr>
        <w:spacing w:after="120" w:line="300" w:lineRule="auto"/>
        <w:rPr>
          <w:rFonts w:ascii="Times New Roman" w:hAnsi="Times New Roman"/>
          <w:szCs w:val="22"/>
        </w:rPr>
      </w:pPr>
    </w:p>
    <w:p w14:paraId="4E107B58" w14:textId="485A250C" w:rsidR="0002414D" w:rsidRPr="0002414D" w:rsidRDefault="0002414D" w:rsidP="0002414D">
      <w:pPr>
        <w:pStyle w:val="Odstavecseseznamem"/>
        <w:spacing w:line="300" w:lineRule="auto"/>
        <w:ind w:left="360"/>
        <w:rPr>
          <w:rFonts w:ascii="Times New Roman" w:hAnsi="Times New Roman"/>
          <w:szCs w:val="22"/>
        </w:rPr>
      </w:pPr>
      <w:r w:rsidRPr="0002414D">
        <w:rPr>
          <w:rFonts w:ascii="Times New Roman" w:hAnsi="Times New Roman"/>
          <w:szCs w:val="22"/>
        </w:rPr>
        <w:lastRenderedPageBreak/>
        <w:t>Příjemce je povinen předkl</w:t>
      </w:r>
      <w:r w:rsidR="00EA3797">
        <w:rPr>
          <w:rFonts w:ascii="Times New Roman" w:hAnsi="Times New Roman"/>
          <w:szCs w:val="22"/>
        </w:rPr>
        <w:t>ádat Zprávu o zahájení pilotního provozu CDZ a Zprávy o realizaci pilotního provozu CDZ</w:t>
      </w:r>
      <w:r w:rsidRPr="0002414D">
        <w:rPr>
          <w:rFonts w:ascii="Times New Roman" w:hAnsi="Times New Roman"/>
          <w:szCs w:val="22"/>
        </w:rPr>
        <w:t xml:space="preserve"> ve formátu stanoveném příslušnou přílohou Metodiky a doručit je v listinné podobě na adresu Poskytovatele dotace uvedenou v preambuli Rozhodnutí a v elektronické podobě elektronickou poštou na adr</w:t>
      </w:r>
      <w:r w:rsidR="007E528D">
        <w:rPr>
          <w:rFonts w:ascii="Times New Roman" w:hAnsi="Times New Roman"/>
          <w:szCs w:val="22"/>
        </w:rPr>
        <w:t>esu finančního manažera Programu uvedeného v Metodice</w:t>
      </w:r>
      <w:r w:rsidRPr="0002414D">
        <w:rPr>
          <w:rFonts w:ascii="Times New Roman" w:hAnsi="Times New Roman"/>
          <w:szCs w:val="22"/>
        </w:rPr>
        <w:t xml:space="preserve">. </w:t>
      </w:r>
    </w:p>
    <w:p w14:paraId="4E107B59" w14:textId="4C1CCF1C" w:rsidR="0002414D" w:rsidRPr="0002414D" w:rsidRDefault="0002414D" w:rsidP="005C551B">
      <w:pPr>
        <w:pStyle w:val="Odstavecseseznamem"/>
        <w:numPr>
          <w:ilvl w:val="1"/>
          <w:numId w:val="22"/>
        </w:numPr>
        <w:spacing w:line="300" w:lineRule="auto"/>
        <w:contextualSpacing w:val="0"/>
        <w:rPr>
          <w:rFonts w:ascii="Times New Roman" w:hAnsi="Times New Roman"/>
          <w:szCs w:val="22"/>
        </w:rPr>
      </w:pPr>
      <w:r w:rsidRPr="0002414D">
        <w:rPr>
          <w:rFonts w:ascii="Times New Roman" w:hAnsi="Times New Roman"/>
          <w:szCs w:val="22"/>
        </w:rPr>
        <w:t>Nápravy nedos</w:t>
      </w:r>
      <w:r w:rsidR="007E528D">
        <w:rPr>
          <w:rFonts w:ascii="Times New Roman" w:hAnsi="Times New Roman"/>
          <w:szCs w:val="22"/>
        </w:rPr>
        <w:t>tatků Z</w:t>
      </w:r>
      <w:r w:rsidR="00EA3797">
        <w:rPr>
          <w:rFonts w:ascii="Times New Roman" w:hAnsi="Times New Roman"/>
          <w:szCs w:val="22"/>
        </w:rPr>
        <w:t xml:space="preserve">práv o </w:t>
      </w:r>
      <w:r w:rsidR="007E528D">
        <w:rPr>
          <w:rFonts w:ascii="Times New Roman" w:hAnsi="Times New Roman"/>
          <w:szCs w:val="22"/>
        </w:rPr>
        <w:t>zahájení pilotního provozu CDZ/Z</w:t>
      </w:r>
      <w:r w:rsidR="00EA3797">
        <w:rPr>
          <w:rFonts w:ascii="Times New Roman" w:hAnsi="Times New Roman"/>
          <w:szCs w:val="22"/>
        </w:rPr>
        <w:t>práv o realizaci pilotního provozu CDZ</w:t>
      </w:r>
      <w:r w:rsidRPr="0002414D">
        <w:rPr>
          <w:rFonts w:ascii="Times New Roman" w:hAnsi="Times New Roman"/>
          <w:szCs w:val="22"/>
        </w:rPr>
        <w:t xml:space="preserve"> (včetně spolu s ni</w:t>
      </w:r>
      <w:r w:rsidR="007E528D">
        <w:rPr>
          <w:rFonts w:ascii="Times New Roman" w:hAnsi="Times New Roman"/>
          <w:szCs w:val="22"/>
        </w:rPr>
        <w:t xml:space="preserve">mi předložených </w:t>
      </w:r>
      <w:r w:rsidR="007E528D" w:rsidRPr="007E528D">
        <w:rPr>
          <w:rFonts w:ascii="Times New Roman" w:hAnsi="Times New Roman"/>
          <w:szCs w:val="22"/>
        </w:rPr>
        <w:t>Vykázání způsobilých výdajů/Vyúčtování výdajů</w:t>
      </w:r>
      <w:r w:rsidRPr="0002414D">
        <w:rPr>
          <w:rFonts w:ascii="Times New Roman" w:hAnsi="Times New Roman"/>
          <w:szCs w:val="22"/>
        </w:rPr>
        <w:t xml:space="preserve">) a případně další související dokumentace vyžádané Poskytovatelem dotace je Příjemce povinen předkládat v termínech stanovených Poskytovatelem dotace. </w:t>
      </w:r>
    </w:p>
    <w:p w14:paraId="4E107B5B" w14:textId="1F58119F" w:rsidR="0002414D" w:rsidRPr="0002414D" w:rsidRDefault="0002414D" w:rsidP="005C551B">
      <w:pPr>
        <w:pStyle w:val="Odstavecseseznamem"/>
        <w:numPr>
          <w:ilvl w:val="1"/>
          <w:numId w:val="22"/>
        </w:numPr>
        <w:spacing w:line="300" w:lineRule="auto"/>
        <w:contextualSpacing w:val="0"/>
        <w:rPr>
          <w:rFonts w:ascii="Times New Roman" w:hAnsi="Times New Roman"/>
          <w:szCs w:val="22"/>
        </w:rPr>
      </w:pPr>
      <w:r w:rsidRPr="0002414D">
        <w:rPr>
          <w:rFonts w:ascii="Times New Roman" w:hAnsi="Times New Roman"/>
          <w:szCs w:val="22"/>
        </w:rPr>
        <w:t xml:space="preserve">Příjemce je povinen plnit další požadavky na monitoring průběhu projektu podle pokynů Poskytovatele dotace a Ministerstva práce a sociálních věcí. Jde především o součinnost při provádění evaluace </w:t>
      </w:r>
      <w:r w:rsidR="00ED777D">
        <w:rPr>
          <w:rFonts w:ascii="Times New Roman" w:hAnsi="Times New Roman"/>
          <w:szCs w:val="22"/>
        </w:rPr>
        <w:t xml:space="preserve">Programu </w:t>
      </w:r>
      <w:r w:rsidRPr="0002414D">
        <w:rPr>
          <w:rFonts w:ascii="Times New Roman" w:hAnsi="Times New Roman"/>
          <w:szCs w:val="22"/>
        </w:rPr>
        <w:t xml:space="preserve">a to samotným Poskytovatelem dotace, nebo jeho dodavatelem. Pro účely evaluace může Poskytovatel dotace požadovat výstupy z realizace </w:t>
      </w:r>
      <w:r w:rsidR="00ED777D">
        <w:rPr>
          <w:rFonts w:ascii="Times New Roman" w:hAnsi="Times New Roman"/>
          <w:szCs w:val="22"/>
        </w:rPr>
        <w:t>P</w:t>
      </w:r>
      <w:r w:rsidRPr="0002414D">
        <w:rPr>
          <w:rFonts w:ascii="Times New Roman" w:hAnsi="Times New Roman"/>
          <w:szCs w:val="22"/>
        </w:rPr>
        <w:t>rojektu nad rámec povinnosti stanoveným pro monitorování projektu v této kapitole.</w:t>
      </w:r>
    </w:p>
    <w:p w14:paraId="4E107B5C" w14:textId="77777777" w:rsidR="0002414D" w:rsidRPr="0002414D" w:rsidRDefault="0002414D" w:rsidP="0002414D">
      <w:pPr>
        <w:spacing w:line="300" w:lineRule="auto"/>
        <w:rPr>
          <w:rFonts w:ascii="Times New Roman" w:hAnsi="Times New Roman"/>
          <w:szCs w:val="22"/>
        </w:rPr>
      </w:pPr>
    </w:p>
    <w:p w14:paraId="5F862139" w14:textId="34606ABD" w:rsidR="002238D4" w:rsidRDefault="002238D4" w:rsidP="002238D4">
      <w:pPr>
        <w:pStyle w:val="Nadpis2"/>
        <w:numPr>
          <w:ilvl w:val="0"/>
          <w:numId w:val="16"/>
        </w:numPr>
        <w:spacing w:before="240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9B6DDF">
        <w:rPr>
          <w:rFonts w:ascii="Times New Roman" w:hAnsi="Times New Roman" w:cs="Times New Roman"/>
          <w:b/>
          <w:sz w:val="24"/>
          <w:szCs w:val="24"/>
        </w:rPr>
        <w:t>Ochrana osobníc</w:t>
      </w:r>
      <w:r w:rsidR="000F076A">
        <w:rPr>
          <w:rFonts w:ascii="Times New Roman" w:hAnsi="Times New Roman" w:cs="Times New Roman"/>
          <w:b/>
          <w:sz w:val="24"/>
          <w:szCs w:val="24"/>
        </w:rPr>
        <w:t>h údajů</w:t>
      </w:r>
    </w:p>
    <w:p w14:paraId="37B57660" w14:textId="6859A212" w:rsidR="002238D4" w:rsidRPr="001D1618" w:rsidRDefault="002238D4" w:rsidP="002238D4">
      <w:pPr>
        <w:pStyle w:val="Odstavecseseznamem"/>
        <w:numPr>
          <w:ilvl w:val="1"/>
          <w:numId w:val="16"/>
        </w:numPr>
        <w:spacing w:line="276" w:lineRule="auto"/>
        <w:rPr>
          <w:rFonts w:ascii="Times New Roman" w:hAnsi="Times New Roman"/>
          <w:sz w:val="24"/>
        </w:rPr>
      </w:pPr>
      <w:r w:rsidRPr="001D1618">
        <w:rPr>
          <w:rFonts w:ascii="Times New Roman" w:hAnsi="Times New Roman"/>
          <w:sz w:val="24"/>
        </w:rPr>
        <w:t xml:space="preserve">Poskytovatel dotace je na základě Podmínek </w:t>
      </w:r>
      <w:r>
        <w:rPr>
          <w:rFonts w:ascii="Times New Roman" w:hAnsi="Times New Roman"/>
          <w:sz w:val="24"/>
        </w:rPr>
        <w:t>použití podpory z Operačního programu Zaměstnanost</w:t>
      </w:r>
      <w:r w:rsidRPr="001D1618">
        <w:rPr>
          <w:rFonts w:ascii="Times New Roman" w:hAnsi="Times New Roman"/>
          <w:sz w:val="24"/>
        </w:rPr>
        <w:t xml:space="preserve"> pověřen ke zpracování osobních údajů včetně zvláštní kategorie osobních údajů (dále jen </w:t>
      </w:r>
      <w:r w:rsidRPr="001D1618">
        <w:rPr>
          <w:rFonts w:ascii="Times New Roman" w:hAnsi="Times New Roman"/>
          <w:i/>
          <w:sz w:val="24"/>
        </w:rPr>
        <w:t>„osobní údaje“</w:t>
      </w:r>
      <w:r w:rsidRPr="001D1618">
        <w:rPr>
          <w:rFonts w:ascii="Times New Roman" w:hAnsi="Times New Roman"/>
          <w:sz w:val="24"/>
        </w:rPr>
        <w:t xml:space="preserve">) podpořených osob v rámci projektu „Podpora vzniku Center duševního zdraví </w:t>
      </w:r>
      <w:r w:rsidR="00AB5D7D">
        <w:rPr>
          <w:rFonts w:ascii="Times New Roman" w:hAnsi="Times New Roman"/>
          <w:sz w:val="24"/>
        </w:rPr>
        <w:t>I</w:t>
      </w:r>
      <w:r w:rsidRPr="001D1618">
        <w:rPr>
          <w:rFonts w:ascii="Times New Roman" w:hAnsi="Times New Roman"/>
          <w:sz w:val="24"/>
        </w:rPr>
        <w:t xml:space="preserve">I“, </w:t>
      </w:r>
      <w:proofErr w:type="spellStart"/>
      <w:r w:rsidRPr="001D1618">
        <w:rPr>
          <w:rFonts w:ascii="Times New Roman" w:hAnsi="Times New Roman"/>
          <w:sz w:val="24"/>
        </w:rPr>
        <w:t>reg</w:t>
      </w:r>
      <w:proofErr w:type="spellEnd"/>
      <w:r w:rsidRPr="001D1618">
        <w:rPr>
          <w:rFonts w:ascii="Times New Roman" w:hAnsi="Times New Roman"/>
          <w:sz w:val="24"/>
        </w:rPr>
        <w:t>. čísl</w:t>
      </w:r>
      <w:r w:rsidR="00AB5D7D">
        <w:rPr>
          <w:rFonts w:ascii="Times New Roman" w:hAnsi="Times New Roman"/>
          <w:sz w:val="24"/>
        </w:rPr>
        <w:t>o: CZ.03.2.63/0.0/0.0/15_039/0007037</w:t>
      </w:r>
      <w:r w:rsidRPr="001D1618">
        <w:rPr>
          <w:rFonts w:ascii="Times New Roman" w:hAnsi="Times New Roman"/>
          <w:sz w:val="24"/>
        </w:rPr>
        <w:t xml:space="preserve"> (dále jen </w:t>
      </w:r>
      <w:r w:rsidRPr="001D1618">
        <w:rPr>
          <w:rFonts w:ascii="Times New Roman" w:hAnsi="Times New Roman"/>
          <w:i/>
          <w:sz w:val="24"/>
        </w:rPr>
        <w:t>„podpořené osoby“</w:t>
      </w:r>
      <w:r w:rsidRPr="001D1618">
        <w:rPr>
          <w:rFonts w:ascii="Times New Roman" w:hAnsi="Times New Roman"/>
          <w:sz w:val="24"/>
        </w:rPr>
        <w:t>), a to za účelem prokázání řádného a efektivního nakládání s</w:t>
      </w:r>
      <w:r>
        <w:rPr>
          <w:rFonts w:ascii="Times New Roman" w:hAnsi="Times New Roman"/>
          <w:sz w:val="24"/>
        </w:rPr>
        <w:t> </w:t>
      </w:r>
      <w:r w:rsidRPr="001D1618">
        <w:rPr>
          <w:rFonts w:ascii="Times New Roman" w:hAnsi="Times New Roman"/>
          <w:sz w:val="24"/>
        </w:rPr>
        <w:t xml:space="preserve">prostředky Evropského sociálního fondu, které byly poskytnuty z Operačního programu Zaměstnanost (dále jen </w:t>
      </w:r>
      <w:r w:rsidRPr="001D1618">
        <w:rPr>
          <w:rFonts w:ascii="Times New Roman" w:hAnsi="Times New Roman"/>
          <w:i/>
          <w:sz w:val="24"/>
        </w:rPr>
        <w:t>„OPZ“</w:t>
      </w:r>
      <w:r w:rsidRPr="001D1618">
        <w:rPr>
          <w:rFonts w:ascii="Times New Roman" w:hAnsi="Times New Roman"/>
          <w:sz w:val="24"/>
        </w:rPr>
        <w:t>).</w:t>
      </w:r>
    </w:p>
    <w:p w14:paraId="478B2594" w14:textId="77777777" w:rsidR="002238D4" w:rsidRPr="001D1618" w:rsidRDefault="002238D4" w:rsidP="002238D4">
      <w:pPr>
        <w:pStyle w:val="Odstavecseseznamem"/>
        <w:spacing w:line="276" w:lineRule="auto"/>
        <w:rPr>
          <w:rFonts w:ascii="Times New Roman" w:hAnsi="Times New Roman"/>
          <w:sz w:val="24"/>
        </w:rPr>
      </w:pPr>
    </w:p>
    <w:p w14:paraId="402D7D66" w14:textId="21666AA9" w:rsidR="002238D4" w:rsidRPr="001D1618" w:rsidRDefault="002238D4" w:rsidP="002238D4">
      <w:pPr>
        <w:pStyle w:val="Odstavecseseznamem"/>
        <w:numPr>
          <w:ilvl w:val="1"/>
          <w:numId w:val="16"/>
        </w:numPr>
        <w:spacing w:line="276" w:lineRule="auto"/>
        <w:rPr>
          <w:rFonts w:ascii="Times New Roman" w:hAnsi="Times New Roman"/>
          <w:sz w:val="24"/>
        </w:rPr>
      </w:pPr>
      <w:r w:rsidRPr="001D1618">
        <w:rPr>
          <w:rFonts w:ascii="Times New Roman" w:hAnsi="Times New Roman"/>
          <w:sz w:val="24"/>
        </w:rPr>
        <w:t>Na základě výše uvedeného je Poskytovatel dotace zpracovatelem osobních údajů ve</w:t>
      </w:r>
      <w:r>
        <w:rPr>
          <w:rFonts w:ascii="Times New Roman" w:hAnsi="Times New Roman"/>
          <w:sz w:val="24"/>
        </w:rPr>
        <w:t> </w:t>
      </w:r>
      <w:r w:rsidRPr="001D1618">
        <w:rPr>
          <w:rFonts w:ascii="Times New Roman" w:hAnsi="Times New Roman"/>
          <w:sz w:val="24"/>
        </w:rPr>
        <w:t>smyslu čl. 6 odst. 1 písm. c) a článku 9 odst. 2 písm. g) nařízení Evropského parlamentu a Rady (EU) 2016/679 ze dne 27. dubna 2016, o ochraně fyzických osob v</w:t>
      </w:r>
      <w:r w:rsidR="00E906A8">
        <w:rPr>
          <w:rFonts w:ascii="Times New Roman" w:hAnsi="Times New Roman"/>
          <w:sz w:val="24"/>
        </w:rPr>
        <w:t> </w:t>
      </w:r>
      <w:r w:rsidRPr="001D1618">
        <w:rPr>
          <w:rFonts w:ascii="Times New Roman" w:hAnsi="Times New Roman"/>
          <w:sz w:val="24"/>
        </w:rPr>
        <w:t>souvislosti se zpracováním osobních údajů a o volném pohybu těchto údajů a o</w:t>
      </w:r>
      <w:r w:rsidR="00E906A8">
        <w:rPr>
          <w:rFonts w:ascii="Times New Roman" w:hAnsi="Times New Roman"/>
          <w:sz w:val="24"/>
        </w:rPr>
        <w:t> </w:t>
      </w:r>
      <w:r w:rsidRPr="001D1618">
        <w:rPr>
          <w:rFonts w:ascii="Times New Roman" w:hAnsi="Times New Roman"/>
          <w:sz w:val="24"/>
        </w:rPr>
        <w:t xml:space="preserve">zrušení směrnice 95/46/ES (dále jen </w:t>
      </w:r>
      <w:r w:rsidRPr="001D1618">
        <w:rPr>
          <w:rFonts w:ascii="Times New Roman" w:hAnsi="Times New Roman"/>
          <w:i/>
          <w:sz w:val="24"/>
        </w:rPr>
        <w:t>„Obecné nařízení o ochraně osobních údajů“</w:t>
      </w:r>
      <w:r w:rsidRPr="001D1618">
        <w:rPr>
          <w:rFonts w:ascii="Times New Roman" w:hAnsi="Times New Roman"/>
          <w:sz w:val="24"/>
        </w:rPr>
        <w:t>), oprávněným zpracovávat osobní údaje podpořených osob na základě nařízení Evropského parlamentu a Rady (EU) č. 1304/2013 ze dne 17. prosince 2013 o</w:t>
      </w:r>
      <w:r>
        <w:rPr>
          <w:rFonts w:ascii="Times New Roman" w:hAnsi="Times New Roman"/>
          <w:sz w:val="24"/>
        </w:rPr>
        <w:t> </w:t>
      </w:r>
      <w:r w:rsidRPr="001D1618">
        <w:rPr>
          <w:rFonts w:ascii="Times New Roman" w:hAnsi="Times New Roman"/>
          <w:sz w:val="24"/>
        </w:rPr>
        <w:t xml:space="preserve">Evropském sociálním fondu a o zrušení nařízení Rady (ES) č. 1081/2006, zejména jeho přílohy I (dále jen </w:t>
      </w:r>
      <w:r w:rsidRPr="001D1618">
        <w:rPr>
          <w:rFonts w:ascii="Times New Roman" w:hAnsi="Times New Roman"/>
          <w:i/>
          <w:sz w:val="24"/>
        </w:rPr>
        <w:t>„Nařízení o ESF“</w:t>
      </w:r>
      <w:r w:rsidRPr="001D1618">
        <w:rPr>
          <w:rFonts w:ascii="Times New Roman" w:hAnsi="Times New Roman"/>
          <w:sz w:val="24"/>
        </w:rPr>
        <w:t>).</w:t>
      </w:r>
    </w:p>
    <w:p w14:paraId="2C309BB5" w14:textId="77777777" w:rsidR="002238D4" w:rsidRPr="001D1618" w:rsidRDefault="002238D4" w:rsidP="002238D4">
      <w:pPr>
        <w:spacing w:line="276" w:lineRule="auto"/>
        <w:rPr>
          <w:rFonts w:ascii="Times New Roman" w:hAnsi="Times New Roman"/>
          <w:sz w:val="24"/>
        </w:rPr>
      </w:pPr>
    </w:p>
    <w:p w14:paraId="5FD22693" w14:textId="77777777" w:rsidR="002238D4" w:rsidRPr="001D1618" w:rsidRDefault="002238D4" w:rsidP="002238D4">
      <w:pPr>
        <w:pStyle w:val="Odstavecseseznamem"/>
        <w:numPr>
          <w:ilvl w:val="1"/>
          <w:numId w:val="16"/>
        </w:numPr>
        <w:spacing w:line="276" w:lineRule="auto"/>
        <w:rPr>
          <w:rFonts w:ascii="Times New Roman" w:hAnsi="Times New Roman"/>
          <w:sz w:val="24"/>
        </w:rPr>
      </w:pPr>
      <w:r w:rsidRPr="001D1618">
        <w:rPr>
          <w:rFonts w:ascii="Times New Roman" w:hAnsi="Times New Roman"/>
          <w:sz w:val="24"/>
        </w:rPr>
        <w:t>Poskytovatel dotace tímto Rozhodnutím v souladu s článkem 28 odst. 2 a 3 Obecného nařízení o ochraně osobní</w:t>
      </w:r>
      <w:r>
        <w:rPr>
          <w:rFonts w:ascii="Times New Roman" w:hAnsi="Times New Roman"/>
          <w:sz w:val="24"/>
        </w:rPr>
        <w:t>ch</w:t>
      </w:r>
      <w:r w:rsidRPr="001D1618">
        <w:rPr>
          <w:rFonts w:ascii="Times New Roman" w:hAnsi="Times New Roman"/>
          <w:sz w:val="24"/>
        </w:rPr>
        <w:t xml:space="preserve"> údajů pověřuje Příjemce jakožto dalšího zpracovatele ke</w:t>
      </w:r>
      <w:r>
        <w:rPr>
          <w:rFonts w:ascii="Times New Roman" w:hAnsi="Times New Roman"/>
          <w:sz w:val="24"/>
        </w:rPr>
        <w:t> </w:t>
      </w:r>
      <w:r w:rsidRPr="001D1618">
        <w:rPr>
          <w:rFonts w:ascii="Times New Roman" w:hAnsi="Times New Roman"/>
          <w:sz w:val="24"/>
        </w:rPr>
        <w:t xml:space="preserve"> zpracování osobních údajů podpořených osob za účelem prokázání řádného a</w:t>
      </w:r>
      <w:r>
        <w:rPr>
          <w:rFonts w:ascii="Times New Roman" w:hAnsi="Times New Roman"/>
          <w:sz w:val="24"/>
        </w:rPr>
        <w:t> </w:t>
      </w:r>
      <w:r w:rsidRPr="001D1618">
        <w:rPr>
          <w:rFonts w:ascii="Times New Roman" w:hAnsi="Times New Roman"/>
          <w:sz w:val="24"/>
        </w:rPr>
        <w:t>efektivního nakládání s prostředky Evropského sociálního fondu, a to v nezbytném rozsahu stanoveném dále v tomto Rozhodnutí. Poskytovatel dotace zároveň prohlašuje, že pro zapojení dalšího zpracovatele do zpracování osobních údajů podpořených osob jsou splněny podmínky článku 28 odst. 2 Obecného nařízení o ochraně osobních údajů.</w:t>
      </w:r>
    </w:p>
    <w:p w14:paraId="1C1EBB9B" w14:textId="77777777" w:rsidR="002238D4" w:rsidRPr="001D1618" w:rsidRDefault="002238D4" w:rsidP="002238D4">
      <w:pPr>
        <w:spacing w:line="276" w:lineRule="auto"/>
        <w:rPr>
          <w:rFonts w:ascii="Times New Roman" w:hAnsi="Times New Roman"/>
          <w:sz w:val="24"/>
        </w:rPr>
      </w:pPr>
      <w:r w:rsidRPr="001D1618">
        <w:rPr>
          <w:rFonts w:ascii="Times New Roman" w:hAnsi="Times New Roman"/>
          <w:sz w:val="24"/>
        </w:rPr>
        <w:lastRenderedPageBreak/>
        <w:t xml:space="preserve">     </w:t>
      </w:r>
    </w:p>
    <w:p w14:paraId="620FF9DB" w14:textId="77777777" w:rsidR="002238D4" w:rsidRPr="001D1618" w:rsidRDefault="002238D4" w:rsidP="002238D4">
      <w:pPr>
        <w:pStyle w:val="Odstavecseseznamem"/>
        <w:numPr>
          <w:ilvl w:val="1"/>
          <w:numId w:val="16"/>
        </w:numPr>
        <w:spacing w:line="276" w:lineRule="auto"/>
        <w:contextualSpacing w:val="0"/>
        <w:rPr>
          <w:rFonts w:ascii="Times New Roman" w:hAnsi="Times New Roman"/>
          <w:sz w:val="24"/>
        </w:rPr>
      </w:pPr>
      <w:r w:rsidRPr="001D1618">
        <w:rPr>
          <w:rFonts w:ascii="Times New Roman" w:hAnsi="Times New Roman"/>
          <w:sz w:val="24"/>
        </w:rPr>
        <w:t xml:space="preserve">Příjemce je jako další zpracovatel oprávněn zpracovávat osobní údaje podpořených osob bez jejich souhlasu, a to na základě </w:t>
      </w:r>
    </w:p>
    <w:p w14:paraId="19F12A84" w14:textId="77777777" w:rsidR="002238D4" w:rsidRPr="001D1618" w:rsidRDefault="002238D4" w:rsidP="002238D4">
      <w:pPr>
        <w:pStyle w:val="Odstavecseseznamem"/>
        <w:spacing w:line="276" w:lineRule="auto"/>
        <w:rPr>
          <w:rFonts w:ascii="Times New Roman" w:hAnsi="Times New Roman"/>
          <w:sz w:val="24"/>
        </w:rPr>
      </w:pPr>
    </w:p>
    <w:p w14:paraId="53F8C944" w14:textId="77777777" w:rsidR="002238D4" w:rsidRPr="001D1618" w:rsidRDefault="002238D4" w:rsidP="002238D4">
      <w:pPr>
        <w:pStyle w:val="Odstavecseseznamem"/>
        <w:numPr>
          <w:ilvl w:val="2"/>
          <w:numId w:val="41"/>
        </w:numPr>
        <w:spacing w:line="276" w:lineRule="auto"/>
        <w:contextualSpacing w:val="0"/>
        <w:rPr>
          <w:rFonts w:ascii="Times New Roman" w:hAnsi="Times New Roman"/>
          <w:sz w:val="24"/>
        </w:rPr>
      </w:pPr>
      <w:r w:rsidRPr="001D1618">
        <w:rPr>
          <w:rFonts w:ascii="Times New Roman" w:hAnsi="Times New Roman"/>
          <w:sz w:val="24"/>
        </w:rPr>
        <w:t>článku 6 odst. 1 písm. c) Obecného nařízení o ochraně osobních údajů, kdy právní povinnost pro zpracování osobních údajů podpořených osob vyplývá z Nařízení o ESF;</w:t>
      </w:r>
    </w:p>
    <w:p w14:paraId="0A4E2234" w14:textId="77777777" w:rsidR="002238D4" w:rsidRPr="001D1618" w:rsidRDefault="002238D4" w:rsidP="002238D4">
      <w:pPr>
        <w:pStyle w:val="Odstavecseseznamem"/>
        <w:numPr>
          <w:ilvl w:val="2"/>
          <w:numId w:val="41"/>
        </w:numPr>
        <w:spacing w:line="276" w:lineRule="auto"/>
        <w:contextualSpacing w:val="0"/>
        <w:rPr>
          <w:rFonts w:ascii="Times New Roman" w:hAnsi="Times New Roman"/>
          <w:sz w:val="24"/>
        </w:rPr>
      </w:pPr>
      <w:r w:rsidRPr="001D1618">
        <w:rPr>
          <w:rFonts w:ascii="Times New Roman" w:hAnsi="Times New Roman"/>
          <w:sz w:val="24"/>
        </w:rPr>
        <w:t xml:space="preserve">článku 6 odst. 1 písm. e) Obecného nařízení o ochraně osobních údajů, kdy vymezení úkolu ve veřejném zájmu je dáno pověřením dle článku 4 Rozhodnutí SGEI ve smyslu bodu 2 výroku tohoto Rozhodnutí; a  </w:t>
      </w:r>
    </w:p>
    <w:p w14:paraId="7282D8F7" w14:textId="77777777" w:rsidR="002238D4" w:rsidRPr="001D1618" w:rsidRDefault="002238D4" w:rsidP="002238D4">
      <w:pPr>
        <w:pStyle w:val="Odstavecseseznamem"/>
        <w:numPr>
          <w:ilvl w:val="2"/>
          <w:numId w:val="41"/>
        </w:numPr>
        <w:spacing w:line="276" w:lineRule="auto"/>
        <w:contextualSpacing w:val="0"/>
        <w:rPr>
          <w:rFonts w:ascii="Times New Roman" w:hAnsi="Times New Roman"/>
          <w:sz w:val="24"/>
        </w:rPr>
      </w:pPr>
      <w:r w:rsidRPr="001D1618">
        <w:rPr>
          <w:rFonts w:ascii="Times New Roman" w:hAnsi="Times New Roman"/>
          <w:sz w:val="24"/>
        </w:rPr>
        <w:t>článku 9 odst. 2 písm. g) Obecného nařízení o ochraně osobních údajů, kdy významný veřejný zájem na základě práva Unie pro zpracování zvláštních kategorií osobních údajů vyplývá z Nařízení o ESF.</w:t>
      </w:r>
    </w:p>
    <w:p w14:paraId="20CA5ECA" w14:textId="77777777" w:rsidR="002238D4" w:rsidRPr="001D1618" w:rsidRDefault="002238D4" w:rsidP="002238D4">
      <w:pPr>
        <w:pStyle w:val="Textpoznpodarou"/>
        <w:rPr>
          <w:sz w:val="24"/>
          <w:szCs w:val="24"/>
        </w:rPr>
      </w:pPr>
    </w:p>
    <w:p w14:paraId="0EA323F5" w14:textId="77777777" w:rsidR="002238D4" w:rsidRPr="001D1618" w:rsidRDefault="002238D4" w:rsidP="002238D4">
      <w:pPr>
        <w:pStyle w:val="Odstavecseseznamem"/>
        <w:numPr>
          <w:ilvl w:val="1"/>
          <w:numId w:val="16"/>
        </w:numPr>
        <w:spacing w:line="300" w:lineRule="auto"/>
        <w:contextualSpacing w:val="0"/>
        <w:rPr>
          <w:rFonts w:ascii="Times New Roman" w:hAnsi="Times New Roman"/>
          <w:sz w:val="24"/>
        </w:rPr>
      </w:pPr>
      <w:r w:rsidRPr="001D1618">
        <w:rPr>
          <w:rFonts w:ascii="Times New Roman" w:hAnsi="Times New Roman"/>
          <w:sz w:val="24"/>
        </w:rPr>
        <w:t xml:space="preserve"> Ustanovením článku 18.4. nejsou dotčeny povinnosti Příjemce stanovené zvláštními právními předpisy</w:t>
      </w:r>
      <w:r w:rsidRPr="001D1618">
        <w:rPr>
          <w:rStyle w:val="Znakapoznpodarou"/>
          <w:rFonts w:ascii="Times New Roman" w:hAnsi="Times New Roman"/>
          <w:sz w:val="24"/>
        </w:rPr>
        <w:footnoteReference w:id="4"/>
      </w:r>
      <w:r w:rsidRPr="001D1618">
        <w:rPr>
          <w:rFonts w:ascii="Times New Roman" w:hAnsi="Times New Roman"/>
          <w:sz w:val="24"/>
        </w:rPr>
        <w:t xml:space="preserve">.     </w:t>
      </w:r>
    </w:p>
    <w:p w14:paraId="23A726CD" w14:textId="77777777" w:rsidR="002238D4" w:rsidRPr="001D1618" w:rsidRDefault="002238D4" w:rsidP="002238D4">
      <w:pPr>
        <w:pStyle w:val="Odstavecseseznamem"/>
        <w:rPr>
          <w:rFonts w:ascii="Times New Roman" w:hAnsi="Times New Roman"/>
          <w:sz w:val="24"/>
        </w:rPr>
      </w:pPr>
    </w:p>
    <w:p w14:paraId="5E88542C" w14:textId="77777777" w:rsidR="002238D4" w:rsidRPr="001D1618" w:rsidRDefault="002238D4" w:rsidP="002238D4">
      <w:pPr>
        <w:pStyle w:val="Odstavecseseznamem"/>
        <w:numPr>
          <w:ilvl w:val="1"/>
          <w:numId w:val="16"/>
        </w:numPr>
        <w:spacing w:line="300" w:lineRule="auto"/>
        <w:contextualSpacing w:val="0"/>
        <w:rPr>
          <w:rFonts w:ascii="Times New Roman" w:hAnsi="Times New Roman"/>
          <w:sz w:val="24"/>
        </w:rPr>
      </w:pPr>
      <w:r w:rsidRPr="001D1618">
        <w:rPr>
          <w:rFonts w:ascii="Times New Roman" w:hAnsi="Times New Roman"/>
          <w:sz w:val="24"/>
        </w:rPr>
        <w:t>Příjemce je povinen při zpracování osobních údajů zajistit dodržení zejména následujících povinností stanovených tímto Rozhodnutím a Obecným nařízením o</w:t>
      </w:r>
      <w:r>
        <w:rPr>
          <w:rFonts w:ascii="Times New Roman" w:hAnsi="Times New Roman"/>
          <w:sz w:val="24"/>
        </w:rPr>
        <w:t> </w:t>
      </w:r>
      <w:r w:rsidRPr="001D1618">
        <w:rPr>
          <w:rFonts w:ascii="Times New Roman" w:hAnsi="Times New Roman"/>
          <w:sz w:val="24"/>
        </w:rPr>
        <w:t>ochraně osobních údajů:</w:t>
      </w:r>
    </w:p>
    <w:p w14:paraId="2F1203B0" w14:textId="77777777" w:rsidR="002238D4" w:rsidRPr="001D1618" w:rsidRDefault="002238D4" w:rsidP="002238D4">
      <w:pPr>
        <w:pStyle w:val="Odstavecseseznamem"/>
        <w:rPr>
          <w:rFonts w:ascii="Times New Roman" w:hAnsi="Times New Roman"/>
          <w:sz w:val="24"/>
        </w:rPr>
      </w:pPr>
    </w:p>
    <w:p w14:paraId="61243966" w14:textId="77777777" w:rsidR="002238D4" w:rsidRPr="001D1618" w:rsidRDefault="002238D4" w:rsidP="002238D4">
      <w:pPr>
        <w:pStyle w:val="Odstavecseseznamem"/>
        <w:numPr>
          <w:ilvl w:val="2"/>
          <w:numId w:val="16"/>
        </w:numPr>
        <w:spacing w:line="300" w:lineRule="auto"/>
        <w:contextualSpacing w:val="0"/>
        <w:rPr>
          <w:rFonts w:ascii="Times New Roman" w:hAnsi="Times New Roman"/>
          <w:sz w:val="24"/>
        </w:rPr>
      </w:pPr>
      <w:r w:rsidRPr="001D1618">
        <w:rPr>
          <w:rFonts w:ascii="Times New Roman" w:hAnsi="Times New Roman"/>
          <w:sz w:val="24"/>
        </w:rPr>
        <w:t>Rozsah zpracování osobních údajů na základě pověření a jejich ochrana</w:t>
      </w:r>
    </w:p>
    <w:p w14:paraId="45BADC51" w14:textId="77777777" w:rsidR="002238D4" w:rsidRPr="001D1618" w:rsidRDefault="002238D4" w:rsidP="002238D4">
      <w:pPr>
        <w:pStyle w:val="Odstavecseseznamem"/>
        <w:numPr>
          <w:ilvl w:val="2"/>
          <w:numId w:val="42"/>
        </w:numPr>
        <w:spacing w:line="300" w:lineRule="auto"/>
        <w:contextualSpacing w:val="0"/>
        <w:rPr>
          <w:rFonts w:ascii="Times New Roman" w:hAnsi="Times New Roman"/>
          <w:sz w:val="24"/>
        </w:rPr>
      </w:pPr>
      <w:r w:rsidRPr="001D1618">
        <w:rPr>
          <w:rFonts w:ascii="Times New Roman" w:hAnsi="Times New Roman"/>
          <w:sz w:val="24"/>
        </w:rPr>
        <w:t>Příjemce je oprávněn zpracovávat osobní údaje podpořené osoby v rozsahu vymezeném v Obecné části pravidel pro žadatele a příjemce v rámci OPZ.</w:t>
      </w:r>
    </w:p>
    <w:p w14:paraId="2CA2D63C" w14:textId="77777777" w:rsidR="002238D4" w:rsidRPr="001D1618" w:rsidRDefault="002238D4" w:rsidP="002238D4">
      <w:pPr>
        <w:pStyle w:val="Odstavecseseznamem"/>
        <w:numPr>
          <w:ilvl w:val="2"/>
          <w:numId w:val="42"/>
        </w:numPr>
        <w:spacing w:line="300" w:lineRule="auto"/>
        <w:contextualSpacing w:val="0"/>
        <w:rPr>
          <w:rFonts w:ascii="Times New Roman" w:hAnsi="Times New Roman"/>
          <w:sz w:val="24"/>
        </w:rPr>
      </w:pPr>
      <w:r w:rsidRPr="001D1618">
        <w:rPr>
          <w:rFonts w:ascii="Times New Roman" w:hAnsi="Times New Roman"/>
          <w:sz w:val="24"/>
        </w:rPr>
        <w:t>osobní údaje je Příjemce oprávněn zpracovávat výhradně v souvislosti s realizací projektu, zejména pak při přípravě zpráv o realizaci pilotního provozu CDZ.</w:t>
      </w:r>
    </w:p>
    <w:p w14:paraId="7E018838" w14:textId="77777777" w:rsidR="002238D4" w:rsidRPr="001D1618" w:rsidRDefault="002238D4" w:rsidP="002238D4">
      <w:pPr>
        <w:pStyle w:val="Odstavecseseznamem"/>
        <w:spacing w:line="300" w:lineRule="auto"/>
        <w:contextualSpacing w:val="0"/>
        <w:rPr>
          <w:rFonts w:ascii="Times New Roman" w:hAnsi="Times New Roman"/>
          <w:sz w:val="24"/>
        </w:rPr>
      </w:pPr>
    </w:p>
    <w:p w14:paraId="1BD3D70A" w14:textId="77777777" w:rsidR="002238D4" w:rsidRPr="001D1618" w:rsidRDefault="002238D4" w:rsidP="002238D4">
      <w:pPr>
        <w:pStyle w:val="Odstavecseseznamem"/>
        <w:numPr>
          <w:ilvl w:val="2"/>
          <w:numId w:val="16"/>
        </w:numPr>
        <w:spacing w:line="300" w:lineRule="auto"/>
        <w:contextualSpacing w:val="0"/>
        <w:rPr>
          <w:rFonts w:ascii="Times New Roman" w:hAnsi="Times New Roman"/>
          <w:sz w:val="24"/>
        </w:rPr>
      </w:pPr>
      <w:r w:rsidRPr="001D1618">
        <w:rPr>
          <w:rFonts w:ascii="Times New Roman" w:hAnsi="Times New Roman"/>
          <w:sz w:val="24"/>
        </w:rPr>
        <w:t>Technické a organizační zabezpečení ochrany osobních údajů</w:t>
      </w:r>
    </w:p>
    <w:p w14:paraId="28ED5681" w14:textId="77777777" w:rsidR="002238D4" w:rsidRPr="001D1618" w:rsidRDefault="002238D4" w:rsidP="002238D4">
      <w:pPr>
        <w:pStyle w:val="Odstavecseseznamem"/>
        <w:spacing w:line="300" w:lineRule="auto"/>
        <w:contextualSpacing w:val="0"/>
        <w:rPr>
          <w:rFonts w:ascii="Times New Roman" w:hAnsi="Times New Roman"/>
          <w:sz w:val="24"/>
        </w:rPr>
      </w:pPr>
      <w:r w:rsidRPr="001D1618">
        <w:rPr>
          <w:rFonts w:ascii="Times New Roman" w:hAnsi="Times New Roman"/>
          <w:sz w:val="24"/>
        </w:rPr>
        <w:t>Příjemce je povinen zpracovávat a chránit osobní údaje v souladu s Obecným nařízením o ochraně osobních údajů, a to zejména takto:</w:t>
      </w:r>
    </w:p>
    <w:p w14:paraId="341C4B5C" w14:textId="77777777" w:rsidR="002238D4" w:rsidRPr="001D1618" w:rsidRDefault="002238D4" w:rsidP="002238D4">
      <w:pPr>
        <w:pStyle w:val="Odstavecseseznamem"/>
        <w:numPr>
          <w:ilvl w:val="2"/>
          <w:numId w:val="43"/>
        </w:numPr>
        <w:spacing w:line="300" w:lineRule="auto"/>
        <w:contextualSpacing w:val="0"/>
        <w:rPr>
          <w:rFonts w:ascii="Times New Roman" w:hAnsi="Times New Roman"/>
          <w:sz w:val="24"/>
        </w:rPr>
      </w:pPr>
      <w:r w:rsidRPr="001D1618">
        <w:rPr>
          <w:rFonts w:ascii="Times New Roman" w:hAnsi="Times New Roman"/>
          <w:sz w:val="24"/>
        </w:rPr>
        <w:t xml:space="preserve">osobní údaje ve fyzické podobě, tj. listinné údaje či na nosičích dat, budou uchovávány v uzamykatelných schránkách, a to po dobu uvedenou v bodu 18.6.3. tohoto Rozhodnutí; </w:t>
      </w:r>
    </w:p>
    <w:p w14:paraId="3C83E09D" w14:textId="77777777" w:rsidR="002238D4" w:rsidRPr="001D1618" w:rsidRDefault="002238D4" w:rsidP="002238D4">
      <w:pPr>
        <w:pStyle w:val="Odstavecseseznamem"/>
        <w:numPr>
          <w:ilvl w:val="2"/>
          <w:numId w:val="43"/>
        </w:numPr>
        <w:spacing w:line="300" w:lineRule="auto"/>
        <w:contextualSpacing w:val="0"/>
        <w:rPr>
          <w:rFonts w:ascii="Times New Roman" w:hAnsi="Times New Roman"/>
          <w:sz w:val="24"/>
        </w:rPr>
      </w:pPr>
      <w:r w:rsidRPr="001D1618">
        <w:rPr>
          <w:rFonts w:ascii="Times New Roman" w:hAnsi="Times New Roman"/>
          <w:sz w:val="24"/>
        </w:rPr>
        <w:t>přístup ke zpracovávaným osobním údajům umožní Příjemce pouze Poskytovateli dotace, svým zaměstnancům a orgánům oprávněným provádět kontrolu projektu a dále osobám uvedeným v bodu 18.6.4. tohoto Rozhodnutí při splnění všech stanovených podmínek;</w:t>
      </w:r>
    </w:p>
    <w:p w14:paraId="2A4CB8DC" w14:textId="77777777" w:rsidR="002238D4" w:rsidRPr="001D1618" w:rsidRDefault="002238D4" w:rsidP="002238D4">
      <w:pPr>
        <w:pStyle w:val="Odstavecseseznamem"/>
        <w:numPr>
          <w:ilvl w:val="2"/>
          <w:numId w:val="43"/>
        </w:numPr>
        <w:spacing w:line="300" w:lineRule="auto"/>
        <w:contextualSpacing w:val="0"/>
        <w:rPr>
          <w:rFonts w:ascii="Times New Roman" w:hAnsi="Times New Roman"/>
          <w:sz w:val="24"/>
        </w:rPr>
      </w:pPr>
      <w:r w:rsidRPr="001D1618">
        <w:rPr>
          <w:rFonts w:ascii="Times New Roman" w:hAnsi="Times New Roman"/>
          <w:sz w:val="24"/>
        </w:rPr>
        <w:lastRenderedPageBreak/>
        <w:t>zaměstnanci Příjemce, kterým bude umožněn přístup ke zpracovávaným osobním údajům, budou Příjemcem doložitelně poučeni o povinnosti zachovávat mlčenlivost podle čl. 28 odst. 3 písm. b) Obecného nařízení o ochraně osobních údajů.</w:t>
      </w:r>
    </w:p>
    <w:p w14:paraId="5C5C90E2" w14:textId="77777777" w:rsidR="002238D4" w:rsidRPr="00290FC8" w:rsidRDefault="002238D4" w:rsidP="002238D4">
      <w:pPr>
        <w:pStyle w:val="Textpoznpodarou"/>
        <w:rPr>
          <w:rFonts w:ascii="Times New Roman" w:hAnsi="Times New Roman"/>
          <w:sz w:val="22"/>
          <w:szCs w:val="22"/>
        </w:rPr>
      </w:pPr>
    </w:p>
    <w:p w14:paraId="662F1A72" w14:textId="77777777" w:rsidR="002238D4" w:rsidRPr="00290FC8" w:rsidRDefault="002238D4" w:rsidP="002238D4">
      <w:pPr>
        <w:pStyle w:val="Textpoznpodarou"/>
        <w:rPr>
          <w:rFonts w:ascii="Times New Roman" w:hAnsi="Times New Roman"/>
          <w:sz w:val="22"/>
          <w:szCs w:val="22"/>
        </w:rPr>
      </w:pPr>
    </w:p>
    <w:p w14:paraId="38167A48" w14:textId="77777777" w:rsidR="002238D4" w:rsidRPr="001D1618" w:rsidRDefault="002238D4" w:rsidP="002238D4">
      <w:pPr>
        <w:pStyle w:val="Odstavecseseznamem"/>
        <w:numPr>
          <w:ilvl w:val="2"/>
          <w:numId w:val="16"/>
        </w:numPr>
        <w:spacing w:line="300" w:lineRule="auto"/>
        <w:contextualSpacing w:val="0"/>
        <w:rPr>
          <w:rFonts w:ascii="Times New Roman" w:hAnsi="Times New Roman"/>
          <w:sz w:val="24"/>
        </w:rPr>
      </w:pPr>
      <w:r w:rsidRPr="001D1618">
        <w:rPr>
          <w:rFonts w:ascii="Times New Roman" w:hAnsi="Times New Roman"/>
          <w:sz w:val="24"/>
        </w:rPr>
        <w:t>Doba zpracování</w:t>
      </w:r>
    </w:p>
    <w:p w14:paraId="515DE117" w14:textId="692A4871" w:rsidR="002238D4" w:rsidRPr="001D1618" w:rsidRDefault="002238D4" w:rsidP="002238D4">
      <w:pPr>
        <w:pStyle w:val="Textpoznpodarou"/>
        <w:spacing w:line="276" w:lineRule="auto"/>
        <w:rPr>
          <w:rFonts w:ascii="Times New Roman" w:hAnsi="Times New Roman"/>
          <w:sz w:val="24"/>
          <w:szCs w:val="24"/>
        </w:rPr>
      </w:pPr>
      <w:r w:rsidRPr="001D1618">
        <w:rPr>
          <w:rFonts w:ascii="Times New Roman" w:hAnsi="Times New Roman"/>
          <w:sz w:val="24"/>
          <w:szCs w:val="24"/>
        </w:rPr>
        <w:t>Příjemce je oprávněn zpracovávat osobní údaje po dobu deseti let od ukončení realizace projektu „Podpora vzniku Center duševního zdraví I</w:t>
      </w:r>
      <w:r w:rsidR="00AB5D7D">
        <w:rPr>
          <w:rFonts w:ascii="Times New Roman" w:hAnsi="Times New Roman"/>
          <w:sz w:val="24"/>
          <w:szCs w:val="24"/>
        </w:rPr>
        <w:t>I</w:t>
      </w:r>
      <w:r w:rsidRPr="001D1618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1D1618">
        <w:rPr>
          <w:rFonts w:ascii="Times New Roman" w:hAnsi="Times New Roman"/>
          <w:sz w:val="24"/>
          <w:szCs w:val="24"/>
        </w:rPr>
        <w:t>reg</w:t>
      </w:r>
      <w:proofErr w:type="spellEnd"/>
      <w:r w:rsidRPr="001D1618">
        <w:rPr>
          <w:rFonts w:ascii="Times New Roman" w:hAnsi="Times New Roman"/>
          <w:sz w:val="24"/>
          <w:szCs w:val="24"/>
        </w:rPr>
        <w:t>. číslo: CZ.03.2.63/0.0</w:t>
      </w:r>
      <w:r w:rsidR="00AB5D7D">
        <w:rPr>
          <w:rFonts w:ascii="Times New Roman" w:hAnsi="Times New Roman"/>
          <w:sz w:val="24"/>
          <w:szCs w:val="24"/>
        </w:rPr>
        <w:t>/</w:t>
      </w:r>
      <w:r w:rsidR="00AB5D7D">
        <w:rPr>
          <w:rFonts w:ascii="Times New Roman" w:hAnsi="Times New Roman"/>
          <w:sz w:val="24"/>
        </w:rPr>
        <w:t>0.0</w:t>
      </w:r>
      <w:r w:rsidR="00AB5D7D">
        <w:rPr>
          <w:rFonts w:ascii="Times New Roman" w:hAnsi="Times New Roman"/>
          <w:sz w:val="24"/>
          <w:szCs w:val="24"/>
        </w:rPr>
        <w:t>/15_039/0007037</w:t>
      </w:r>
      <w:r w:rsidRPr="001D1618">
        <w:rPr>
          <w:rFonts w:ascii="Times New Roman" w:hAnsi="Times New Roman"/>
          <w:sz w:val="24"/>
          <w:szCs w:val="24"/>
        </w:rPr>
        <w:t xml:space="preserve">, přičemž tato lhůta začíná běžet 1. ledna následujícího kalendářního roku poté, co byla ukončena realizace projektu „Podpora vzniku Center duševního zdraví </w:t>
      </w:r>
      <w:r w:rsidR="00AB5D7D">
        <w:rPr>
          <w:rFonts w:ascii="Times New Roman" w:hAnsi="Times New Roman"/>
          <w:sz w:val="24"/>
          <w:szCs w:val="24"/>
        </w:rPr>
        <w:t>I</w:t>
      </w:r>
      <w:r w:rsidRPr="001D1618">
        <w:rPr>
          <w:rFonts w:ascii="Times New Roman" w:hAnsi="Times New Roman"/>
          <w:sz w:val="24"/>
          <w:szCs w:val="24"/>
        </w:rPr>
        <w:t>I“. O datu, kdy začíná běžet lhůta, je Příjemce Poskytovatelem dotace informován. Bez zbytečného odkladu po uplynutí této doby je Příjemce povinen provést likvidaci těchto osobních údajů.</w:t>
      </w:r>
    </w:p>
    <w:p w14:paraId="19910D65" w14:textId="77777777" w:rsidR="002238D4" w:rsidRPr="001D1618" w:rsidRDefault="002238D4" w:rsidP="002238D4">
      <w:pPr>
        <w:pStyle w:val="Textpoznpodarou"/>
        <w:rPr>
          <w:rFonts w:ascii="Times New Roman" w:hAnsi="Times New Roman"/>
          <w:sz w:val="24"/>
          <w:szCs w:val="24"/>
        </w:rPr>
      </w:pPr>
    </w:p>
    <w:p w14:paraId="6CBB8D97" w14:textId="77777777" w:rsidR="002238D4" w:rsidRPr="001D1618" w:rsidRDefault="002238D4" w:rsidP="002238D4">
      <w:pPr>
        <w:pStyle w:val="Textpoznpodarou"/>
        <w:rPr>
          <w:rFonts w:ascii="Times New Roman" w:hAnsi="Times New Roman"/>
          <w:sz w:val="24"/>
          <w:szCs w:val="24"/>
        </w:rPr>
      </w:pPr>
    </w:p>
    <w:p w14:paraId="7233D902" w14:textId="77777777" w:rsidR="002238D4" w:rsidRPr="001D1618" w:rsidRDefault="002238D4" w:rsidP="002238D4">
      <w:pPr>
        <w:pStyle w:val="Odstavecseseznamem"/>
        <w:numPr>
          <w:ilvl w:val="2"/>
          <w:numId w:val="16"/>
        </w:numPr>
        <w:spacing w:line="300" w:lineRule="auto"/>
        <w:contextualSpacing w:val="0"/>
        <w:rPr>
          <w:rFonts w:ascii="Times New Roman" w:hAnsi="Times New Roman"/>
          <w:sz w:val="24"/>
        </w:rPr>
      </w:pPr>
      <w:r w:rsidRPr="001D1618">
        <w:rPr>
          <w:rFonts w:ascii="Times New Roman" w:hAnsi="Times New Roman"/>
          <w:sz w:val="24"/>
        </w:rPr>
        <w:t>Zpracování ostatními osobami</w:t>
      </w:r>
    </w:p>
    <w:p w14:paraId="4A190502" w14:textId="77777777" w:rsidR="002238D4" w:rsidRPr="001D1618" w:rsidRDefault="002238D4" w:rsidP="002238D4">
      <w:pPr>
        <w:pStyle w:val="Odstavecseseznamem"/>
        <w:numPr>
          <w:ilvl w:val="2"/>
          <w:numId w:val="45"/>
        </w:numPr>
        <w:spacing w:line="300" w:lineRule="auto"/>
        <w:contextualSpacing w:val="0"/>
        <w:rPr>
          <w:rFonts w:ascii="Times New Roman" w:hAnsi="Times New Roman"/>
          <w:sz w:val="24"/>
        </w:rPr>
      </w:pPr>
      <w:r w:rsidRPr="001D1618">
        <w:rPr>
          <w:rFonts w:ascii="Times New Roman" w:hAnsi="Times New Roman"/>
          <w:sz w:val="24"/>
        </w:rPr>
        <w:t xml:space="preserve">Příjemce je povinen uzavřít smlouvu podle čl. 28 odst. 4 Obecného nařízení o ochraně osobních údajů s dodavatelem, který má v souvislosti s realizací projektu zpracovávat osobní údaje podpořených osob. Příjemce je povinen předem Poskytovatele dotace informovat o veškerých subjektech, které mají v projektu působit jako další zpracovatelé osobních údajů. Poskytovatel dotace je oprávněn vyslovit vůči zapojení těchto subjektů jakožto zpracovatelů osobních údajů námitky, a to z vlastního podnětu či z podnětu správce. </w:t>
      </w:r>
    </w:p>
    <w:p w14:paraId="3CE1EB21" w14:textId="77777777" w:rsidR="002238D4" w:rsidRPr="001D1618" w:rsidRDefault="002238D4" w:rsidP="002238D4">
      <w:pPr>
        <w:pStyle w:val="Odstavecseseznamem"/>
        <w:numPr>
          <w:ilvl w:val="2"/>
          <w:numId w:val="45"/>
        </w:numPr>
        <w:spacing w:line="300" w:lineRule="auto"/>
        <w:contextualSpacing w:val="0"/>
        <w:rPr>
          <w:rFonts w:ascii="Times New Roman" w:hAnsi="Times New Roman"/>
          <w:sz w:val="24"/>
        </w:rPr>
      </w:pPr>
      <w:r w:rsidRPr="001D1618">
        <w:rPr>
          <w:rFonts w:ascii="Times New Roman" w:hAnsi="Times New Roman"/>
          <w:sz w:val="24"/>
        </w:rPr>
        <w:t xml:space="preserve">Smlouvy uzavírané podle čl. 28 odst. 4 Obecného nařízení o ochraně osobních údajů s dodavatelem, musí upravovat podmínky zpracování osobních údajů stejně jako podmínky stanovené v tomto Rozhodnutí. </w:t>
      </w:r>
    </w:p>
    <w:p w14:paraId="42061CD1" w14:textId="77777777" w:rsidR="002238D4" w:rsidRPr="001D1618" w:rsidRDefault="002238D4" w:rsidP="002238D4">
      <w:pPr>
        <w:pStyle w:val="Odstavecseseznamem"/>
        <w:numPr>
          <w:ilvl w:val="2"/>
          <w:numId w:val="45"/>
        </w:numPr>
        <w:spacing w:line="300" w:lineRule="auto"/>
        <w:contextualSpacing w:val="0"/>
        <w:rPr>
          <w:rFonts w:ascii="Times New Roman" w:hAnsi="Times New Roman"/>
          <w:sz w:val="24"/>
        </w:rPr>
      </w:pPr>
      <w:r w:rsidRPr="001D1618">
        <w:rPr>
          <w:rFonts w:ascii="Times New Roman" w:hAnsi="Times New Roman"/>
          <w:sz w:val="24"/>
        </w:rPr>
        <w:t xml:space="preserve">Příjemce odpovídá Poskytovateli dotace za splnění povinností v oblasti ochrany osobních údajů podpořených osob i v případě, neplní-li tyto povinnosti dodavatel.  </w:t>
      </w:r>
    </w:p>
    <w:p w14:paraId="7F8C50DE" w14:textId="77777777" w:rsidR="002238D4" w:rsidRPr="001D1618" w:rsidRDefault="002238D4" w:rsidP="002238D4">
      <w:pPr>
        <w:pStyle w:val="Odstavecseseznamem"/>
        <w:rPr>
          <w:rFonts w:ascii="Times New Roman" w:hAnsi="Times New Roman"/>
          <w:sz w:val="24"/>
        </w:rPr>
      </w:pPr>
    </w:p>
    <w:p w14:paraId="450757C6" w14:textId="77777777" w:rsidR="002238D4" w:rsidRPr="001D1618" w:rsidRDefault="002238D4" w:rsidP="002238D4">
      <w:pPr>
        <w:pStyle w:val="Odstavecseseznamem"/>
        <w:numPr>
          <w:ilvl w:val="2"/>
          <w:numId w:val="16"/>
        </w:numPr>
        <w:spacing w:line="300" w:lineRule="auto"/>
        <w:contextualSpacing w:val="0"/>
        <w:rPr>
          <w:rFonts w:ascii="Times New Roman" w:hAnsi="Times New Roman"/>
          <w:sz w:val="24"/>
        </w:rPr>
      </w:pPr>
      <w:r w:rsidRPr="001D1618">
        <w:rPr>
          <w:rFonts w:ascii="Times New Roman" w:hAnsi="Times New Roman"/>
          <w:sz w:val="24"/>
        </w:rPr>
        <w:t>Další povinnosti Příjemce v souvislosti se zpracováním osobních údajů</w:t>
      </w:r>
    </w:p>
    <w:p w14:paraId="45BF1BF9" w14:textId="77777777" w:rsidR="002238D4" w:rsidRPr="001D1618" w:rsidRDefault="002238D4" w:rsidP="002238D4">
      <w:pPr>
        <w:pStyle w:val="Odstavecseseznamem"/>
        <w:numPr>
          <w:ilvl w:val="2"/>
          <w:numId w:val="44"/>
        </w:numPr>
        <w:spacing w:line="300" w:lineRule="auto"/>
        <w:contextualSpacing w:val="0"/>
        <w:rPr>
          <w:rFonts w:ascii="Times New Roman" w:hAnsi="Times New Roman"/>
          <w:sz w:val="24"/>
        </w:rPr>
      </w:pPr>
      <w:r w:rsidRPr="001D1618">
        <w:rPr>
          <w:rFonts w:ascii="Times New Roman" w:hAnsi="Times New Roman"/>
          <w:sz w:val="24"/>
        </w:rPr>
        <w:t xml:space="preserve">Příjemce je povinen Poskytovatele dotace v souladu s čl. 33 odst. 2 Obecného nařízení o ochraně osobních údajů informovat o jakémkoli porušení zabezpečení osobních údajů, a to do 24 hodin od okamžiku, kdy se o něm dozvěděl. </w:t>
      </w:r>
    </w:p>
    <w:p w14:paraId="4FA0FF84" w14:textId="77777777" w:rsidR="002238D4" w:rsidRPr="001D1618" w:rsidRDefault="002238D4" w:rsidP="002238D4">
      <w:pPr>
        <w:pStyle w:val="Odstavecseseznamem"/>
        <w:numPr>
          <w:ilvl w:val="2"/>
          <w:numId w:val="44"/>
        </w:numPr>
        <w:spacing w:line="300" w:lineRule="auto"/>
        <w:contextualSpacing w:val="0"/>
        <w:rPr>
          <w:rFonts w:ascii="Times New Roman" w:hAnsi="Times New Roman"/>
          <w:sz w:val="24"/>
        </w:rPr>
      </w:pPr>
      <w:r w:rsidRPr="001D1618">
        <w:rPr>
          <w:rFonts w:ascii="Times New Roman" w:hAnsi="Times New Roman"/>
          <w:sz w:val="24"/>
        </w:rPr>
        <w:t>Příjemce je povinen na základě vyžádání předat Poskytovateli dotace veškeré informace potřebné k doložení splnění povinností stanovených v tomto Rozhodnutí ohledně ochrany osobních údajů podpořených osob.</w:t>
      </w:r>
    </w:p>
    <w:p w14:paraId="6E773F8B" w14:textId="77777777" w:rsidR="002238D4" w:rsidRPr="001D1618" w:rsidRDefault="002238D4" w:rsidP="002238D4">
      <w:pPr>
        <w:pStyle w:val="Odstavecseseznamem"/>
        <w:numPr>
          <w:ilvl w:val="2"/>
          <w:numId w:val="44"/>
        </w:numPr>
        <w:spacing w:line="300" w:lineRule="auto"/>
        <w:contextualSpacing w:val="0"/>
        <w:rPr>
          <w:rFonts w:ascii="Times New Roman" w:hAnsi="Times New Roman"/>
          <w:sz w:val="24"/>
        </w:rPr>
      </w:pPr>
      <w:r w:rsidRPr="001D1618">
        <w:rPr>
          <w:rFonts w:ascii="Times New Roman" w:hAnsi="Times New Roman"/>
          <w:sz w:val="24"/>
        </w:rPr>
        <w:t>Příjemce je povinen spolupracovat s Poskytovatelem dotace, a dále s Ministerstvem práce a sociálních věcí jako správcem při plnění povinností reagovat na žádosti podpořených osob týkající se jejich osobních údajů.</w:t>
      </w:r>
    </w:p>
    <w:p w14:paraId="6FCDBA78" w14:textId="77777777" w:rsidR="002238D4" w:rsidRPr="001D1618" w:rsidRDefault="002238D4" w:rsidP="002238D4">
      <w:pPr>
        <w:pStyle w:val="Odstavecseseznamem"/>
        <w:numPr>
          <w:ilvl w:val="2"/>
          <w:numId w:val="44"/>
        </w:numPr>
        <w:spacing w:line="300" w:lineRule="auto"/>
        <w:contextualSpacing w:val="0"/>
        <w:rPr>
          <w:rFonts w:ascii="Times New Roman" w:hAnsi="Times New Roman"/>
          <w:sz w:val="24"/>
        </w:rPr>
      </w:pPr>
      <w:r w:rsidRPr="001D1618">
        <w:rPr>
          <w:rFonts w:ascii="Times New Roman" w:hAnsi="Times New Roman"/>
          <w:sz w:val="24"/>
        </w:rPr>
        <w:lastRenderedPageBreak/>
        <w:t>Příjemce je povinen splnit povinnosti a dodržet další podmínky, stanovené Obecným nařízením o ochraně osobních údajů; upozornění na vybraná ustanovení Obecného nařízení o ochraně osobních údajů je obsaženo v článku 18.1.3.3. Obecné části pravidel pro žadatele a příjemce v rámci OPZ.</w:t>
      </w:r>
    </w:p>
    <w:p w14:paraId="42777AEA" w14:textId="77777777" w:rsidR="002238D4" w:rsidRPr="001D1618" w:rsidRDefault="002238D4" w:rsidP="002238D4">
      <w:pPr>
        <w:pStyle w:val="Odstavecseseznamem"/>
        <w:numPr>
          <w:ilvl w:val="2"/>
          <w:numId w:val="44"/>
        </w:numPr>
        <w:spacing w:line="300" w:lineRule="auto"/>
        <w:contextualSpacing w:val="0"/>
        <w:rPr>
          <w:rFonts w:ascii="Times New Roman" w:hAnsi="Times New Roman"/>
          <w:sz w:val="24"/>
        </w:rPr>
      </w:pPr>
      <w:r w:rsidRPr="001D1618">
        <w:rPr>
          <w:rFonts w:ascii="Times New Roman" w:hAnsi="Times New Roman"/>
          <w:sz w:val="24"/>
        </w:rPr>
        <w:t>Příjemce je povinen poskytovat Spolupracujícímu subjektu osobní údaje podpořených osob a další údaje o sociální službě za účelem řádného a kvalitního poskytování služeb (péče) CDZ a dále pro analytické účely v souvislosti s hodnocením kvality a efektivity služeb poskytovaných v CDZ. Zároveň bere na vědomí, že Spolupracující subjekt je zavázán poskytnout tyto údaje prostřednictvím signálních kódů příslušné veřejné zdravotní pojišťovně a Ústavu zdravotnických informací a statistiky ČR. To neplatí v případě, kdy je o sociální službě poskytované podpořené osobě na její žádost vedena anonymní evidence.</w:t>
      </w:r>
    </w:p>
    <w:p w14:paraId="7CB33D71" w14:textId="77777777" w:rsidR="002238D4" w:rsidRPr="001D1618" w:rsidRDefault="002238D4" w:rsidP="002238D4">
      <w:pPr>
        <w:pStyle w:val="Odstavecseseznamem"/>
        <w:numPr>
          <w:ilvl w:val="2"/>
          <w:numId w:val="44"/>
        </w:numPr>
        <w:spacing w:line="300" w:lineRule="auto"/>
        <w:contextualSpacing w:val="0"/>
        <w:rPr>
          <w:rFonts w:ascii="Times New Roman" w:hAnsi="Times New Roman"/>
          <w:sz w:val="24"/>
        </w:rPr>
      </w:pPr>
      <w:r w:rsidRPr="001D1618">
        <w:rPr>
          <w:rFonts w:ascii="Times New Roman" w:hAnsi="Times New Roman"/>
          <w:sz w:val="24"/>
        </w:rPr>
        <w:t xml:space="preserve">Tímto Rozhodnutím nejsou dotčena práva a povinností Příjemce ve vztahu k osobním údajům, které zpracovává jako správce z titulu oprávněného poskytovatele příslušné služby.      </w:t>
      </w:r>
    </w:p>
    <w:p w14:paraId="03492179" w14:textId="77777777" w:rsidR="002238D4" w:rsidRPr="004728F0" w:rsidRDefault="002238D4" w:rsidP="002238D4">
      <w:pPr>
        <w:pStyle w:val="Odstavecseseznamem"/>
        <w:spacing w:line="300" w:lineRule="auto"/>
        <w:contextualSpacing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</w:t>
      </w:r>
    </w:p>
    <w:p w14:paraId="0416ABB8" w14:textId="52CDA784" w:rsidR="00186454" w:rsidRDefault="00186454" w:rsidP="00F46970">
      <w:pPr>
        <w:pStyle w:val="Nadpis2"/>
        <w:numPr>
          <w:ilvl w:val="0"/>
          <w:numId w:val="16"/>
        </w:numPr>
        <w:spacing w:before="240"/>
        <w:ind w:left="357" w:hanging="357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Zajištění personální kapacity </w:t>
      </w:r>
    </w:p>
    <w:p w14:paraId="68384C22" w14:textId="18DCC129" w:rsidR="00186454" w:rsidRPr="00C0063E" w:rsidRDefault="00186454" w:rsidP="00BA6D0B">
      <w:pPr>
        <w:spacing w:line="300" w:lineRule="auto"/>
        <w:rPr>
          <w:rFonts w:ascii="Times New Roman" w:hAnsi="Times New Roman"/>
          <w:szCs w:val="22"/>
        </w:rPr>
      </w:pPr>
      <w:r w:rsidRPr="00BA6D0B">
        <w:rPr>
          <w:rFonts w:ascii="Times New Roman" w:hAnsi="Times New Roman"/>
          <w:szCs w:val="22"/>
        </w:rPr>
        <w:t>Příjemce je povinen zajistit v průběhu Projektu následující minimální personální kapacitu. Níže uvedené hodnoty se týkají přepočteného úvazku jednotlivých odborných pozic zajišťujících služby CDZ v dané fázi realizace</w:t>
      </w:r>
      <w:r w:rsidR="00E14AB7">
        <w:rPr>
          <w:rStyle w:val="Znakapoznpodarou"/>
          <w:rFonts w:ascii="Times New Roman" w:hAnsi="Times New Roman"/>
          <w:szCs w:val="22"/>
        </w:rPr>
        <w:footnoteReference w:id="5"/>
      </w:r>
      <w:r w:rsidRPr="00BA6D0B">
        <w:rPr>
          <w:rFonts w:ascii="Times New Roman" w:hAnsi="Times New Roman"/>
          <w:szCs w:val="22"/>
        </w:rPr>
        <w:t xml:space="preserve">. Požadavky na kvalifikaci členů multidisciplinárního týmu jsou uvedeny v kapitole </w:t>
      </w:r>
      <w:r w:rsidRPr="00C0063E">
        <w:rPr>
          <w:rFonts w:ascii="Times New Roman" w:hAnsi="Times New Roman"/>
          <w:szCs w:val="22"/>
        </w:rPr>
        <w:t xml:space="preserve">VIII. Metodiky. </w:t>
      </w:r>
    </w:p>
    <w:p w14:paraId="29168B00" w14:textId="77777777" w:rsidR="00186454" w:rsidRDefault="00186454" w:rsidP="00BA6D0B">
      <w:pPr>
        <w:pStyle w:val="Odstavecseseznamem"/>
        <w:spacing w:line="300" w:lineRule="auto"/>
        <w:ind w:left="360"/>
        <w:contextualSpacing w:val="0"/>
        <w:rPr>
          <w:rFonts w:ascii="Times New Roman" w:hAnsi="Times New Roman"/>
          <w:szCs w:val="22"/>
        </w:rPr>
      </w:pPr>
    </w:p>
    <w:tbl>
      <w:tblPr>
        <w:tblStyle w:val="Mkatabulky"/>
        <w:tblW w:w="8381" w:type="dxa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2405"/>
        <w:gridCol w:w="1701"/>
        <w:gridCol w:w="1559"/>
        <w:gridCol w:w="2716"/>
      </w:tblGrid>
      <w:tr w:rsidR="00533C71" w14:paraId="2AA95BC0" w14:textId="77777777" w:rsidTr="00014B05">
        <w:trPr>
          <w:jc w:val="center"/>
        </w:trPr>
        <w:tc>
          <w:tcPr>
            <w:tcW w:w="2405" w:type="dxa"/>
            <w:shd w:val="clear" w:color="auto" w:fill="auto"/>
            <w:tcMar>
              <w:left w:w="98" w:type="dxa"/>
            </w:tcMar>
          </w:tcPr>
          <w:p w14:paraId="14D58160" w14:textId="77777777" w:rsidR="00533C71" w:rsidRPr="00E83BEA" w:rsidRDefault="00533C71" w:rsidP="00014B05">
            <w:pPr>
              <w:rPr>
                <w:rFonts w:ascii="Times New Roman" w:hAnsi="Times New Roman"/>
                <w:b/>
                <w:bCs/>
              </w:rPr>
            </w:pPr>
            <w:r w:rsidRPr="00E83BEA">
              <w:rPr>
                <w:rFonts w:ascii="Times New Roman" w:hAnsi="Times New Roman"/>
                <w:b/>
                <w:bCs/>
              </w:rPr>
              <w:t>Odbornost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14:paraId="5DD0F320" w14:textId="77777777" w:rsidR="00533C71" w:rsidRPr="00E83BEA" w:rsidRDefault="00533C71" w:rsidP="00014B05">
            <w:pPr>
              <w:rPr>
                <w:rFonts w:ascii="Times New Roman" w:hAnsi="Times New Roman"/>
                <w:b/>
                <w:bCs/>
                <w:highlight w:val="red"/>
              </w:rPr>
            </w:pPr>
            <w:r w:rsidRPr="00E83BEA">
              <w:rPr>
                <w:rFonts w:ascii="Times New Roman" w:hAnsi="Times New Roman"/>
                <w:b/>
                <w:bCs/>
              </w:rPr>
              <w:t>1. – 6. měsíc realizace pilotního provozu CDZ</w:t>
            </w: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</w:tcPr>
          <w:p w14:paraId="340BF5C2" w14:textId="77777777" w:rsidR="00533C71" w:rsidRPr="00E83BEA" w:rsidRDefault="00533C71" w:rsidP="00014B05">
            <w:pPr>
              <w:rPr>
                <w:rFonts w:ascii="Times New Roman" w:hAnsi="Times New Roman"/>
                <w:b/>
                <w:bCs/>
                <w:highlight w:val="red"/>
              </w:rPr>
            </w:pPr>
            <w:r w:rsidRPr="00E83BEA">
              <w:rPr>
                <w:rFonts w:ascii="Times New Roman" w:hAnsi="Times New Roman"/>
                <w:b/>
                <w:bCs/>
              </w:rPr>
              <w:t xml:space="preserve">7. – 16. měsíc realizace pilotního provozu CDZ </w:t>
            </w:r>
          </w:p>
        </w:tc>
        <w:tc>
          <w:tcPr>
            <w:tcW w:w="2716" w:type="dxa"/>
            <w:shd w:val="clear" w:color="auto" w:fill="auto"/>
            <w:tcMar>
              <w:left w:w="98" w:type="dxa"/>
            </w:tcMar>
          </w:tcPr>
          <w:p w14:paraId="49DFD2DE" w14:textId="77777777" w:rsidR="00533C71" w:rsidRPr="00E83BEA" w:rsidRDefault="00533C71" w:rsidP="00014B05">
            <w:pPr>
              <w:rPr>
                <w:rFonts w:ascii="Times New Roman" w:hAnsi="Times New Roman"/>
                <w:b/>
                <w:bCs/>
              </w:rPr>
            </w:pPr>
            <w:r w:rsidRPr="00E83BEA">
              <w:rPr>
                <w:rFonts w:ascii="Times New Roman" w:hAnsi="Times New Roman"/>
                <w:b/>
                <w:bCs/>
              </w:rPr>
              <w:t xml:space="preserve">17. – 18. měsíc realizace pilotního provozu CDZ </w:t>
            </w:r>
          </w:p>
        </w:tc>
      </w:tr>
      <w:tr w:rsidR="00533C71" w14:paraId="72FB0EA1" w14:textId="77777777" w:rsidTr="00014B05">
        <w:trPr>
          <w:jc w:val="center"/>
        </w:trPr>
        <w:tc>
          <w:tcPr>
            <w:tcW w:w="2405" w:type="dxa"/>
            <w:shd w:val="clear" w:color="auto" w:fill="auto"/>
            <w:tcMar>
              <w:left w:w="98" w:type="dxa"/>
            </w:tcMar>
          </w:tcPr>
          <w:p w14:paraId="3E31AB11" w14:textId="77777777" w:rsidR="00533C71" w:rsidRPr="00E83BEA" w:rsidRDefault="00533C71" w:rsidP="00014B05">
            <w:pPr>
              <w:rPr>
                <w:rFonts w:ascii="Times New Roman" w:hAnsi="Times New Roman"/>
              </w:rPr>
            </w:pPr>
            <w:r w:rsidRPr="00E83BEA">
              <w:rPr>
                <w:rFonts w:ascii="Times New Roman" w:hAnsi="Times New Roman"/>
              </w:rPr>
              <w:t>Psychiatr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14:paraId="127C8E9C" w14:textId="6468DD98" w:rsidR="00533C71" w:rsidRPr="00D32949" w:rsidRDefault="00533C71" w:rsidP="00014B05">
            <w:pPr>
              <w:rPr>
                <w:rFonts w:ascii="Times New Roman" w:hAnsi="Times New Roman"/>
                <w:color w:val="auto"/>
              </w:rPr>
            </w:pPr>
            <w:r w:rsidRPr="00D32949">
              <w:rPr>
                <w:rFonts w:ascii="Times New Roman" w:hAnsi="Times New Roman"/>
                <w:color w:val="auto"/>
              </w:rPr>
              <w:t>0,5 (z toho minimálně 0,2</w:t>
            </w:r>
            <w:r w:rsidR="00D32949" w:rsidRPr="00D32949">
              <w:rPr>
                <w:rFonts w:ascii="Times New Roman" w:hAnsi="Times New Roman"/>
                <w:color w:val="auto"/>
              </w:rPr>
              <w:t>5</w:t>
            </w:r>
            <w:r w:rsidRPr="00D32949">
              <w:rPr>
                <w:rFonts w:ascii="Times New Roman" w:hAnsi="Times New Roman"/>
                <w:color w:val="auto"/>
              </w:rPr>
              <w:t xml:space="preserve"> úvazku se specializovanou způsobilostí v oboru psychiatrie)</w:t>
            </w: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</w:tcPr>
          <w:p w14:paraId="4F77AB92" w14:textId="77777777" w:rsidR="00533C71" w:rsidRPr="00E83BEA" w:rsidRDefault="00533C71" w:rsidP="00014B05">
            <w:pPr>
              <w:rPr>
                <w:rFonts w:ascii="Times New Roman" w:hAnsi="Times New Roman"/>
              </w:rPr>
            </w:pPr>
            <w:r w:rsidRPr="00E83BEA">
              <w:rPr>
                <w:rFonts w:ascii="Times New Roman" w:hAnsi="Times New Roman"/>
              </w:rPr>
              <w:t>1,0</w:t>
            </w:r>
          </w:p>
        </w:tc>
        <w:tc>
          <w:tcPr>
            <w:tcW w:w="2716" w:type="dxa"/>
            <w:shd w:val="clear" w:color="auto" w:fill="auto"/>
            <w:tcMar>
              <w:left w:w="98" w:type="dxa"/>
            </w:tcMar>
          </w:tcPr>
          <w:p w14:paraId="3CFDE305" w14:textId="77777777" w:rsidR="00533C71" w:rsidRPr="00E83BEA" w:rsidRDefault="00533C71" w:rsidP="00014B05">
            <w:pPr>
              <w:rPr>
                <w:rFonts w:ascii="Times New Roman" w:hAnsi="Times New Roman"/>
              </w:rPr>
            </w:pPr>
            <w:r w:rsidRPr="00E83BEA">
              <w:rPr>
                <w:rFonts w:ascii="Times New Roman" w:hAnsi="Times New Roman"/>
              </w:rPr>
              <w:t>1,0</w:t>
            </w:r>
          </w:p>
        </w:tc>
      </w:tr>
      <w:tr w:rsidR="00533C71" w14:paraId="0AB90258" w14:textId="77777777" w:rsidTr="00014B05">
        <w:trPr>
          <w:jc w:val="center"/>
        </w:trPr>
        <w:tc>
          <w:tcPr>
            <w:tcW w:w="2405" w:type="dxa"/>
            <w:shd w:val="clear" w:color="auto" w:fill="auto"/>
            <w:tcMar>
              <w:left w:w="98" w:type="dxa"/>
            </w:tcMar>
          </w:tcPr>
          <w:p w14:paraId="246D3232" w14:textId="77777777" w:rsidR="00533C71" w:rsidRPr="00E83BEA" w:rsidRDefault="00533C71" w:rsidP="00014B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E83BEA">
              <w:rPr>
                <w:rFonts w:ascii="Times New Roman" w:hAnsi="Times New Roman"/>
              </w:rPr>
              <w:t>sycholog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14:paraId="0C2B7DD0" w14:textId="260A0CD4" w:rsidR="00533C71" w:rsidRPr="00D32949" w:rsidRDefault="00533C71" w:rsidP="00014B05">
            <w:pPr>
              <w:rPr>
                <w:rFonts w:ascii="Times New Roman" w:hAnsi="Times New Roman"/>
                <w:color w:val="auto"/>
              </w:rPr>
            </w:pPr>
            <w:r w:rsidRPr="00D32949">
              <w:rPr>
                <w:rFonts w:ascii="Times New Roman" w:hAnsi="Times New Roman"/>
                <w:color w:val="auto"/>
              </w:rPr>
              <w:t>0,5 (z toho minimálně 0,2</w:t>
            </w:r>
            <w:r w:rsidR="00D32949" w:rsidRPr="00D32949">
              <w:rPr>
                <w:rFonts w:ascii="Times New Roman" w:hAnsi="Times New Roman"/>
                <w:color w:val="auto"/>
              </w:rPr>
              <w:t>5</w:t>
            </w:r>
            <w:r w:rsidRPr="00D32949">
              <w:rPr>
                <w:rFonts w:ascii="Times New Roman" w:hAnsi="Times New Roman"/>
                <w:color w:val="auto"/>
              </w:rPr>
              <w:t xml:space="preserve"> úvazku s atestací v oboru klinická </w:t>
            </w:r>
            <w:r w:rsidRPr="00D32949">
              <w:rPr>
                <w:rFonts w:ascii="Times New Roman" w:hAnsi="Times New Roman"/>
                <w:color w:val="auto"/>
              </w:rPr>
              <w:lastRenderedPageBreak/>
              <w:t>psychologie)</w:t>
            </w: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</w:tcPr>
          <w:p w14:paraId="7B863946" w14:textId="77777777" w:rsidR="00533C71" w:rsidRPr="00E83BEA" w:rsidRDefault="00533C71" w:rsidP="00014B05">
            <w:pPr>
              <w:rPr>
                <w:rFonts w:ascii="Times New Roman" w:hAnsi="Times New Roman"/>
              </w:rPr>
            </w:pPr>
            <w:r w:rsidRPr="00E83BEA">
              <w:rPr>
                <w:rFonts w:ascii="Times New Roman" w:hAnsi="Times New Roman"/>
              </w:rPr>
              <w:lastRenderedPageBreak/>
              <w:t>1,0</w:t>
            </w:r>
          </w:p>
        </w:tc>
        <w:tc>
          <w:tcPr>
            <w:tcW w:w="2716" w:type="dxa"/>
            <w:shd w:val="clear" w:color="auto" w:fill="auto"/>
            <w:tcMar>
              <w:left w:w="98" w:type="dxa"/>
            </w:tcMar>
          </w:tcPr>
          <w:p w14:paraId="675032C8" w14:textId="77777777" w:rsidR="00533C71" w:rsidRPr="00E83BEA" w:rsidRDefault="00533C71" w:rsidP="00014B05">
            <w:pPr>
              <w:rPr>
                <w:rFonts w:ascii="Times New Roman" w:hAnsi="Times New Roman"/>
              </w:rPr>
            </w:pPr>
            <w:r w:rsidRPr="00E83BEA">
              <w:rPr>
                <w:rFonts w:ascii="Times New Roman" w:hAnsi="Times New Roman"/>
              </w:rPr>
              <w:t>1,0</w:t>
            </w:r>
          </w:p>
        </w:tc>
      </w:tr>
      <w:tr w:rsidR="00533C71" w14:paraId="7ECBC72B" w14:textId="77777777" w:rsidTr="00014B05">
        <w:trPr>
          <w:trHeight w:val="460"/>
          <w:jc w:val="center"/>
        </w:trPr>
        <w:tc>
          <w:tcPr>
            <w:tcW w:w="2405" w:type="dxa"/>
            <w:shd w:val="clear" w:color="auto" w:fill="auto"/>
            <w:tcMar>
              <w:left w:w="98" w:type="dxa"/>
            </w:tcMar>
          </w:tcPr>
          <w:p w14:paraId="769B9BB8" w14:textId="77777777" w:rsidR="00533C71" w:rsidRPr="008C5EB8" w:rsidRDefault="00533C71" w:rsidP="00014B05">
            <w:pPr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>S</w:t>
            </w:r>
            <w:r w:rsidRPr="00E83BEA">
              <w:rPr>
                <w:rFonts w:ascii="Times New Roman" w:eastAsiaTheme="minorEastAsia" w:hAnsi="Times New Roman"/>
                <w:lang w:eastAsia="en-US"/>
              </w:rPr>
              <w:t xml:space="preserve">estra </w:t>
            </w:r>
            <w:r>
              <w:rPr>
                <w:rFonts w:ascii="Times New Roman" w:eastAsiaTheme="minorEastAsia" w:hAnsi="Times New Roman"/>
                <w:lang w:eastAsia="en-US"/>
              </w:rPr>
              <w:t>pro péči v psychiatrii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14:paraId="4AB1D30F" w14:textId="77777777" w:rsidR="00533C71" w:rsidRPr="00E83BEA" w:rsidRDefault="00533C71" w:rsidP="00014B05">
            <w:pPr>
              <w:rPr>
                <w:rFonts w:ascii="Times New Roman" w:hAnsi="Times New Roman"/>
              </w:rPr>
            </w:pPr>
            <w:r w:rsidRPr="00E83BEA">
              <w:rPr>
                <w:rFonts w:ascii="Times New Roman" w:hAnsi="Times New Roman"/>
              </w:rPr>
              <w:t>1,0</w:t>
            </w: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</w:tcPr>
          <w:p w14:paraId="22FAD1F9" w14:textId="77777777" w:rsidR="00533C71" w:rsidRPr="00E83BEA" w:rsidRDefault="00533C71" w:rsidP="00014B05">
            <w:pPr>
              <w:rPr>
                <w:rFonts w:ascii="Times New Roman" w:hAnsi="Times New Roman"/>
              </w:rPr>
            </w:pPr>
            <w:r w:rsidRPr="00E83BEA">
              <w:rPr>
                <w:rFonts w:ascii="Times New Roman" w:hAnsi="Times New Roman"/>
              </w:rPr>
              <w:t>1,0</w:t>
            </w:r>
          </w:p>
        </w:tc>
        <w:tc>
          <w:tcPr>
            <w:tcW w:w="2716" w:type="dxa"/>
            <w:shd w:val="clear" w:color="auto" w:fill="auto"/>
            <w:tcMar>
              <w:left w:w="98" w:type="dxa"/>
            </w:tcMar>
          </w:tcPr>
          <w:p w14:paraId="0B560A0A" w14:textId="77777777" w:rsidR="00533C71" w:rsidRPr="00E83BEA" w:rsidRDefault="00533C71" w:rsidP="00014B05">
            <w:pPr>
              <w:rPr>
                <w:rFonts w:ascii="Times New Roman" w:hAnsi="Times New Roman"/>
              </w:rPr>
            </w:pPr>
            <w:r w:rsidRPr="00E83BEA">
              <w:rPr>
                <w:rFonts w:ascii="Times New Roman" w:hAnsi="Times New Roman"/>
              </w:rPr>
              <w:t>2,0 (příp. 1,0 + 1,0 v přípravě)</w:t>
            </w:r>
          </w:p>
        </w:tc>
      </w:tr>
      <w:tr w:rsidR="00533C71" w14:paraId="4B4C3354" w14:textId="77777777" w:rsidTr="00014B05">
        <w:trPr>
          <w:jc w:val="center"/>
        </w:trPr>
        <w:tc>
          <w:tcPr>
            <w:tcW w:w="2405" w:type="dxa"/>
            <w:shd w:val="clear" w:color="auto" w:fill="auto"/>
            <w:tcMar>
              <w:left w:w="98" w:type="dxa"/>
            </w:tcMar>
          </w:tcPr>
          <w:p w14:paraId="6AA4BCE5" w14:textId="77777777" w:rsidR="00533C71" w:rsidRPr="00E83BEA" w:rsidRDefault="00533C71" w:rsidP="00014B05">
            <w:pPr>
              <w:rPr>
                <w:rFonts w:ascii="Times New Roman" w:hAnsi="Times New Roman"/>
              </w:rPr>
            </w:pPr>
            <w:r w:rsidRPr="00E83BEA">
              <w:rPr>
                <w:rFonts w:ascii="Times New Roman" w:hAnsi="Times New Roman"/>
              </w:rPr>
              <w:t>Všeobecná sestra</w:t>
            </w:r>
            <w:r w:rsidRPr="00E83BEA">
              <w:rPr>
                <w:rStyle w:val="Znakapoznpodarou"/>
                <w:rFonts w:ascii="Times New Roman" w:hAnsi="Times New Roman"/>
              </w:rPr>
              <w:footnoteReference w:id="6"/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14:paraId="4CEF9C32" w14:textId="77777777" w:rsidR="00533C71" w:rsidRPr="00E83BEA" w:rsidRDefault="00533C71" w:rsidP="00014B05">
            <w:pPr>
              <w:rPr>
                <w:rFonts w:ascii="Times New Roman" w:hAnsi="Times New Roman"/>
              </w:rPr>
            </w:pPr>
            <w:r w:rsidRPr="00E83BEA">
              <w:rPr>
                <w:rFonts w:ascii="Times New Roman" w:hAnsi="Times New Roman"/>
              </w:rPr>
              <w:t>3,0</w:t>
            </w: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</w:tcPr>
          <w:p w14:paraId="1F47FF6F" w14:textId="77777777" w:rsidR="00533C71" w:rsidRPr="00E83BEA" w:rsidRDefault="00533C71" w:rsidP="00014B05">
            <w:pPr>
              <w:rPr>
                <w:rFonts w:ascii="Times New Roman" w:hAnsi="Times New Roman"/>
              </w:rPr>
            </w:pPr>
            <w:r w:rsidRPr="00E83BEA">
              <w:rPr>
                <w:rFonts w:ascii="Times New Roman" w:hAnsi="Times New Roman"/>
              </w:rPr>
              <w:t>3,0</w:t>
            </w:r>
          </w:p>
        </w:tc>
        <w:tc>
          <w:tcPr>
            <w:tcW w:w="2716" w:type="dxa"/>
            <w:shd w:val="clear" w:color="auto" w:fill="auto"/>
            <w:tcMar>
              <w:left w:w="98" w:type="dxa"/>
            </w:tcMar>
          </w:tcPr>
          <w:p w14:paraId="281F13ED" w14:textId="77777777" w:rsidR="00533C71" w:rsidRPr="00E83BEA" w:rsidRDefault="00533C71" w:rsidP="00014B05">
            <w:pPr>
              <w:rPr>
                <w:rFonts w:ascii="Times New Roman" w:hAnsi="Times New Roman"/>
              </w:rPr>
            </w:pPr>
            <w:r w:rsidRPr="00E83BEA">
              <w:rPr>
                <w:rFonts w:ascii="Times New Roman" w:hAnsi="Times New Roman"/>
              </w:rPr>
              <w:t>3,0</w:t>
            </w:r>
          </w:p>
        </w:tc>
      </w:tr>
      <w:tr w:rsidR="00533C71" w14:paraId="6AD89C2D" w14:textId="77777777" w:rsidTr="00014B05">
        <w:trPr>
          <w:jc w:val="center"/>
        </w:trPr>
        <w:tc>
          <w:tcPr>
            <w:tcW w:w="2405" w:type="dxa"/>
            <w:shd w:val="clear" w:color="auto" w:fill="auto"/>
            <w:tcMar>
              <w:left w:w="98" w:type="dxa"/>
            </w:tcMar>
          </w:tcPr>
          <w:p w14:paraId="4559FB40" w14:textId="77777777" w:rsidR="00533C71" w:rsidRPr="00E83BEA" w:rsidRDefault="00533C71" w:rsidP="00014B05">
            <w:pPr>
              <w:rPr>
                <w:rFonts w:ascii="Times New Roman" w:hAnsi="Times New Roman"/>
                <w:highlight w:val="lightGray"/>
              </w:rPr>
            </w:pPr>
            <w:r w:rsidRPr="00E83BEA">
              <w:rPr>
                <w:rFonts w:ascii="Times New Roman" w:hAnsi="Times New Roman"/>
                <w:highlight w:val="lightGray"/>
              </w:rPr>
              <w:t>Specialista CDZ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14:paraId="2808A902" w14:textId="77777777" w:rsidR="00533C71" w:rsidRPr="00E83BEA" w:rsidRDefault="00533C71" w:rsidP="00014B05">
            <w:pPr>
              <w:rPr>
                <w:rFonts w:ascii="Times New Roman" w:hAnsi="Times New Roman"/>
                <w:highlight w:val="lightGray"/>
              </w:rPr>
            </w:pPr>
            <w:r w:rsidRPr="00E83BEA">
              <w:rPr>
                <w:rFonts w:ascii="Times New Roman" w:hAnsi="Times New Roman"/>
                <w:highlight w:val="lightGray"/>
              </w:rPr>
              <w:t>1,0</w:t>
            </w: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</w:tcPr>
          <w:p w14:paraId="6F4874A3" w14:textId="77777777" w:rsidR="00533C71" w:rsidRPr="00E83BEA" w:rsidRDefault="00533C71" w:rsidP="00014B05">
            <w:pPr>
              <w:rPr>
                <w:rFonts w:ascii="Times New Roman" w:hAnsi="Times New Roman"/>
                <w:highlight w:val="lightGray"/>
              </w:rPr>
            </w:pPr>
            <w:r w:rsidRPr="00E83BEA">
              <w:rPr>
                <w:rFonts w:ascii="Times New Roman" w:hAnsi="Times New Roman"/>
                <w:highlight w:val="lightGray"/>
              </w:rPr>
              <w:t>1,0</w:t>
            </w:r>
          </w:p>
        </w:tc>
        <w:tc>
          <w:tcPr>
            <w:tcW w:w="2716" w:type="dxa"/>
            <w:shd w:val="clear" w:color="auto" w:fill="auto"/>
            <w:tcMar>
              <w:left w:w="98" w:type="dxa"/>
            </w:tcMar>
          </w:tcPr>
          <w:p w14:paraId="49AF72EC" w14:textId="77777777" w:rsidR="00533C71" w:rsidRPr="00E83BEA" w:rsidRDefault="00533C71" w:rsidP="00014B05">
            <w:pPr>
              <w:rPr>
                <w:rFonts w:ascii="Times New Roman" w:hAnsi="Times New Roman"/>
                <w:highlight w:val="lightGray"/>
              </w:rPr>
            </w:pPr>
            <w:r w:rsidRPr="00E83BEA">
              <w:rPr>
                <w:rFonts w:ascii="Times New Roman" w:hAnsi="Times New Roman"/>
                <w:highlight w:val="lightGray"/>
              </w:rPr>
              <w:t>1,0</w:t>
            </w:r>
          </w:p>
        </w:tc>
      </w:tr>
      <w:tr w:rsidR="00533C71" w14:paraId="2D514D3D" w14:textId="77777777" w:rsidTr="00014B05">
        <w:trPr>
          <w:jc w:val="center"/>
        </w:trPr>
        <w:tc>
          <w:tcPr>
            <w:tcW w:w="2405" w:type="dxa"/>
            <w:shd w:val="clear" w:color="auto" w:fill="auto"/>
            <w:tcMar>
              <w:left w:w="98" w:type="dxa"/>
            </w:tcMar>
          </w:tcPr>
          <w:p w14:paraId="12EC5F64" w14:textId="77777777" w:rsidR="00533C71" w:rsidRPr="00E83BEA" w:rsidRDefault="00533C71" w:rsidP="00014B05">
            <w:pPr>
              <w:rPr>
                <w:rFonts w:ascii="Times New Roman" w:hAnsi="Times New Roman"/>
                <w:highlight w:val="lightGray"/>
              </w:rPr>
            </w:pPr>
            <w:r w:rsidRPr="00E83BEA">
              <w:rPr>
                <w:rFonts w:ascii="Times New Roman" w:hAnsi="Times New Roman"/>
                <w:highlight w:val="lightGray"/>
              </w:rPr>
              <w:t xml:space="preserve">Celkem úvazků 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14:paraId="11142851" w14:textId="77777777" w:rsidR="00533C71" w:rsidRPr="00E83BEA" w:rsidRDefault="00533C71" w:rsidP="00014B05">
            <w:pPr>
              <w:rPr>
                <w:rFonts w:ascii="Times New Roman" w:hAnsi="Times New Roman"/>
                <w:highlight w:val="lightGray"/>
              </w:rPr>
            </w:pPr>
            <w:r w:rsidRPr="00E83BEA">
              <w:rPr>
                <w:rFonts w:ascii="Times New Roman" w:hAnsi="Times New Roman"/>
                <w:highlight w:val="lightGray"/>
              </w:rPr>
              <w:t>6</w:t>
            </w: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</w:tcPr>
          <w:p w14:paraId="4D5B6C9D" w14:textId="77777777" w:rsidR="00533C71" w:rsidRPr="00E83BEA" w:rsidRDefault="00533C71" w:rsidP="00014B05">
            <w:pPr>
              <w:rPr>
                <w:rFonts w:ascii="Times New Roman" w:hAnsi="Times New Roman"/>
                <w:highlight w:val="lightGray"/>
              </w:rPr>
            </w:pPr>
            <w:r w:rsidRPr="00E83BEA">
              <w:rPr>
                <w:rFonts w:ascii="Times New Roman" w:hAnsi="Times New Roman"/>
                <w:highlight w:val="lightGray"/>
              </w:rPr>
              <w:t>7</w:t>
            </w:r>
          </w:p>
        </w:tc>
        <w:tc>
          <w:tcPr>
            <w:tcW w:w="2716" w:type="dxa"/>
            <w:shd w:val="clear" w:color="auto" w:fill="auto"/>
            <w:tcMar>
              <w:left w:w="98" w:type="dxa"/>
            </w:tcMar>
          </w:tcPr>
          <w:p w14:paraId="47629DEC" w14:textId="77777777" w:rsidR="00533C71" w:rsidRPr="00E83BEA" w:rsidRDefault="00533C71" w:rsidP="00014B05">
            <w:pPr>
              <w:rPr>
                <w:rFonts w:ascii="Times New Roman" w:hAnsi="Times New Roman"/>
                <w:highlight w:val="lightGray"/>
              </w:rPr>
            </w:pPr>
            <w:r w:rsidRPr="00E83BEA">
              <w:rPr>
                <w:rFonts w:ascii="Times New Roman" w:hAnsi="Times New Roman"/>
                <w:highlight w:val="lightGray"/>
              </w:rPr>
              <w:t>8</w:t>
            </w:r>
          </w:p>
        </w:tc>
      </w:tr>
    </w:tbl>
    <w:p w14:paraId="4272B3F6" w14:textId="77777777" w:rsidR="00186454" w:rsidRPr="00BA6D0B" w:rsidRDefault="00186454" w:rsidP="00BA6D0B">
      <w:pPr>
        <w:pStyle w:val="Odstavecseseznamem"/>
        <w:spacing w:line="300" w:lineRule="auto"/>
        <w:ind w:left="360"/>
        <w:contextualSpacing w:val="0"/>
        <w:rPr>
          <w:rFonts w:ascii="Times New Roman" w:hAnsi="Times New Roman"/>
          <w:szCs w:val="22"/>
        </w:rPr>
      </w:pPr>
    </w:p>
    <w:p w14:paraId="683BE416" w14:textId="77777777" w:rsidR="00F46970" w:rsidRPr="00F46970" w:rsidRDefault="00F46970" w:rsidP="00F46970">
      <w:pPr>
        <w:pStyle w:val="Nadpis2"/>
        <w:numPr>
          <w:ilvl w:val="0"/>
          <w:numId w:val="16"/>
        </w:numPr>
        <w:spacing w:before="240"/>
        <w:ind w:left="357" w:hanging="357"/>
        <w:rPr>
          <w:rFonts w:ascii="Times New Roman" w:hAnsi="Times New Roman" w:cs="Times New Roman"/>
          <w:b/>
          <w:szCs w:val="22"/>
        </w:rPr>
      </w:pPr>
      <w:r w:rsidRPr="00F46970">
        <w:rPr>
          <w:rFonts w:ascii="Times New Roman" w:hAnsi="Times New Roman" w:cs="Times New Roman"/>
          <w:b/>
          <w:szCs w:val="22"/>
        </w:rPr>
        <w:t>Další podmínky poskytnutí dotace v souladu s Rozhodnutím Komise SGEI</w:t>
      </w:r>
    </w:p>
    <w:p w14:paraId="2D006F46" w14:textId="703D93EC" w:rsidR="00E76E28" w:rsidRPr="00BA6D0B" w:rsidRDefault="00E76E28" w:rsidP="00BA6D0B">
      <w:pPr>
        <w:pStyle w:val="Odstavecseseznamem"/>
        <w:numPr>
          <w:ilvl w:val="1"/>
          <w:numId w:val="37"/>
        </w:numPr>
        <w:spacing w:line="300" w:lineRule="auto"/>
        <w:contextualSpacing w:val="0"/>
        <w:rPr>
          <w:rFonts w:ascii="Times New Roman" w:hAnsi="Times New Roman"/>
          <w:szCs w:val="22"/>
        </w:rPr>
      </w:pPr>
      <w:r w:rsidRPr="00BA6D0B">
        <w:rPr>
          <w:rFonts w:ascii="Times New Roman" w:hAnsi="Times New Roman"/>
          <w:szCs w:val="22"/>
        </w:rPr>
        <w:t xml:space="preserve">Příjemce je na základě tohoto Rozhodnutí pověřen poskytováním dále specifikované zdravotní služby v rámci CDZ („Pověření“): </w:t>
      </w:r>
    </w:p>
    <w:p w14:paraId="04B98A81" w14:textId="77777777" w:rsidR="00E76E28" w:rsidRDefault="00E76E28" w:rsidP="00E76E28">
      <w:pPr>
        <w:pStyle w:val="Odstavecseseznamem"/>
        <w:ind w:left="360"/>
        <w:rPr>
          <w:b/>
        </w:rPr>
      </w:pP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1985"/>
        <w:gridCol w:w="6373"/>
      </w:tblGrid>
      <w:tr w:rsidR="00E76E28" w14:paraId="174DA0FA" w14:textId="77777777" w:rsidTr="00E76E2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32192" w14:textId="77777777" w:rsidR="00E76E28" w:rsidRDefault="00E76E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Název zdravotní služby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BCC68" w14:textId="77777777" w:rsidR="00E76E28" w:rsidRDefault="00E76E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Centrum duševního zdraví (Standard péče poskytované v Centrech duševního zdraví, Věstník MZ ČR č. 5/2016)</w:t>
            </w:r>
          </w:p>
        </w:tc>
      </w:tr>
      <w:tr w:rsidR="00E76E28" w14:paraId="13C7777F" w14:textId="77777777" w:rsidTr="00E76E2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55F94" w14:textId="77777777" w:rsidR="00E76E28" w:rsidRDefault="00E76E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Druh zdravotní služby dle časové naléhavosti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728D" w14:textId="77777777" w:rsidR="00E76E28" w:rsidRDefault="00E76E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akutní a plánovaná (§1 písm. b) a d))</w:t>
            </w:r>
          </w:p>
        </w:tc>
      </w:tr>
      <w:tr w:rsidR="00E76E28" w14:paraId="25D230B0" w14:textId="77777777" w:rsidTr="00E76E2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008BE" w14:textId="77777777" w:rsidR="00E76E28" w:rsidRDefault="00E76E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Druh zdravotní služby dle účelu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5769" w14:textId="77777777" w:rsidR="00E76E28" w:rsidRDefault="00E76E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preventivní, diagnostická, dispenzární, léčebná, léčebně rehabilitační a ošetřovatelská</w:t>
            </w:r>
          </w:p>
        </w:tc>
      </w:tr>
      <w:tr w:rsidR="00E76E28" w14:paraId="35A052F5" w14:textId="77777777" w:rsidTr="00E76E2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285BD" w14:textId="77777777" w:rsidR="00E76E28" w:rsidRDefault="00E76E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Forma zdravotní péče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1672B" w14:textId="77777777" w:rsidR="00E76E28" w:rsidRDefault="00E76E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Ambulantní péče (dle §7)</w:t>
            </w:r>
          </w:p>
          <w:p w14:paraId="6C0FCFB5" w14:textId="77777777" w:rsidR="00E76E28" w:rsidRDefault="00E76E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Zdravotní péče poskytovaná ve vlastním sociálním prostředí pacienta (dle §10)</w:t>
            </w:r>
          </w:p>
        </w:tc>
      </w:tr>
      <w:tr w:rsidR="00E76E28" w14:paraId="37DABED7" w14:textId="77777777" w:rsidTr="00E76E2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B52C0" w14:textId="77777777" w:rsidR="00E76E28" w:rsidRDefault="00E76E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Obory péče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2701B" w14:textId="77777777" w:rsidR="00E76E28" w:rsidRDefault="00E76E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 – psychiatr</w:t>
            </w:r>
          </w:p>
          <w:p w14:paraId="6D53AC46" w14:textId="77777777" w:rsidR="00E76E28" w:rsidRDefault="00E76E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 – klinický psycholog</w:t>
            </w:r>
          </w:p>
          <w:p w14:paraId="3E04EBFF" w14:textId="77777777" w:rsidR="00E76E28" w:rsidRDefault="00E76E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 – sestra pro péči v psychiatrii</w:t>
            </w:r>
          </w:p>
          <w:p w14:paraId="5DDE6522" w14:textId="77777777" w:rsidR="00E76E28" w:rsidRDefault="00E76E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911 – všeobecná sestra</w:t>
            </w:r>
          </w:p>
        </w:tc>
      </w:tr>
      <w:tr w:rsidR="00E76E28" w14:paraId="4B534E61" w14:textId="77777777" w:rsidTr="00E76E2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810C0" w14:textId="77777777" w:rsidR="00E76E28" w:rsidRDefault="00E76E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Působnost služby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7D00" w14:textId="504A938E" w:rsidR="00E76E28" w:rsidRDefault="00E76E28" w:rsidP="000338A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dle spádové</w:t>
            </w:r>
            <w:r w:rsidR="000338A3">
              <w:rPr>
                <w:rFonts w:ascii="Times New Roman" w:hAnsi="Times New Roman"/>
                <w:i/>
              </w:rPr>
              <w:t xml:space="preserve">ho regionu </w:t>
            </w:r>
            <w:r>
              <w:rPr>
                <w:rFonts w:ascii="Times New Roman" w:hAnsi="Times New Roman"/>
                <w:i/>
              </w:rPr>
              <w:t>v žádosti o dotaci</w:t>
            </w:r>
          </w:p>
        </w:tc>
      </w:tr>
      <w:tr w:rsidR="00E76E28" w14:paraId="512CF9A4" w14:textId="77777777" w:rsidTr="00E76E2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2AFDC" w14:textId="77777777" w:rsidR="00E76E28" w:rsidRDefault="00E76E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Cílová skupina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75D8" w14:textId="77777777" w:rsidR="00E76E28" w:rsidRDefault="00E76E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Pacienti se závažným duševním onemocněním </w:t>
            </w:r>
          </w:p>
          <w:p w14:paraId="0222C108" w14:textId="77777777" w:rsidR="00E76E28" w:rsidRDefault="00E76E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Osoby s potřebou včasné intervence</w:t>
            </w:r>
          </w:p>
          <w:p w14:paraId="0A53F00E" w14:textId="77777777" w:rsidR="00E76E28" w:rsidRDefault="00E76E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Lidé v krizových situacích s akutními psychickými obtížemi</w:t>
            </w:r>
          </w:p>
        </w:tc>
      </w:tr>
      <w:tr w:rsidR="00E76E28" w14:paraId="2C158DC1" w14:textId="77777777" w:rsidTr="00E76E2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1EE06" w14:textId="77777777" w:rsidR="00E76E28" w:rsidRDefault="00E76E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Cílová skupina dle věku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5247C" w14:textId="77777777" w:rsidR="00E76E28" w:rsidRDefault="00E76E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Dospělí nad 18 let</w:t>
            </w:r>
          </w:p>
        </w:tc>
      </w:tr>
      <w:tr w:rsidR="00E76E28" w14:paraId="6B78E8E0" w14:textId="77777777" w:rsidTr="00E76E2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BDD62" w14:textId="77777777" w:rsidR="00E76E28" w:rsidRDefault="00E76E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Průměrný přepočtený úvazek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8E240" w14:textId="77777777" w:rsidR="00E76E28" w:rsidRDefault="00E76E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úvazků</w:t>
            </w:r>
          </w:p>
          <w:p w14:paraId="642C8F6F" w14:textId="77777777" w:rsidR="00E76E28" w:rsidRDefault="00E76E28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alt.</w:t>
            </w:r>
          </w:p>
          <w:p w14:paraId="1C877B87" w14:textId="77777777" w:rsidR="00E76E28" w:rsidRDefault="00E76E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 – psychiatr: 1 úvazek</w:t>
            </w:r>
          </w:p>
          <w:p w14:paraId="149ABA98" w14:textId="77777777" w:rsidR="00E76E28" w:rsidRDefault="00E76E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 – klinický psycholog: 1 úvazek</w:t>
            </w:r>
          </w:p>
          <w:p w14:paraId="0EF516D0" w14:textId="77777777" w:rsidR="00E76E28" w:rsidRDefault="00E76E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 – sestra pro péči v psychiatrii a 911 – všeobecná sestra: 5 úvazků</w:t>
            </w:r>
          </w:p>
        </w:tc>
      </w:tr>
    </w:tbl>
    <w:p w14:paraId="188AC5E0" w14:textId="77777777" w:rsidR="00E76E28" w:rsidRDefault="00E76E28" w:rsidP="00E76E28">
      <w:pPr>
        <w:rPr>
          <w:b/>
        </w:rPr>
      </w:pPr>
    </w:p>
    <w:p w14:paraId="1ED5D674" w14:textId="77777777" w:rsidR="00E76E28" w:rsidRPr="00E76E28" w:rsidRDefault="00E76E28" w:rsidP="00BA6D0B">
      <w:pPr>
        <w:pStyle w:val="Odstavecseseznamem"/>
        <w:numPr>
          <w:ilvl w:val="1"/>
          <w:numId w:val="37"/>
        </w:numPr>
        <w:spacing w:line="300" w:lineRule="auto"/>
        <w:contextualSpacing w:val="0"/>
        <w:rPr>
          <w:rFonts w:ascii="Times New Roman" w:hAnsi="Times New Roman"/>
          <w:szCs w:val="22"/>
        </w:rPr>
      </w:pPr>
      <w:r w:rsidRPr="00E76E28">
        <w:rPr>
          <w:rFonts w:ascii="Times New Roman" w:hAnsi="Times New Roman"/>
          <w:szCs w:val="22"/>
        </w:rPr>
        <w:t>Doba trvání Pověření se stanoví s účinností od……        do……………………</w:t>
      </w:r>
      <w:proofErr w:type="gramStart"/>
      <w:r w:rsidRPr="00E76E28">
        <w:rPr>
          <w:rFonts w:ascii="Times New Roman" w:hAnsi="Times New Roman"/>
          <w:szCs w:val="22"/>
        </w:rPr>
        <w:t>…….</w:t>
      </w:r>
      <w:proofErr w:type="gramEnd"/>
      <w:r w:rsidRPr="00E76E28">
        <w:rPr>
          <w:rFonts w:ascii="Times New Roman" w:hAnsi="Times New Roman"/>
          <w:szCs w:val="22"/>
        </w:rPr>
        <w:t>.</w:t>
      </w:r>
    </w:p>
    <w:p w14:paraId="0C90DCD6" w14:textId="4EC1DA51" w:rsidR="00E76E28" w:rsidRPr="00BA6D0B" w:rsidRDefault="00E76E28" w:rsidP="00BA6D0B">
      <w:pPr>
        <w:pStyle w:val="Odstavecseseznamem"/>
        <w:numPr>
          <w:ilvl w:val="1"/>
          <w:numId w:val="37"/>
        </w:numPr>
        <w:spacing w:line="300" w:lineRule="auto"/>
        <w:contextualSpacing w:val="0"/>
        <w:rPr>
          <w:rFonts w:ascii="Times New Roman" w:hAnsi="Times New Roman"/>
          <w:szCs w:val="22"/>
        </w:rPr>
      </w:pPr>
      <w:r w:rsidRPr="00E76E28">
        <w:rPr>
          <w:rFonts w:ascii="Times New Roman" w:hAnsi="Times New Roman"/>
          <w:szCs w:val="22"/>
        </w:rPr>
        <w:t xml:space="preserve">Vzhledem k požadavku naplnění cíle a účelu dotace je vydání a trvání tohoto Pověření vázáno podmínkou vydání a trvání pověření poskytováním příslušné sociální služby v rámci CDZ podle Rozhodnutí Komise SGEI </w:t>
      </w:r>
      <w:r w:rsidRPr="00BA6D0B">
        <w:rPr>
          <w:rFonts w:ascii="Times New Roman" w:hAnsi="Times New Roman"/>
          <w:szCs w:val="22"/>
        </w:rPr>
        <w:t xml:space="preserve">Spolupracujícímu subjektu/samotnému Příjemci.   </w:t>
      </w:r>
    </w:p>
    <w:p w14:paraId="2C74B62A" w14:textId="7A29C1A3" w:rsidR="00E76E28" w:rsidRPr="00E76E28" w:rsidRDefault="00E76E28" w:rsidP="00BA6D0B">
      <w:pPr>
        <w:pStyle w:val="Odstavecseseznamem"/>
        <w:numPr>
          <w:ilvl w:val="1"/>
          <w:numId w:val="37"/>
        </w:numPr>
        <w:spacing w:line="300" w:lineRule="auto"/>
        <w:contextualSpacing w:val="0"/>
        <w:rPr>
          <w:rFonts w:ascii="Times New Roman" w:hAnsi="Times New Roman"/>
          <w:szCs w:val="22"/>
        </w:rPr>
      </w:pPr>
      <w:r w:rsidRPr="00E76E28">
        <w:rPr>
          <w:rFonts w:ascii="Times New Roman" w:hAnsi="Times New Roman"/>
          <w:szCs w:val="22"/>
        </w:rPr>
        <w:t>Bližší podmínky poskytnutí veřejné podpory Příjemci stanoví Pravidla veřejné pod</w:t>
      </w:r>
      <w:r>
        <w:rPr>
          <w:rFonts w:ascii="Times New Roman" w:hAnsi="Times New Roman"/>
          <w:szCs w:val="22"/>
        </w:rPr>
        <w:t>pory pro P</w:t>
      </w:r>
      <w:r w:rsidRPr="00E76E28">
        <w:rPr>
          <w:rFonts w:ascii="Times New Roman" w:hAnsi="Times New Roman"/>
          <w:szCs w:val="22"/>
        </w:rPr>
        <w:t xml:space="preserve">rogram podpory Center duševního zdraví </w:t>
      </w:r>
      <w:r w:rsidR="003A5503">
        <w:rPr>
          <w:rFonts w:ascii="Times New Roman" w:hAnsi="Times New Roman"/>
          <w:szCs w:val="22"/>
        </w:rPr>
        <w:t xml:space="preserve">II </w:t>
      </w:r>
      <w:r w:rsidRPr="00E76E28">
        <w:rPr>
          <w:rFonts w:ascii="Times New Roman" w:hAnsi="Times New Roman"/>
          <w:szCs w:val="22"/>
        </w:rPr>
        <w:t xml:space="preserve">(dále jen </w:t>
      </w:r>
      <w:r w:rsidRPr="00E14AB7">
        <w:rPr>
          <w:rFonts w:ascii="Times New Roman" w:hAnsi="Times New Roman"/>
          <w:szCs w:val="22"/>
        </w:rPr>
        <w:t>„Pravidla VP“</w:t>
      </w:r>
      <w:r w:rsidRPr="00E76E28">
        <w:rPr>
          <w:rFonts w:ascii="Times New Roman" w:hAnsi="Times New Roman"/>
          <w:szCs w:val="22"/>
        </w:rPr>
        <w:t>), která jsou obsažena v</w:t>
      </w:r>
      <w:r w:rsidR="003A5503">
        <w:rPr>
          <w:rFonts w:ascii="Times New Roman" w:hAnsi="Times New Roman"/>
          <w:szCs w:val="22"/>
        </w:rPr>
        <w:t> </w:t>
      </w:r>
      <w:r w:rsidRPr="00E76E28">
        <w:rPr>
          <w:rFonts w:ascii="Times New Roman" w:hAnsi="Times New Roman"/>
          <w:szCs w:val="22"/>
        </w:rPr>
        <w:t xml:space="preserve">Příloze č. </w:t>
      </w:r>
      <w:r>
        <w:rPr>
          <w:rFonts w:ascii="Times New Roman" w:hAnsi="Times New Roman"/>
          <w:szCs w:val="22"/>
        </w:rPr>
        <w:t>7</w:t>
      </w:r>
      <w:r w:rsidRPr="00E76E28">
        <w:rPr>
          <w:rFonts w:ascii="Times New Roman" w:hAnsi="Times New Roman"/>
          <w:szCs w:val="22"/>
        </w:rPr>
        <w:t xml:space="preserve"> Metodiky, kter</w:t>
      </w:r>
      <w:r w:rsidR="00BA6D0B">
        <w:rPr>
          <w:rFonts w:ascii="Times New Roman" w:hAnsi="Times New Roman"/>
          <w:szCs w:val="22"/>
        </w:rPr>
        <w:t xml:space="preserve">á ve smyslu části VI. bodu 1) </w:t>
      </w:r>
      <w:r w:rsidRPr="00E76E28">
        <w:rPr>
          <w:rFonts w:ascii="Times New Roman" w:hAnsi="Times New Roman"/>
          <w:szCs w:val="22"/>
        </w:rPr>
        <w:t>tohoto Rozhodnutí tvoří nedílnou součást Pravidel Programu podpory Center duševního zdraví</w:t>
      </w:r>
      <w:r w:rsidR="003A5503">
        <w:rPr>
          <w:rFonts w:ascii="Times New Roman" w:hAnsi="Times New Roman"/>
          <w:szCs w:val="22"/>
        </w:rPr>
        <w:t xml:space="preserve"> II</w:t>
      </w:r>
      <w:r w:rsidRPr="00E76E28">
        <w:rPr>
          <w:rFonts w:ascii="Times New Roman" w:hAnsi="Times New Roman"/>
          <w:szCs w:val="22"/>
        </w:rPr>
        <w:t xml:space="preserve">; z tohoto důvodu bude obsah práv a závazků v rámci pravidel veřejné podpory, vzniklých z tohoto Rozhodnutí, vykládán vždy v souladu s Pravidly VP. </w:t>
      </w:r>
    </w:p>
    <w:p w14:paraId="147D3A7C" w14:textId="3ABF82B6" w:rsidR="00E76E28" w:rsidRPr="00E76E28" w:rsidRDefault="00E76E28" w:rsidP="00BA6D0B">
      <w:pPr>
        <w:pStyle w:val="Odstavecseseznamem"/>
        <w:numPr>
          <w:ilvl w:val="1"/>
          <w:numId w:val="37"/>
        </w:numPr>
        <w:spacing w:line="300" w:lineRule="auto"/>
        <w:contextualSpacing w:val="0"/>
        <w:rPr>
          <w:rFonts w:ascii="Times New Roman" w:hAnsi="Times New Roman"/>
          <w:szCs w:val="22"/>
        </w:rPr>
      </w:pPr>
      <w:r w:rsidRPr="00E76E28">
        <w:rPr>
          <w:rFonts w:ascii="Times New Roman" w:hAnsi="Times New Roman"/>
          <w:szCs w:val="22"/>
        </w:rPr>
        <w:t>Dotace poskytnutá Příjemci na základě tohoto Rozhodnutí představuje v souladu s</w:t>
      </w:r>
      <w:r w:rsidR="00E906A8">
        <w:rPr>
          <w:rFonts w:ascii="Times New Roman" w:hAnsi="Times New Roman"/>
          <w:szCs w:val="22"/>
        </w:rPr>
        <w:t> </w:t>
      </w:r>
      <w:r w:rsidRPr="00E76E28">
        <w:rPr>
          <w:rFonts w:ascii="Times New Roman" w:hAnsi="Times New Roman"/>
          <w:szCs w:val="22"/>
        </w:rPr>
        <w:t>Rozhodnutím Komise SGEI vyrovnávací platbu, resp. její příslušnou dílčí část.</w:t>
      </w:r>
    </w:p>
    <w:p w14:paraId="233956A1" w14:textId="766408BE" w:rsidR="00E76E28" w:rsidRPr="00E76E28" w:rsidRDefault="00E76E28" w:rsidP="00BA6D0B">
      <w:pPr>
        <w:pStyle w:val="Odstavecseseznamem"/>
        <w:numPr>
          <w:ilvl w:val="1"/>
          <w:numId w:val="37"/>
        </w:numPr>
        <w:spacing w:line="300" w:lineRule="auto"/>
        <w:contextualSpacing w:val="0"/>
        <w:rPr>
          <w:rFonts w:ascii="Times New Roman" w:hAnsi="Times New Roman"/>
          <w:szCs w:val="22"/>
        </w:rPr>
      </w:pPr>
      <w:r w:rsidRPr="00E76E28">
        <w:rPr>
          <w:rFonts w:ascii="Times New Roman" w:hAnsi="Times New Roman"/>
          <w:szCs w:val="22"/>
        </w:rPr>
        <w:t>Příslušná dílčí část vyrovnávací platby je kalkulována na bázi skuteč</w:t>
      </w:r>
      <w:r>
        <w:rPr>
          <w:rFonts w:ascii="Times New Roman" w:hAnsi="Times New Roman"/>
          <w:szCs w:val="22"/>
        </w:rPr>
        <w:t>ných čistých způsobilých výdajů</w:t>
      </w:r>
      <w:r w:rsidRPr="00E76E28">
        <w:rPr>
          <w:rFonts w:ascii="Times New Roman" w:hAnsi="Times New Roman"/>
          <w:szCs w:val="22"/>
        </w:rPr>
        <w:t xml:space="preserve"> příslušné služby CDZ, na jejichž krytí se dotace na základě tohoto Rozhodnutí poskytuje. Služba je financována průběžně formou záloh vyrovnávací platby, kalkulovaných na bázi kvalifikovaného odhadu očekáva</w:t>
      </w:r>
      <w:r>
        <w:rPr>
          <w:rFonts w:ascii="Times New Roman" w:hAnsi="Times New Roman"/>
          <w:szCs w:val="22"/>
        </w:rPr>
        <w:t>ných čistých způsobilých výdajů</w:t>
      </w:r>
      <w:r w:rsidRPr="00E76E28">
        <w:rPr>
          <w:rFonts w:ascii="Times New Roman" w:hAnsi="Times New Roman"/>
          <w:szCs w:val="22"/>
        </w:rPr>
        <w:t>. Bli</w:t>
      </w:r>
      <w:r>
        <w:rPr>
          <w:rFonts w:ascii="Times New Roman" w:hAnsi="Times New Roman"/>
          <w:szCs w:val="22"/>
        </w:rPr>
        <w:t>žší vymezení způsobilých výdajů stanoví kapitola</w:t>
      </w:r>
      <w:r w:rsidRPr="00E76E28">
        <w:rPr>
          <w:rFonts w:ascii="Times New Roman" w:hAnsi="Times New Roman"/>
          <w:szCs w:val="22"/>
        </w:rPr>
        <w:t xml:space="preserve"> XIV. Metodiky. </w:t>
      </w:r>
    </w:p>
    <w:p w14:paraId="69BD1F13" w14:textId="6F0C9D60" w:rsidR="00E76E28" w:rsidRPr="00E76E28" w:rsidRDefault="00E76E28" w:rsidP="00BA6D0B">
      <w:pPr>
        <w:pStyle w:val="Odstavecseseznamem"/>
        <w:numPr>
          <w:ilvl w:val="1"/>
          <w:numId w:val="37"/>
        </w:numPr>
        <w:spacing w:line="300" w:lineRule="auto"/>
        <w:contextualSpacing w:val="0"/>
        <w:rPr>
          <w:rFonts w:ascii="Times New Roman" w:hAnsi="Times New Roman"/>
          <w:szCs w:val="22"/>
        </w:rPr>
      </w:pPr>
      <w:r w:rsidRPr="00E76E28">
        <w:rPr>
          <w:rFonts w:ascii="Times New Roman" w:hAnsi="Times New Roman"/>
          <w:szCs w:val="22"/>
        </w:rPr>
        <w:t>Kontrola a přezkoumání příslušné části vyrovnávací platby je nedílnou součástí kontroly Příjemce, která je blíže upravena v </w:t>
      </w:r>
      <w:r>
        <w:rPr>
          <w:rFonts w:ascii="Times New Roman" w:hAnsi="Times New Roman"/>
          <w:szCs w:val="22"/>
        </w:rPr>
        <w:t>kapitole</w:t>
      </w:r>
      <w:r w:rsidRPr="00E76E28">
        <w:rPr>
          <w:rFonts w:ascii="Times New Roman" w:hAnsi="Times New Roman"/>
          <w:szCs w:val="22"/>
        </w:rPr>
        <w:t xml:space="preserve"> XVI. Metodiky.</w:t>
      </w:r>
    </w:p>
    <w:p w14:paraId="3D8B2E9C" w14:textId="4D12B9BB" w:rsidR="00E76E28" w:rsidRDefault="00E76E28" w:rsidP="00BA6D0B">
      <w:pPr>
        <w:pStyle w:val="Odstavecseseznamem"/>
        <w:numPr>
          <w:ilvl w:val="1"/>
          <w:numId w:val="37"/>
        </w:numPr>
        <w:spacing w:line="300" w:lineRule="auto"/>
        <w:contextualSpacing w:val="0"/>
        <w:rPr>
          <w:rFonts w:ascii="Times New Roman" w:hAnsi="Times New Roman"/>
          <w:szCs w:val="22"/>
        </w:rPr>
      </w:pPr>
      <w:r w:rsidRPr="00E76E28">
        <w:rPr>
          <w:rFonts w:ascii="Times New Roman" w:hAnsi="Times New Roman"/>
          <w:szCs w:val="22"/>
        </w:rPr>
        <w:t>Opatření k zamezení a vrácení případné nadměrné vyrovnávací platby, resp. její dílčí části připadající na příslušnou službu CDZ, jsou zajištěna zejména prostřednictvím právních nástrojů, specifikovaných v bodě 7 Pravidel VP. Obsahem monitorování projektu a kontrol u Příjemce je mj. prevence proti poskytnutí jakéhokoli nadměrného vyrovnání v důsledku řádného nezajištění služby CDZ, nenaplnění závazných indikátorů, přijetí duplicitní po</w:t>
      </w:r>
      <w:r>
        <w:rPr>
          <w:rFonts w:ascii="Times New Roman" w:hAnsi="Times New Roman"/>
          <w:szCs w:val="22"/>
        </w:rPr>
        <w:t>dpory na tytéž způsobilé výdaje</w:t>
      </w:r>
      <w:r w:rsidRPr="00E76E28">
        <w:rPr>
          <w:rFonts w:ascii="Times New Roman" w:hAnsi="Times New Roman"/>
          <w:szCs w:val="22"/>
        </w:rPr>
        <w:t xml:space="preserve"> nebo v důsledku nižšíc</w:t>
      </w:r>
      <w:r>
        <w:rPr>
          <w:rFonts w:ascii="Times New Roman" w:hAnsi="Times New Roman"/>
          <w:szCs w:val="22"/>
        </w:rPr>
        <w:t>h skutečných způsobilých výdajů</w:t>
      </w:r>
      <w:r w:rsidRPr="00E76E28">
        <w:rPr>
          <w:rFonts w:ascii="Times New Roman" w:hAnsi="Times New Roman"/>
          <w:szCs w:val="22"/>
        </w:rPr>
        <w:t xml:space="preserve"> oproti poskytnutým zálohám.</w:t>
      </w:r>
    </w:p>
    <w:p w14:paraId="4E107B61" w14:textId="4F138F20" w:rsidR="00360FA5" w:rsidRDefault="00360FA5" w:rsidP="00AD5756">
      <w:pPr>
        <w:pStyle w:val="Odstavecseseznamem"/>
        <w:spacing w:line="300" w:lineRule="auto"/>
        <w:ind w:left="360"/>
        <w:contextualSpacing w:val="0"/>
        <w:rPr>
          <w:rFonts w:ascii="Times New Roman" w:hAnsi="Times New Roman"/>
          <w:szCs w:val="22"/>
        </w:rPr>
      </w:pPr>
    </w:p>
    <w:p w14:paraId="41F52BF5" w14:textId="77777777" w:rsidR="00AD5756" w:rsidRPr="00360FA5" w:rsidRDefault="00AD5756" w:rsidP="00AD5756">
      <w:pPr>
        <w:pStyle w:val="Odstavecseseznamem"/>
        <w:spacing w:line="300" w:lineRule="auto"/>
        <w:ind w:left="360"/>
        <w:contextualSpacing w:val="0"/>
        <w:rPr>
          <w:rFonts w:ascii="Times New Roman" w:hAnsi="Times New Roman"/>
          <w:szCs w:val="22"/>
        </w:rPr>
      </w:pPr>
    </w:p>
    <w:p w14:paraId="4E107B62" w14:textId="14E7C338" w:rsidR="005C551B" w:rsidRPr="00D13A50" w:rsidRDefault="005C551B" w:rsidP="005C551B">
      <w:pPr>
        <w:pStyle w:val="Nadpis1"/>
        <w:ind w:left="502"/>
        <w:rPr>
          <w:noProof/>
        </w:rPr>
      </w:pPr>
      <w:r>
        <w:rPr>
          <w:noProof/>
        </w:rPr>
        <w:t xml:space="preserve">ČÁST V. SANKCE ZA NESPLNĚNÍ PODMÍNEK DLE ČÁSTI </w:t>
      </w:r>
      <w:r w:rsidR="006A77E5">
        <w:rPr>
          <w:noProof/>
        </w:rPr>
        <w:t>IV</w:t>
      </w:r>
      <w:r>
        <w:rPr>
          <w:noProof/>
        </w:rPr>
        <w:t xml:space="preserve">. ROZHODNUTÍ </w:t>
      </w:r>
    </w:p>
    <w:p w14:paraId="4E107B63" w14:textId="77777777" w:rsidR="005C551B" w:rsidRDefault="005C551B" w:rsidP="005C551B">
      <w:pPr>
        <w:pStyle w:val="Normln2"/>
        <w:jc w:val="center"/>
        <w:rPr>
          <w:rFonts w:asciiTheme="minorHAnsi" w:hAnsiTheme="minorHAnsi" w:cstheme="minorHAnsi"/>
          <w:b/>
        </w:rPr>
      </w:pPr>
    </w:p>
    <w:p w14:paraId="4E107B65" w14:textId="77777777" w:rsidR="005C551B" w:rsidRPr="005C551B" w:rsidRDefault="005C551B" w:rsidP="005C551B">
      <w:pPr>
        <w:pStyle w:val="Nadpis2"/>
        <w:numPr>
          <w:ilvl w:val="0"/>
          <w:numId w:val="27"/>
        </w:numPr>
        <w:spacing w:before="240"/>
        <w:rPr>
          <w:rFonts w:ascii="Times New Roman" w:hAnsi="Times New Roman" w:cs="Times New Roman"/>
          <w:b/>
          <w:szCs w:val="22"/>
        </w:rPr>
      </w:pPr>
      <w:r w:rsidRPr="005C551B">
        <w:rPr>
          <w:rFonts w:ascii="Times New Roman" w:hAnsi="Times New Roman" w:cs="Times New Roman"/>
          <w:b/>
          <w:szCs w:val="22"/>
        </w:rPr>
        <w:t>Pozastavení financování</w:t>
      </w:r>
    </w:p>
    <w:p w14:paraId="4E107B66" w14:textId="77777777" w:rsidR="005C551B" w:rsidRDefault="005C551B" w:rsidP="005C551B">
      <w:pPr>
        <w:tabs>
          <w:tab w:val="left" w:pos="1843"/>
        </w:tabs>
        <w:spacing w:line="300" w:lineRule="auto"/>
        <w:rPr>
          <w:rFonts w:ascii="Times New Roman" w:hAnsi="Times New Roman"/>
          <w:szCs w:val="22"/>
        </w:rPr>
      </w:pPr>
    </w:p>
    <w:p w14:paraId="4E107B67" w14:textId="0B9D0FF4" w:rsidR="005C551B" w:rsidRPr="005C551B" w:rsidRDefault="005C551B" w:rsidP="005C551B">
      <w:pPr>
        <w:tabs>
          <w:tab w:val="left" w:pos="1843"/>
        </w:tabs>
        <w:spacing w:line="300" w:lineRule="auto"/>
        <w:rPr>
          <w:rFonts w:ascii="Times New Roman" w:hAnsi="Times New Roman"/>
          <w:szCs w:val="22"/>
        </w:rPr>
      </w:pPr>
      <w:r w:rsidRPr="005C551B">
        <w:rPr>
          <w:rFonts w:ascii="Times New Roman" w:hAnsi="Times New Roman"/>
          <w:szCs w:val="22"/>
        </w:rPr>
        <w:t>Pokud Poskytovatel dotace nebo jiná osoba oprávněná ke kontrole dodržování podmínek dl</w:t>
      </w:r>
      <w:r>
        <w:rPr>
          <w:rFonts w:ascii="Times New Roman" w:hAnsi="Times New Roman"/>
          <w:szCs w:val="22"/>
        </w:rPr>
        <w:t>e tohoto Rozhodnutí zjistí, že P</w:t>
      </w:r>
      <w:r w:rsidRPr="005C551B">
        <w:rPr>
          <w:rFonts w:ascii="Times New Roman" w:hAnsi="Times New Roman"/>
          <w:szCs w:val="22"/>
        </w:rPr>
        <w:t xml:space="preserve">říjemce nesplnil nebo neplní některou z povinností uvedených v tomto </w:t>
      </w:r>
      <w:r w:rsidRPr="005C551B">
        <w:rPr>
          <w:rFonts w:ascii="Times New Roman" w:hAnsi="Times New Roman"/>
          <w:szCs w:val="22"/>
        </w:rPr>
        <w:lastRenderedPageBreak/>
        <w:t>Rozhodnutí, je Poskytovatel dotace oprávněn pozastavit financování a zahájit potřebné kroky vedoucí k identifikaci, zda nevzniklo podezření na p</w:t>
      </w:r>
      <w:r w:rsidR="00D52CBD">
        <w:rPr>
          <w:rFonts w:ascii="Times New Roman" w:hAnsi="Times New Roman"/>
          <w:szCs w:val="22"/>
        </w:rPr>
        <w:t>orušení rozpočtové kázně podle R</w:t>
      </w:r>
      <w:r w:rsidRPr="005C551B">
        <w:rPr>
          <w:rFonts w:ascii="Times New Roman" w:hAnsi="Times New Roman"/>
          <w:szCs w:val="22"/>
        </w:rPr>
        <w:t>ozpočtových pravidel.</w:t>
      </w:r>
    </w:p>
    <w:p w14:paraId="4E107B68" w14:textId="77777777" w:rsidR="005C551B" w:rsidRPr="005C551B" w:rsidRDefault="005C551B" w:rsidP="005C551B">
      <w:pPr>
        <w:tabs>
          <w:tab w:val="left" w:pos="1843"/>
        </w:tabs>
        <w:spacing w:line="300" w:lineRule="auto"/>
        <w:rPr>
          <w:rFonts w:ascii="Times New Roman" w:hAnsi="Times New Roman"/>
          <w:szCs w:val="22"/>
        </w:rPr>
      </w:pPr>
    </w:p>
    <w:p w14:paraId="4E107B6B" w14:textId="77777777" w:rsidR="005C551B" w:rsidRPr="005C551B" w:rsidRDefault="005C551B" w:rsidP="005C551B">
      <w:pPr>
        <w:pStyle w:val="Nadpis2"/>
        <w:numPr>
          <w:ilvl w:val="0"/>
          <w:numId w:val="27"/>
        </w:numPr>
        <w:spacing w:before="240"/>
        <w:rPr>
          <w:rFonts w:ascii="Times New Roman" w:hAnsi="Times New Roman" w:cs="Times New Roman"/>
          <w:b/>
          <w:szCs w:val="22"/>
        </w:rPr>
      </w:pPr>
      <w:r w:rsidRPr="005C551B">
        <w:rPr>
          <w:rFonts w:ascii="Times New Roman" w:hAnsi="Times New Roman" w:cs="Times New Roman"/>
          <w:b/>
          <w:szCs w:val="22"/>
        </w:rPr>
        <w:t>Diferenciace odvodu za porušení rozpočtové kázně dle závažnosti porušení podmínek</w:t>
      </w:r>
    </w:p>
    <w:p w14:paraId="4E107B6C" w14:textId="6AE76984" w:rsidR="005C551B" w:rsidRPr="005C551B" w:rsidRDefault="005C551B" w:rsidP="005C551B">
      <w:pPr>
        <w:pStyle w:val="Odstavecseseznamem"/>
        <w:numPr>
          <w:ilvl w:val="1"/>
          <w:numId w:val="27"/>
        </w:numPr>
        <w:spacing w:line="300" w:lineRule="auto"/>
        <w:contextualSpacing w:val="0"/>
        <w:rPr>
          <w:rFonts w:ascii="Times New Roman" w:hAnsi="Times New Roman"/>
          <w:szCs w:val="22"/>
        </w:rPr>
      </w:pPr>
      <w:r w:rsidRPr="005C551B">
        <w:rPr>
          <w:rFonts w:ascii="Times New Roman" w:hAnsi="Times New Roman"/>
          <w:szCs w:val="22"/>
        </w:rPr>
        <w:t>V případě porušení podmínek týkajícíc</w:t>
      </w:r>
      <w:r w:rsidR="00EA3797">
        <w:rPr>
          <w:rFonts w:ascii="Times New Roman" w:hAnsi="Times New Roman"/>
          <w:szCs w:val="22"/>
        </w:rPr>
        <w:t xml:space="preserve">h se účelu (uvedených v části </w:t>
      </w:r>
      <w:r w:rsidR="006A77E5">
        <w:rPr>
          <w:rFonts w:ascii="Times New Roman" w:hAnsi="Times New Roman"/>
          <w:szCs w:val="22"/>
        </w:rPr>
        <w:t>IV</w:t>
      </w:r>
      <w:r w:rsidR="00EA3797">
        <w:rPr>
          <w:rFonts w:ascii="Times New Roman" w:hAnsi="Times New Roman"/>
          <w:szCs w:val="22"/>
        </w:rPr>
        <w:t>.</w:t>
      </w:r>
      <w:r w:rsidRPr="005C551B">
        <w:rPr>
          <w:rFonts w:ascii="Times New Roman" w:hAnsi="Times New Roman"/>
          <w:szCs w:val="22"/>
        </w:rPr>
        <w:t>, bodu 2) bude vyměřen odvod za porušení rozpočtové kázně ve výši celkové dosud vyplacené částky dotace podle §</w:t>
      </w:r>
      <w:r w:rsidR="00E906A8">
        <w:rPr>
          <w:rFonts w:ascii="Times New Roman" w:hAnsi="Times New Roman"/>
          <w:szCs w:val="22"/>
        </w:rPr>
        <w:t> </w:t>
      </w:r>
      <w:proofErr w:type="gramStart"/>
      <w:r w:rsidRPr="005C551B">
        <w:rPr>
          <w:rFonts w:ascii="Times New Roman" w:hAnsi="Times New Roman"/>
          <w:szCs w:val="22"/>
        </w:rPr>
        <w:t>44a</w:t>
      </w:r>
      <w:proofErr w:type="gramEnd"/>
      <w:r w:rsidRPr="005C551B">
        <w:rPr>
          <w:rFonts w:ascii="Times New Roman" w:hAnsi="Times New Roman"/>
          <w:szCs w:val="22"/>
        </w:rPr>
        <w:t xml:space="preserve"> odst. 4 písm. b) </w:t>
      </w:r>
      <w:r w:rsidR="00544CB3">
        <w:rPr>
          <w:rFonts w:ascii="Times New Roman" w:hAnsi="Times New Roman"/>
          <w:szCs w:val="22"/>
        </w:rPr>
        <w:t>R</w:t>
      </w:r>
      <w:r w:rsidRPr="005C551B">
        <w:rPr>
          <w:rFonts w:ascii="Times New Roman" w:hAnsi="Times New Roman"/>
          <w:szCs w:val="22"/>
        </w:rPr>
        <w:t xml:space="preserve">ozpočtových pravidel. </w:t>
      </w:r>
    </w:p>
    <w:p w14:paraId="4E107B6D" w14:textId="61C45226" w:rsidR="005C551B" w:rsidRPr="005C551B" w:rsidRDefault="005C551B" w:rsidP="005C551B">
      <w:pPr>
        <w:pStyle w:val="Odstavecseseznamem"/>
        <w:numPr>
          <w:ilvl w:val="1"/>
          <w:numId w:val="27"/>
        </w:numPr>
        <w:spacing w:line="300" w:lineRule="auto"/>
        <w:contextualSpacing w:val="0"/>
        <w:rPr>
          <w:rFonts w:ascii="Times New Roman" w:hAnsi="Times New Roman"/>
          <w:szCs w:val="22"/>
        </w:rPr>
      </w:pPr>
      <w:r w:rsidRPr="005C551B">
        <w:rPr>
          <w:rFonts w:ascii="Times New Roman" w:hAnsi="Times New Roman"/>
          <w:szCs w:val="22"/>
        </w:rPr>
        <w:t xml:space="preserve">V případě porušení podmínek neuvedených v části </w:t>
      </w:r>
      <w:r w:rsidR="00D52CBD">
        <w:rPr>
          <w:rFonts w:ascii="Times New Roman" w:hAnsi="Times New Roman"/>
          <w:szCs w:val="22"/>
        </w:rPr>
        <w:t>V. bodech 2.1, 2.3. až 2</w:t>
      </w:r>
      <w:r w:rsidR="00EA3797">
        <w:rPr>
          <w:rFonts w:ascii="Times New Roman" w:hAnsi="Times New Roman"/>
          <w:szCs w:val="22"/>
        </w:rPr>
        <w:t>.</w:t>
      </w:r>
      <w:r w:rsidR="0079293E">
        <w:rPr>
          <w:rFonts w:ascii="Times New Roman" w:hAnsi="Times New Roman"/>
          <w:szCs w:val="22"/>
        </w:rPr>
        <w:t>7</w:t>
      </w:r>
      <w:r w:rsidR="00D52CBD">
        <w:rPr>
          <w:rFonts w:ascii="Times New Roman" w:hAnsi="Times New Roman"/>
          <w:szCs w:val="22"/>
        </w:rPr>
        <w:t>., anebo 3</w:t>
      </w:r>
      <w:r w:rsidRPr="005C551B">
        <w:rPr>
          <w:rFonts w:ascii="Times New Roman" w:hAnsi="Times New Roman"/>
          <w:szCs w:val="22"/>
        </w:rPr>
        <w:t>, u</w:t>
      </w:r>
      <w:r w:rsidR="00E906A8">
        <w:rPr>
          <w:rFonts w:ascii="Times New Roman" w:hAnsi="Times New Roman"/>
          <w:szCs w:val="22"/>
        </w:rPr>
        <w:t> </w:t>
      </w:r>
      <w:r w:rsidRPr="005C551B">
        <w:rPr>
          <w:rFonts w:ascii="Times New Roman" w:hAnsi="Times New Roman"/>
          <w:szCs w:val="22"/>
        </w:rPr>
        <w:t>kterých lze vyčíslit výši porušení rozpočtové kázně (tj. porušení má jednoznačnou vazbu na způsobilé výdaje), bude vyměřen odvo</w:t>
      </w:r>
      <w:r w:rsidR="00544CB3">
        <w:rPr>
          <w:rFonts w:ascii="Times New Roman" w:hAnsi="Times New Roman"/>
          <w:szCs w:val="22"/>
        </w:rPr>
        <w:t xml:space="preserve">d podle § </w:t>
      </w:r>
      <w:proofErr w:type="gramStart"/>
      <w:r w:rsidR="00544CB3">
        <w:rPr>
          <w:rFonts w:ascii="Times New Roman" w:hAnsi="Times New Roman"/>
          <w:szCs w:val="22"/>
        </w:rPr>
        <w:t>44a</w:t>
      </w:r>
      <w:proofErr w:type="gramEnd"/>
      <w:r w:rsidR="00544CB3">
        <w:rPr>
          <w:rFonts w:ascii="Times New Roman" w:hAnsi="Times New Roman"/>
          <w:szCs w:val="22"/>
        </w:rPr>
        <w:t xml:space="preserve"> odst. 4 písm. b) R</w:t>
      </w:r>
      <w:r w:rsidRPr="005C551B">
        <w:rPr>
          <w:rFonts w:ascii="Times New Roman" w:hAnsi="Times New Roman"/>
          <w:szCs w:val="22"/>
        </w:rPr>
        <w:t xml:space="preserve">ozpočtových pravidel ve výši nezpůsobilých výdajů uhrazených z dotace. </w:t>
      </w:r>
    </w:p>
    <w:p w14:paraId="4E107B6E" w14:textId="458260B0" w:rsidR="005C551B" w:rsidRPr="005C551B" w:rsidRDefault="005C551B" w:rsidP="00EA3797">
      <w:pPr>
        <w:pStyle w:val="Odstavecseseznamem"/>
        <w:numPr>
          <w:ilvl w:val="1"/>
          <w:numId w:val="27"/>
        </w:numPr>
        <w:spacing w:line="300" w:lineRule="auto"/>
        <w:contextualSpacing w:val="0"/>
        <w:rPr>
          <w:rFonts w:ascii="Times New Roman" w:hAnsi="Times New Roman"/>
          <w:szCs w:val="22"/>
        </w:rPr>
      </w:pPr>
      <w:r w:rsidRPr="005C551B">
        <w:rPr>
          <w:rFonts w:ascii="Times New Roman" w:hAnsi="Times New Roman"/>
          <w:szCs w:val="22"/>
        </w:rPr>
        <w:t xml:space="preserve">Porušení povinností neuvedených v části </w:t>
      </w:r>
      <w:r w:rsidR="00EA3797">
        <w:rPr>
          <w:rFonts w:ascii="Times New Roman" w:hAnsi="Times New Roman"/>
          <w:szCs w:val="22"/>
        </w:rPr>
        <w:t>V.</w:t>
      </w:r>
      <w:r w:rsidRPr="005C551B">
        <w:rPr>
          <w:rFonts w:ascii="Times New Roman" w:hAnsi="Times New Roman"/>
          <w:szCs w:val="22"/>
        </w:rPr>
        <w:t xml:space="preserve"> b</w:t>
      </w:r>
      <w:r w:rsidR="00D52CBD">
        <w:rPr>
          <w:rFonts w:ascii="Times New Roman" w:hAnsi="Times New Roman"/>
          <w:szCs w:val="22"/>
        </w:rPr>
        <w:t>odech 2.1, 2.3 až 2</w:t>
      </w:r>
      <w:r w:rsidR="00EA3797">
        <w:rPr>
          <w:rFonts w:ascii="Times New Roman" w:hAnsi="Times New Roman"/>
          <w:szCs w:val="22"/>
        </w:rPr>
        <w:t>.</w:t>
      </w:r>
      <w:r w:rsidR="0079293E">
        <w:rPr>
          <w:rFonts w:ascii="Times New Roman" w:hAnsi="Times New Roman"/>
          <w:szCs w:val="22"/>
        </w:rPr>
        <w:t>7</w:t>
      </w:r>
      <w:r w:rsidR="00D52CBD">
        <w:rPr>
          <w:rFonts w:ascii="Times New Roman" w:hAnsi="Times New Roman"/>
          <w:szCs w:val="22"/>
        </w:rPr>
        <w:t>, anebo 3</w:t>
      </w:r>
      <w:r w:rsidRPr="005C551B">
        <w:rPr>
          <w:rFonts w:ascii="Times New Roman" w:hAnsi="Times New Roman"/>
          <w:szCs w:val="22"/>
        </w:rPr>
        <w:t>, u nichž není možné vyčíslit částku, v jaké byla porušena rozpočtová kázeň, poved</w:t>
      </w:r>
      <w:r w:rsidR="00544CB3">
        <w:rPr>
          <w:rFonts w:ascii="Times New Roman" w:hAnsi="Times New Roman"/>
          <w:szCs w:val="22"/>
        </w:rPr>
        <w:t>e podle § 44a odst. 4 písm. b) R</w:t>
      </w:r>
      <w:r w:rsidRPr="005C551B">
        <w:rPr>
          <w:rFonts w:ascii="Times New Roman" w:hAnsi="Times New Roman"/>
          <w:szCs w:val="22"/>
        </w:rPr>
        <w:t>ozpočtových pravidel k odvodu za porušení rozpočtové kázně ve výši celkové dosud vyplacené částky dotace.</w:t>
      </w:r>
    </w:p>
    <w:p w14:paraId="4E107B6F" w14:textId="77777777" w:rsidR="005C551B" w:rsidRPr="00544CB3" w:rsidRDefault="005C551B" w:rsidP="005C551B">
      <w:pPr>
        <w:pStyle w:val="Odstavecseseznamem"/>
        <w:numPr>
          <w:ilvl w:val="1"/>
          <w:numId w:val="27"/>
        </w:numPr>
        <w:spacing w:line="300" w:lineRule="auto"/>
        <w:contextualSpacing w:val="0"/>
        <w:rPr>
          <w:rFonts w:ascii="Times New Roman" w:hAnsi="Times New Roman"/>
          <w:b/>
          <w:szCs w:val="22"/>
        </w:rPr>
      </w:pPr>
      <w:r w:rsidRPr="00544CB3">
        <w:rPr>
          <w:rFonts w:ascii="Times New Roman" w:hAnsi="Times New Roman"/>
          <w:b/>
          <w:szCs w:val="22"/>
        </w:rPr>
        <w:t xml:space="preserve">V případě, že: </w:t>
      </w:r>
    </w:p>
    <w:p w14:paraId="4E107B70" w14:textId="414B5FE0" w:rsidR="005C551B" w:rsidRPr="005C551B" w:rsidRDefault="005C551B" w:rsidP="005C551B">
      <w:pPr>
        <w:pStyle w:val="Odstavecseseznamem"/>
        <w:numPr>
          <w:ilvl w:val="0"/>
          <w:numId w:val="24"/>
        </w:numPr>
        <w:spacing w:line="300" w:lineRule="auto"/>
        <w:contextualSpacing w:val="0"/>
        <w:rPr>
          <w:rFonts w:ascii="Times New Roman" w:eastAsia="Arial" w:hAnsi="Times New Roman"/>
          <w:szCs w:val="22"/>
        </w:rPr>
      </w:pPr>
      <w:r w:rsidRPr="005C551B">
        <w:rPr>
          <w:rFonts w:ascii="Times New Roman" w:eastAsia="Arial" w:hAnsi="Times New Roman"/>
          <w:szCs w:val="22"/>
        </w:rPr>
        <w:t>dojde k porušení povinností týkajících se vytvoření podmínek pro proveden</w:t>
      </w:r>
      <w:r w:rsidR="00EA3797">
        <w:rPr>
          <w:rFonts w:ascii="Times New Roman" w:eastAsia="Arial" w:hAnsi="Times New Roman"/>
          <w:szCs w:val="22"/>
        </w:rPr>
        <w:t xml:space="preserve">í kontroly (uvedených v části </w:t>
      </w:r>
      <w:r w:rsidR="006A77E5">
        <w:rPr>
          <w:rFonts w:ascii="Times New Roman" w:eastAsia="Arial" w:hAnsi="Times New Roman"/>
          <w:szCs w:val="22"/>
        </w:rPr>
        <w:t>IV.</w:t>
      </w:r>
      <w:r w:rsidR="00EA3797">
        <w:rPr>
          <w:rFonts w:ascii="Times New Roman" w:eastAsia="Arial" w:hAnsi="Times New Roman"/>
          <w:szCs w:val="22"/>
        </w:rPr>
        <w:t>, bodu 6</w:t>
      </w:r>
      <w:r w:rsidRPr="005C551B">
        <w:rPr>
          <w:rFonts w:ascii="Times New Roman" w:eastAsia="Arial" w:hAnsi="Times New Roman"/>
          <w:szCs w:val="22"/>
        </w:rPr>
        <w:t>);</w:t>
      </w:r>
    </w:p>
    <w:p w14:paraId="4E107B71" w14:textId="29FEFBD3" w:rsidR="005C551B" w:rsidRPr="005C551B" w:rsidRDefault="005C551B" w:rsidP="005C551B">
      <w:pPr>
        <w:pStyle w:val="Odstavecseseznamem"/>
        <w:numPr>
          <w:ilvl w:val="0"/>
          <w:numId w:val="24"/>
        </w:numPr>
        <w:spacing w:line="300" w:lineRule="auto"/>
        <w:contextualSpacing w:val="0"/>
        <w:rPr>
          <w:rFonts w:ascii="Times New Roman" w:eastAsia="Arial" w:hAnsi="Times New Roman"/>
          <w:szCs w:val="22"/>
        </w:rPr>
      </w:pPr>
      <w:r w:rsidRPr="005C551B">
        <w:rPr>
          <w:rFonts w:ascii="Times New Roman" w:eastAsia="Arial" w:hAnsi="Times New Roman"/>
          <w:szCs w:val="22"/>
        </w:rPr>
        <w:t>dojde k porušení povinnost vztahujících se k informačním a komunikačním opatřením (publicitě) (dle</w:t>
      </w:r>
      <w:r w:rsidR="00EA3797">
        <w:rPr>
          <w:rFonts w:ascii="Times New Roman" w:eastAsia="Arial" w:hAnsi="Times New Roman"/>
          <w:szCs w:val="22"/>
        </w:rPr>
        <w:t xml:space="preserve"> části </w:t>
      </w:r>
      <w:r w:rsidR="006A77E5">
        <w:rPr>
          <w:rFonts w:ascii="Times New Roman" w:eastAsia="Arial" w:hAnsi="Times New Roman"/>
          <w:szCs w:val="22"/>
        </w:rPr>
        <w:t>IV.</w:t>
      </w:r>
      <w:r w:rsidR="00EA3797">
        <w:rPr>
          <w:rFonts w:ascii="Times New Roman" w:eastAsia="Arial" w:hAnsi="Times New Roman"/>
          <w:szCs w:val="22"/>
        </w:rPr>
        <w:t>, bodu 7</w:t>
      </w:r>
      <w:r w:rsidRPr="005C551B">
        <w:rPr>
          <w:rFonts w:ascii="Times New Roman" w:eastAsia="Arial" w:hAnsi="Times New Roman"/>
          <w:szCs w:val="22"/>
        </w:rPr>
        <w:t>) a k nápravě nedojde ani na základě písemné výzvy Poskytovatele</w:t>
      </w:r>
      <w:r w:rsidR="00D52CBD">
        <w:rPr>
          <w:rFonts w:ascii="Times New Roman" w:eastAsia="Arial" w:hAnsi="Times New Roman"/>
          <w:szCs w:val="22"/>
        </w:rPr>
        <w:t xml:space="preserve"> dotace</w:t>
      </w:r>
      <w:r w:rsidRPr="005C551B">
        <w:rPr>
          <w:rFonts w:ascii="Times New Roman" w:eastAsia="Arial" w:hAnsi="Times New Roman"/>
          <w:szCs w:val="22"/>
        </w:rPr>
        <w:t xml:space="preserve">;  </w:t>
      </w:r>
    </w:p>
    <w:p w14:paraId="4E107B72" w14:textId="1096AA16" w:rsidR="005C551B" w:rsidRPr="005C551B" w:rsidRDefault="005C551B" w:rsidP="005C551B">
      <w:pPr>
        <w:pStyle w:val="Odstavecseseznamem"/>
        <w:numPr>
          <w:ilvl w:val="0"/>
          <w:numId w:val="24"/>
        </w:numPr>
        <w:spacing w:line="300" w:lineRule="auto"/>
        <w:contextualSpacing w:val="0"/>
        <w:rPr>
          <w:rFonts w:ascii="Times New Roman" w:eastAsia="Arial" w:hAnsi="Times New Roman"/>
          <w:szCs w:val="22"/>
        </w:rPr>
      </w:pPr>
      <w:r w:rsidRPr="005C551B">
        <w:rPr>
          <w:rFonts w:ascii="Times New Roman" w:eastAsia="Arial" w:hAnsi="Times New Roman"/>
          <w:szCs w:val="22"/>
        </w:rPr>
        <w:t>dojde k porušení povinnosti poskytnutí jakékoliv doplňující in</w:t>
      </w:r>
      <w:r w:rsidR="00EA3797">
        <w:rPr>
          <w:rFonts w:ascii="Times New Roman" w:eastAsia="Arial" w:hAnsi="Times New Roman"/>
          <w:szCs w:val="22"/>
        </w:rPr>
        <w:t xml:space="preserve">formace (dle části </w:t>
      </w:r>
      <w:r w:rsidR="00DB13E1">
        <w:rPr>
          <w:rFonts w:ascii="Times New Roman" w:eastAsia="Arial" w:hAnsi="Times New Roman"/>
          <w:szCs w:val="22"/>
        </w:rPr>
        <w:t>IV.</w:t>
      </w:r>
      <w:r w:rsidRPr="005C551B">
        <w:rPr>
          <w:rFonts w:ascii="Times New Roman" w:eastAsia="Arial" w:hAnsi="Times New Roman"/>
          <w:szCs w:val="22"/>
        </w:rPr>
        <w:t xml:space="preserve">, bodu </w:t>
      </w:r>
      <w:r w:rsidR="00EA3797">
        <w:rPr>
          <w:rFonts w:ascii="Times New Roman" w:eastAsia="Arial" w:hAnsi="Times New Roman"/>
          <w:szCs w:val="22"/>
        </w:rPr>
        <w:t>8</w:t>
      </w:r>
      <w:r w:rsidRPr="005C551B">
        <w:rPr>
          <w:rFonts w:ascii="Times New Roman" w:eastAsia="Arial" w:hAnsi="Times New Roman"/>
          <w:szCs w:val="22"/>
        </w:rPr>
        <w:t>) a to i po datu stanoveném opakovanou písemnou výzvou Poskytovatele dotace;</w:t>
      </w:r>
    </w:p>
    <w:p w14:paraId="4E107B73" w14:textId="7F07DAA4" w:rsidR="005C551B" w:rsidRDefault="005C551B" w:rsidP="005C551B">
      <w:pPr>
        <w:pStyle w:val="Odstavecseseznamem"/>
        <w:numPr>
          <w:ilvl w:val="0"/>
          <w:numId w:val="24"/>
        </w:numPr>
        <w:spacing w:line="300" w:lineRule="auto"/>
        <w:contextualSpacing w:val="0"/>
        <w:rPr>
          <w:rFonts w:ascii="Times New Roman" w:eastAsia="Arial" w:hAnsi="Times New Roman"/>
          <w:szCs w:val="22"/>
        </w:rPr>
      </w:pPr>
      <w:r w:rsidRPr="005C551B">
        <w:rPr>
          <w:rFonts w:ascii="Times New Roman" w:eastAsia="Arial" w:hAnsi="Times New Roman"/>
          <w:szCs w:val="22"/>
        </w:rPr>
        <w:t xml:space="preserve">dojde k porušení povinností týkajících se oznamovací </w:t>
      </w:r>
      <w:r w:rsidR="00EA3797">
        <w:rPr>
          <w:rFonts w:ascii="Times New Roman" w:eastAsia="Arial" w:hAnsi="Times New Roman"/>
          <w:szCs w:val="22"/>
        </w:rPr>
        <w:t xml:space="preserve">povinnosti (uvedených v části </w:t>
      </w:r>
      <w:r w:rsidR="00DB13E1">
        <w:rPr>
          <w:rFonts w:ascii="Times New Roman" w:eastAsia="Arial" w:hAnsi="Times New Roman"/>
          <w:szCs w:val="22"/>
        </w:rPr>
        <w:t>IV.</w:t>
      </w:r>
      <w:r w:rsidR="00EA3797">
        <w:rPr>
          <w:rFonts w:ascii="Times New Roman" w:eastAsia="Arial" w:hAnsi="Times New Roman"/>
          <w:szCs w:val="22"/>
        </w:rPr>
        <w:t>, bodu 9</w:t>
      </w:r>
      <w:r w:rsidR="004D4569">
        <w:rPr>
          <w:rFonts w:ascii="Times New Roman" w:eastAsia="Arial" w:hAnsi="Times New Roman"/>
          <w:szCs w:val="22"/>
        </w:rPr>
        <w:t>.1</w:t>
      </w:r>
      <w:r w:rsidRPr="005C551B">
        <w:rPr>
          <w:rFonts w:ascii="Times New Roman" w:eastAsia="Arial" w:hAnsi="Times New Roman"/>
          <w:szCs w:val="22"/>
        </w:rPr>
        <w:t>);</w:t>
      </w:r>
    </w:p>
    <w:p w14:paraId="5F0BD81C" w14:textId="6B5BBECF" w:rsidR="004D4569" w:rsidRPr="004D4569" w:rsidRDefault="004D4569" w:rsidP="004D4569">
      <w:pPr>
        <w:pStyle w:val="Odstavecseseznamem"/>
        <w:numPr>
          <w:ilvl w:val="0"/>
          <w:numId w:val="24"/>
        </w:numPr>
        <w:spacing w:line="300" w:lineRule="auto"/>
        <w:contextualSpacing w:val="0"/>
        <w:rPr>
          <w:rFonts w:ascii="Times New Roman" w:eastAsia="Arial" w:hAnsi="Times New Roman"/>
          <w:szCs w:val="22"/>
        </w:rPr>
      </w:pPr>
      <w:r w:rsidRPr="004D4569">
        <w:rPr>
          <w:rFonts w:ascii="Times New Roman" w:eastAsia="Arial" w:hAnsi="Times New Roman"/>
          <w:szCs w:val="22"/>
        </w:rPr>
        <w:t>dojde k porušení povi</w:t>
      </w:r>
      <w:r>
        <w:rPr>
          <w:rFonts w:ascii="Times New Roman" w:eastAsia="Arial" w:hAnsi="Times New Roman"/>
          <w:szCs w:val="22"/>
        </w:rPr>
        <w:t>nností týkajících se oznamování změn</w:t>
      </w:r>
      <w:r w:rsidRPr="004D4569">
        <w:rPr>
          <w:rFonts w:ascii="Times New Roman" w:eastAsia="Arial" w:hAnsi="Times New Roman"/>
          <w:szCs w:val="22"/>
        </w:rPr>
        <w:t xml:space="preserve"> (uvedených v části </w:t>
      </w:r>
      <w:r w:rsidR="00DB13E1">
        <w:rPr>
          <w:rFonts w:ascii="Times New Roman" w:eastAsia="Arial" w:hAnsi="Times New Roman"/>
          <w:szCs w:val="22"/>
        </w:rPr>
        <w:t>IV.</w:t>
      </w:r>
      <w:r w:rsidRPr="004D4569">
        <w:rPr>
          <w:rFonts w:ascii="Times New Roman" w:eastAsia="Arial" w:hAnsi="Times New Roman"/>
          <w:szCs w:val="22"/>
        </w:rPr>
        <w:t>, bodu 9.1)</w:t>
      </w:r>
      <w:r>
        <w:rPr>
          <w:rFonts w:ascii="Times New Roman" w:eastAsia="Arial" w:hAnsi="Times New Roman"/>
          <w:szCs w:val="22"/>
        </w:rPr>
        <w:t xml:space="preserve"> a neoznámená změna bude mít vliv na plnění účelu dotace</w:t>
      </w:r>
      <w:r w:rsidRPr="004D4569">
        <w:rPr>
          <w:rFonts w:ascii="Times New Roman" w:eastAsia="Arial" w:hAnsi="Times New Roman"/>
          <w:szCs w:val="22"/>
        </w:rPr>
        <w:t>;</w:t>
      </w:r>
    </w:p>
    <w:p w14:paraId="4E107B74" w14:textId="4A8B0726" w:rsidR="005C551B" w:rsidRPr="005C551B" w:rsidRDefault="005C551B" w:rsidP="005C551B">
      <w:pPr>
        <w:pStyle w:val="Default"/>
        <w:numPr>
          <w:ilvl w:val="0"/>
          <w:numId w:val="24"/>
        </w:numPr>
        <w:spacing w:after="7" w:line="30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C551B">
        <w:rPr>
          <w:rFonts w:ascii="Times New Roman" w:hAnsi="Times New Roman" w:cs="Times New Roman"/>
          <w:sz w:val="22"/>
          <w:szCs w:val="22"/>
        </w:rPr>
        <w:t xml:space="preserve">dojde k porušení povinnosti uchovávat dokumenty (uvedené v části </w:t>
      </w:r>
      <w:r w:rsidR="00DB13E1">
        <w:rPr>
          <w:rFonts w:ascii="Times New Roman" w:eastAsia="Arial" w:hAnsi="Times New Roman"/>
          <w:szCs w:val="22"/>
        </w:rPr>
        <w:t>IV.</w:t>
      </w:r>
      <w:r w:rsidRPr="005C551B">
        <w:rPr>
          <w:rFonts w:ascii="Times New Roman" w:hAnsi="Times New Roman" w:cs="Times New Roman"/>
          <w:sz w:val="22"/>
          <w:szCs w:val="22"/>
        </w:rPr>
        <w:t>, bod</w:t>
      </w:r>
      <w:r w:rsidR="00EA3797">
        <w:rPr>
          <w:rFonts w:ascii="Times New Roman" w:hAnsi="Times New Roman" w:cs="Times New Roman"/>
          <w:sz w:val="22"/>
          <w:szCs w:val="22"/>
        </w:rPr>
        <w:t>u 12</w:t>
      </w:r>
      <w:r w:rsidRPr="005C551B">
        <w:rPr>
          <w:rFonts w:ascii="Times New Roman" w:hAnsi="Times New Roman" w:cs="Times New Roman"/>
          <w:sz w:val="22"/>
          <w:szCs w:val="22"/>
        </w:rPr>
        <w:t xml:space="preserve">) a není možné stanovit výši podpory, ke které se dokument váže; </w:t>
      </w:r>
    </w:p>
    <w:p w14:paraId="4E107B75" w14:textId="529E1585" w:rsidR="005C551B" w:rsidRPr="005C551B" w:rsidRDefault="005C551B" w:rsidP="005C551B">
      <w:pPr>
        <w:pStyle w:val="Odstavecseseznamem"/>
        <w:numPr>
          <w:ilvl w:val="0"/>
          <w:numId w:val="24"/>
        </w:numPr>
        <w:spacing w:line="300" w:lineRule="auto"/>
        <w:contextualSpacing w:val="0"/>
        <w:rPr>
          <w:rFonts w:ascii="Times New Roman" w:eastAsia="Arial" w:hAnsi="Times New Roman"/>
          <w:szCs w:val="22"/>
        </w:rPr>
      </w:pPr>
      <w:r w:rsidRPr="005C551B">
        <w:rPr>
          <w:rFonts w:ascii="Times New Roman" w:eastAsia="Arial" w:hAnsi="Times New Roman"/>
          <w:szCs w:val="22"/>
        </w:rPr>
        <w:t>dojde k porušení povinnosti týkající se práv duševního vlastnic</w:t>
      </w:r>
      <w:r w:rsidR="00EA3797">
        <w:rPr>
          <w:rFonts w:ascii="Times New Roman" w:eastAsia="Arial" w:hAnsi="Times New Roman"/>
          <w:szCs w:val="22"/>
        </w:rPr>
        <w:t xml:space="preserve">tví (uvedené v části </w:t>
      </w:r>
      <w:r w:rsidR="00061809">
        <w:rPr>
          <w:rFonts w:ascii="Times New Roman" w:eastAsia="Arial" w:hAnsi="Times New Roman"/>
          <w:szCs w:val="22"/>
        </w:rPr>
        <w:t>IV.</w:t>
      </w:r>
      <w:r w:rsidR="00EA3797">
        <w:rPr>
          <w:rFonts w:ascii="Times New Roman" w:eastAsia="Arial" w:hAnsi="Times New Roman"/>
          <w:szCs w:val="22"/>
        </w:rPr>
        <w:t>, bodu 14</w:t>
      </w:r>
      <w:r w:rsidRPr="005C551B">
        <w:rPr>
          <w:rFonts w:ascii="Times New Roman" w:eastAsia="Arial" w:hAnsi="Times New Roman"/>
          <w:szCs w:val="22"/>
        </w:rPr>
        <w:t>);</w:t>
      </w:r>
    </w:p>
    <w:p w14:paraId="4E107B76" w14:textId="15AC6B8E" w:rsidR="005C551B" w:rsidRPr="00061809" w:rsidRDefault="005C551B" w:rsidP="005C551B">
      <w:pPr>
        <w:pStyle w:val="Odstavecseseznamem"/>
        <w:numPr>
          <w:ilvl w:val="0"/>
          <w:numId w:val="24"/>
        </w:numPr>
        <w:spacing w:line="300" w:lineRule="auto"/>
        <w:contextualSpacing w:val="0"/>
        <w:rPr>
          <w:rFonts w:ascii="Times New Roman" w:eastAsia="Arial" w:hAnsi="Times New Roman"/>
          <w:szCs w:val="22"/>
          <w:highlight w:val="lightGray"/>
        </w:rPr>
      </w:pPr>
      <w:r w:rsidRPr="00061809">
        <w:rPr>
          <w:rFonts w:ascii="Times New Roman" w:eastAsia="Arial" w:hAnsi="Times New Roman"/>
          <w:szCs w:val="22"/>
          <w:highlight w:val="lightGray"/>
        </w:rPr>
        <w:t>dojde k porušení povin</w:t>
      </w:r>
      <w:r w:rsidR="004D4569" w:rsidRPr="00061809">
        <w:rPr>
          <w:rFonts w:ascii="Times New Roman" w:eastAsia="Arial" w:hAnsi="Times New Roman"/>
          <w:szCs w:val="22"/>
          <w:highlight w:val="lightGray"/>
        </w:rPr>
        <w:t>ností</w:t>
      </w:r>
      <w:r w:rsidR="00EA3797" w:rsidRPr="00061809">
        <w:rPr>
          <w:rFonts w:ascii="Times New Roman" w:eastAsia="Arial" w:hAnsi="Times New Roman"/>
          <w:szCs w:val="22"/>
          <w:highlight w:val="lightGray"/>
        </w:rPr>
        <w:t xml:space="preserve"> týkajíc</w:t>
      </w:r>
      <w:r w:rsidR="004D4569" w:rsidRPr="00061809">
        <w:rPr>
          <w:rFonts w:ascii="Times New Roman" w:eastAsia="Arial" w:hAnsi="Times New Roman"/>
          <w:szCs w:val="22"/>
          <w:highlight w:val="lightGray"/>
        </w:rPr>
        <w:t>ích se spolupracujícího subjektu</w:t>
      </w:r>
      <w:r w:rsidR="00EA3797" w:rsidRPr="00061809">
        <w:rPr>
          <w:rFonts w:ascii="Times New Roman" w:eastAsia="Arial" w:hAnsi="Times New Roman"/>
          <w:szCs w:val="22"/>
          <w:highlight w:val="lightGray"/>
        </w:rPr>
        <w:t xml:space="preserve"> (uvedených v části </w:t>
      </w:r>
      <w:r w:rsidR="00061809" w:rsidRPr="00BA6D0B">
        <w:rPr>
          <w:rFonts w:ascii="Times New Roman" w:eastAsia="Arial" w:hAnsi="Times New Roman"/>
          <w:szCs w:val="22"/>
          <w:highlight w:val="lightGray"/>
        </w:rPr>
        <w:t>IV.</w:t>
      </w:r>
      <w:r w:rsidR="00EA3797" w:rsidRPr="00061809">
        <w:rPr>
          <w:rFonts w:ascii="Times New Roman" w:eastAsia="Arial" w:hAnsi="Times New Roman"/>
          <w:szCs w:val="22"/>
          <w:highlight w:val="lightGray"/>
        </w:rPr>
        <w:t>, bodu 15</w:t>
      </w:r>
      <w:r w:rsidRPr="00061809">
        <w:rPr>
          <w:rFonts w:ascii="Times New Roman" w:eastAsia="Arial" w:hAnsi="Times New Roman"/>
          <w:szCs w:val="22"/>
          <w:highlight w:val="lightGray"/>
        </w:rPr>
        <w:t>);</w:t>
      </w:r>
    </w:p>
    <w:p w14:paraId="4E107B77" w14:textId="626C0D94" w:rsidR="005C551B" w:rsidRPr="005C551B" w:rsidRDefault="005C551B" w:rsidP="005C551B">
      <w:pPr>
        <w:pStyle w:val="Default"/>
        <w:numPr>
          <w:ilvl w:val="0"/>
          <w:numId w:val="24"/>
        </w:numPr>
        <w:spacing w:after="7" w:line="30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C551B">
        <w:rPr>
          <w:rFonts w:ascii="Times New Roman" w:hAnsi="Times New Roman" w:cs="Times New Roman"/>
          <w:sz w:val="22"/>
          <w:szCs w:val="22"/>
        </w:rPr>
        <w:t xml:space="preserve">dojde k porušení povinnosti předložit </w:t>
      </w:r>
      <w:r w:rsidR="00EA3797">
        <w:rPr>
          <w:rFonts w:ascii="Times New Roman" w:hAnsi="Times New Roman" w:cs="Times New Roman"/>
          <w:sz w:val="22"/>
          <w:szCs w:val="22"/>
        </w:rPr>
        <w:t xml:space="preserve">Zprávu o zahájení pilotního provozu CDZ/Zprávu o realizaci pilotního provozu CDZ </w:t>
      </w:r>
      <w:r w:rsidRPr="005C551B">
        <w:rPr>
          <w:rFonts w:ascii="Times New Roman" w:hAnsi="Times New Roman" w:cs="Times New Roman"/>
          <w:sz w:val="22"/>
          <w:szCs w:val="22"/>
        </w:rPr>
        <w:t>ve stanovené</w:t>
      </w:r>
      <w:r w:rsidR="00EA3797">
        <w:rPr>
          <w:rFonts w:ascii="Times New Roman" w:hAnsi="Times New Roman" w:cs="Times New Roman"/>
          <w:sz w:val="22"/>
          <w:szCs w:val="22"/>
        </w:rPr>
        <w:t xml:space="preserve">m termínu (dle části </w:t>
      </w:r>
      <w:r w:rsidR="00061809" w:rsidRPr="00BA6D0B">
        <w:rPr>
          <w:rFonts w:ascii="Times New Roman" w:eastAsia="Arial" w:hAnsi="Times New Roman"/>
          <w:sz w:val="22"/>
          <w:szCs w:val="22"/>
        </w:rPr>
        <w:t>IV.</w:t>
      </w:r>
      <w:r w:rsidRPr="005C551B">
        <w:rPr>
          <w:rFonts w:ascii="Times New Roman" w:hAnsi="Times New Roman" w:cs="Times New Roman"/>
          <w:sz w:val="22"/>
          <w:szCs w:val="22"/>
        </w:rPr>
        <w:t xml:space="preserve">, bodu 17.1) a tyto dokumenty nebudou předloženy ani do data stanoveného </w:t>
      </w:r>
      <w:r w:rsidR="004D4569">
        <w:rPr>
          <w:rFonts w:ascii="Times New Roman" w:hAnsi="Times New Roman" w:cs="Times New Roman"/>
          <w:sz w:val="22"/>
          <w:szCs w:val="22"/>
        </w:rPr>
        <w:t xml:space="preserve">následnou </w:t>
      </w:r>
      <w:r w:rsidRPr="005C551B">
        <w:rPr>
          <w:rFonts w:ascii="Times New Roman" w:hAnsi="Times New Roman" w:cs="Times New Roman"/>
          <w:sz w:val="22"/>
          <w:szCs w:val="22"/>
        </w:rPr>
        <w:t>písemnou výzvou Poskytovatele dotace k předložení požadovaných dokumentů;</w:t>
      </w:r>
    </w:p>
    <w:p w14:paraId="4E107B78" w14:textId="7D802C29" w:rsidR="005C551B" w:rsidRPr="005C551B" w:rsidRDefault="005C551B" w:rsidP="005C551B">
      <w:pPr>
        <w:pStyle w:val="Default"/>
        <w:numPr>
          <w:ilvl w:val="0"/>
          <w:numId w:val="24"/>
        </w:numPr>
        <w:spacing w:after="7" w:line="30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C551B">
        <w:rPr>
          <w:rFonts w:ascii="Times New Roman" w:hAnsi="Times New Roman" w:cs="Times New Roman"/>
          <w:sz w:val="22"/>
          <w:szCs w:val="22"/>
        </w:rPr>
        <w:t>dojde k porušení povinnosti provést nápravu nedostatků týkajících se Zpráv o</w:t>
      </w:r>
      <w:r w:rsidR="00EA3797">
        <w:rPr>
          <w:rFonts w:ascii="Times New Roman" w:hAnsi="Times New Roman" w:cs="Times New Roman"/>
          <w:sz w:val="22"/>
          <w:szCs w:val="22"/>
        </w:rPr>
        <w:t xml:space="preserve"> zahájení pilotního provozu CDZ/Zpráv o realizaci pilotního provozu CDZ</w:t>
      </w:r>
      <w:r w:rsidRPr="005C551B">
        <w:rPr>
          <w:rFonts w:ascii="Times New Roman" w:hAnsi="Times New Roman" w:cs="Times New Roman"/>
          <w:sz w:val="22"/>
          <w:szCs w:val="22"/>
        </w:rPr>
        <w:t xml:space="preserve"> (dle části</w:t>
      </w:r>
      <w:r w:rsidR="00EA3797">
        <w:rPr>
          <w:rFonts w:ascii="Times New Roman" w:hAnsi="Times New Roman" w:cs="Times New Roman"/>
          <w:sz w:val="22"/>
          <w:szCs w:val="22"/>
        </w:rPr>
        <w:t xml:space="preserve"> </w:t>
      </w:r>
      <w:r w:rsidR="00061809" w:rsidRPr="00BA6D0B">
        <w:rPr>
          <w:rFonts w:ascii="Times New Roman" w:eastAsia="Arial" w:hAnsi="Times New Roman"/>
          <w:sz w:val="22"/>
          <w:szCs w:val="22"/>
        </w:rPr>
        <w:t>IV.</w:t>
      </w:r>
      <w:r w:rsidRPr="005C551B">
        <w:rPr>
          <w:rFonts w:ascii="Times New Roman" w:hAnsi="Times New Roman" w:cs="Times New Roman"/>
          <w:sz w:val="22"/>
          <w:szCs w:val="22"/>
        </w:rPr>
        <w:t xml:space="preserve">, bodu 17.2) </w:t>
      </w:r>
      <w:r w:rsidRPr="005C551B">
        <w:rPr>
          <w:rFonts w:ascii="Times New Roman" w:hAnsi="Times New Roman" w:cs="Times New Roman"/>
          <w:sz w:val="22"/>
          <w:szCs w:val="22"/>
        </w:rPr>
        <w:lastRenderedPageBreak/>
        <w:t>a opravené dokumenty nebudou předloženy ani do data stanoveného opakovanou písemnou výzvou Poskytovatele dotace k předložení požadovaných dokumentů;</w:t>
      </w:r>
    </w:p>
    <w:p w14:paraId="4E107B7A" w14:textId="4379D218" w:rsidR="005C551B" w:rsidRPr="005C551B" w:rsidRDefault="005C551B" w:rsidP="005C551B">
      <w:pPr>
        <w:pStyle w:val="Odstavecseseznamem"/>
        <w:numPr>
          <w:ilvl w:val="0"/>
          <w:numId w:val="24"/>
        </w:numPr>
        <w:spacing w:line="300" w:lineRule="auto"/>
        <w:contextualSpacing w:val="0"/>
        <w:rPr>
          <w:rFonts w:ascii="Times New Roman" w:eastAsia="Arial" w:hAnsi="Times New Roman"/>
          <w:szCs w:val="22"/>
        </w:rPr>
      </w:pPr>
      <w:r w:rsidRPr="005C551B">
        <w:rPr>
          <w:rFonts w:ascii="Times New Roman" w:hAnsi="Times New Roman"/>
          <w:szCs w:val="22"/>
        </w:rPr>
        <w:t>dojde k porušení povinnosti na další monitoring průběhu projektu</w:t>
      </w:r>
      <w:r w:rsidR="00EA3797">
        <w:rPr>
          <w:rFonts w:ascii="Times New Roman" w:hAnsi="Times New Roman"/>
          <w:szCs w:val="22"/>
        </w:rPr>
        <w:t xml:space="preserve"> (dle části </w:t>
      </w:r>
      <w:r w:rsidR="00061809">
        <w:rPr>
          <w:rFonts w:ascii="Times New Roman" w:eastAsia="Arial" w:hAnsi="Times New Roman"/>
          <w:szCs w:val="22"/>
        </w:rPr>
        <w:t>IV.</w:t>
      </w:r>
      <w:r w:rsidR="004D4569">
        <w:rPr>
          <w:rFonts w:ascii="Times New Roman" w:hAnsi="Times New Roman"/>
          <w:szCs w:val="22"/>
        </w:rPr>
        <w:t>, bodu 17.3</w:t>
      </w:r>
      <w:r w:rsidRPr="005C551B">
        <w:rPr>
          <w:rFonts w:ascii="Times New Roman" w:hAnsi="Times New Roman"/>
          <w:szCs w:val="22"/>
        </w:rPr>
        <w:t>) a požadované informace nebudou předloženy ani do data stanoveného opakovanou písemnou výzvou Poskytovatele dotace nebo Ministerstva práce a sociálních věcí;</w:t>
      </w:r>
    </w:p>
    <w:p w14:paraId="4E107B7B" w14:textId="77777777" w:rsidR="005C551B" w:rsidRPr="005C551B" w:rsidRDefault="005C551B" w:rsidP="005C551B">
      <w:pPr>
        <w:pStyle w:val="Default"/>
        <w:spacing w:after="7" w:line="300" w:lineRule="auto"/>
        <w:ind w:left="1069"/>
        <w:jc w:val="both"/>
        <w:rPr>
          <w:rFonts w:ascii="Times New Roman" w:hAnsi="Times New Roman" w:cs="Times New Roman"/>
          <w:sz w:val="22"/>
          <w:szCs w:val="22"/>
        </w:rPr>
      </w:pPr>
    </w:p>
    <w:p w14:paraId="4E107B7C" w14:textId="77777777" w:rsidR="005C551B" w:rsidRDefault="005C551B" w:rsidP="005C551B">
      <w:pPr>
        <w:pStyle w:val="Normln2"/>
        <w:ind w:left="426"/>
        <w:rPr>
          <w:rFonts w:ascii="Times New Roman" w:hAnsi="Times New Roman" w:cs="Times New Roman"/>
          <w:b/>
        </w:rPr>
      </w:pPr>
      <w:r w:rsidRPr="00544CB3">
        <w:rPr>
          <w:rFonts w:ascii="Times New Roman" w:hAnsi="Times New Roman" w:cs="Times New Roman"/>
          <w:b/>
        </w:rPr>
        <w:t>bude odvod za porušení rozpočtové kázně vymě</w:t>
      </w:r>
      <w:r w:rsidR="00544CB3" w:rsidRPr="00544CB3">
        <w:rPr>
          <w:rFonts w:ascii="Times New Roman" w:hAnsi="Times New Roman" w:cs="Times New Roman"/>
          <w:b/>
        </w:rPr>
        <w:t>řen dle § 44a odst. 4 písm. a) R</w:t>
      </w:r>
      <w:r w:rsidRPr="00544CB3">
        <w:rPr>
          <w:rFonts w:ascii="Times New Roman" w:hAnsi="Times New Roman" w:cs="Times New Roman"/>
          <w:b/>
        </w:rPr>
        <w:t>ozpočtových pravidel ve výši 0,5 % z celkové částky dotace. Odvod za porušení rozpočtové kázně přitom nemůže být vyšší než celková částka dotace, která byla vyplacena.</w:t>
      </w:r>
    </w:p>
    <w:p w14:paraId="56F190A1" w14:textId="77777777" w:rsidR="004632F1" w:rsidRPr="00544CB3" w:rsidRDefault="004632F1" w:rsidP="005C551B">
      <w:pPr>
        <w:pStyle w:val="Normln2"/>
        <w:ind w:left="426"/>
        <w:rPr>
          <w:rFonts w:ascii="Times New Roman" w:hAnsi="Times New Roman" w:cs="Times New Roman"/>
          <w:b/>
        </w:rPr>
      </w:pPr>
    </w:p>
    <w:p w14:paraId="4E107B7D" w14:textId="17AA7925" w:rsidR="005C551B" w:rsidRPr="004632F1" w:rsidRDefault="005C551B" w:rsidP="004632F1">
      <w:pPr>
        <w:pStyle w:val="Odstavecseseznamem"/>
        <w:numPr>
          <w:ilvl w:val="1"/>
          <w:numId w:val="27"/>
        </w:numPr>
        <w:spacing w:line="300" w:lineRule="auto"/>
        <w:contextualSpacing w:val="0"/>
        <w:rPr>
          <w:rFonts w:ascii="Times New Roman" w:hAnsi="Times New Roman"/>
          <w:szCs w:val="22"/>
        </w:rPr>
      </w:pPr>
      <w:r w:rsidRPr="004632F1">
        <w:rPr>
          <w:rFonts w:ascii="Times New Roman" w:hAnsi="Times New Roman"/>
          <w:szCs w:val="22"/>
        </w:rPr>
        <w:t>V případě, že dojde k porušení povinností týkajících se zadáv</w:t>
      </w:r>
      <w:r w:rsidR="00544CB3" w:rsidRPr="004632F1">
        <w:rPr>
          <w:rFonts w:ascii="Times New Roman" w:hAnsi="Times New Roman"/>
          <w:szCs w:val="22"/>
        </w:rPr>
        <w:t xml:space="preserve">ání zakázek (uvedených v části </w:t>
      </w:r>
      <w:r w:rsidR="00061809">
        <w:rPr>
          <w:rFonts w:ascii="Times New Roman" w:eastAsia="Arial" w:hAnsi="Times New Roman"/>
          <w:szCs w:val="22"/>
        </w:rPr>
        <w:t>IV.</w:t>
      </w:r>
      <w:r w:rsidR="00544CB3" w:rsidRPr="004632F1">
        <w:rPr>
          <w:rFonts w:ascii="Times New Roman" w:hAnsi="Times New Roman"/>
          <w:szCs w:val="22"/>
        </w:rPr>
        <w:t>, bodu 5</w:t>
      </w:r>
      <w:r w:rsidRPr="004632F1">
        <w:rPr>
          <w:rFonts w:ascii="Times New Roman" w:hAnsi="Times New Roman"/>
          <w:szCs w:val="22"/>
        </w:rPr>
        <w:t>)</w:t>
      </w:r>
      <w:r w:rsidR="00F14C8E" w:rsidRPr="004632F1">
        <w:rPr>
          <w:rFonts w:ascii="Times New Roman" w:hAnsi="Times New Roman"/>
          <w:szCs w:val="22"/>
        </w:rPr>
        <w:t xml:space="preserve">, bude dle § 44a odst. 4 písm. a) Rozpočtových pravidel vyměřen odvod v souladu s Rozhodnutím Komise </w:t>
      </w:r>
      <w:proofErr w:type="gramStart"/>
      <w:r w:rsidR="00F14C8E" w:rsidRPr="004632F1">
        <w:rPr>
          <w:rFonts w:ascii="Times New Roman" w:hAnsi="Times New Roman"/>
          <w:szCs w:val="22"/>
        </w:rPr>
        <w:t>C(</w:t>
      </w:r>
      <w:proofErr w:type="gramEnd"/>
      <w:r w:rsidR="00F14C8E" w:rsidRPr="004632F1">
        <w:rPr>
          <w:rFonts w:ascii="Times New Roman" w:hAnsi="Times New Roman"/>
          <w:szCs w:val="22"/>
        </w:rPr>
        <w:t xml:space="preserve">2013) 9527 </w:t>
      </w:r>
      <w:proofErr w:type="spellStart"/>
      <w:r w:rsidR="00F14C8E" w:rsidRPr="004632F1">
        <w:rPr>
          <w:rFonts w:ascii="Times New Roman" w:hAnsi="Times New Roman"/>
          <w:szCs w:val="22"/>
        </w:rPr>
        <w:t>final</w:t>
      </w:r>
      <w:proofErr w:type="spellEnd"/>
      <w:r w:rsidR="00F14C8E" w:rsidRPr="004632F1">
        <w:rPr>
          <w:rFonts w:ascii="Times New Roman" w:hAnsi="Times New Roman"/>
          <w:szCs w:val="22"/>
        </w:rPr>
        <w:t xml:space="preserve"> ze dne 19. prosince 2013, kterým se stanoví a</w:t>
      </w:r>
      <w:r w:rsidR="00E906A8">
        <w:rPr>
          <w:rFonts w:ascii="Times New Roman" w:hAnsi="Times New Roman"/>
          <w:szCs w:val="22"/>
        </w:rPr>
        <w:t> </w:t>
      </w:r>
      <w:r w:rsidR="00F14C8E" w:rsidRPr="004632F1">
        <w:rPr>
          <w:rFonts w:ascii="Times New Roman" w:hAnsi="Times New Roman"/>
          <w:szCs w:val="22"/>
        </w:rPr>
        <w:t>schvalují pokyny ke stanovení finančních oprav, jež má Komise provést u výdajů financovaných Unií v rámci sdíleného řízení v případě nedodržení pravidel pro zadávání veřejných zakázek, v</w:t>
      </w:r>
      <w:r w:rsidR="004632F1">
        <w:rPr>
          <w:rFonts w:ascii="Times New Roman" w:hAnsi="Times New Roman"/>
          <w:szCs w:val="22"/>
        </w:rPr>
        <w:t>e znění pozdějších předpisů</w:t>
      </w:r>
      <w:r w:rsidR="00F14C8E" w:rsidRPr="004632F1">
        <w:rPr>
          <w:rFonts w:ascii="Times New Roman" w:hAnsi="Times New Roman"/>
          <w:szCs w:val="22"/>
        </w:rPr>
        <w:t xml:space="preserve">. </w:t>
      </w:r>
      <w:r w:rsidR="004632F1" w:rsidRPr="004632F1">
        <w:rPr>
          <w:rFonts w:ascii="Times New Roman" w:hAnsi="Times New Roman"/>
          <w:szCs w:val="22"/>
        </w:rPr>
        <w:t>Odvod za porušení rozpočtové kázně přitom nemůže být vyšší než celková částka dotace, která byla vyplacena.</w:t>
      </w:r>
    </w:p>
    <w:p w14:paraId="4E107B7E" w14:textId="5023A849" w:rsidR="005C551B" w:rsidRPr="005C551B" w:rsidRDefault="005C551B" w:rsidP="00EA3797">
      <w:pPr>
        <w:pStyle w:val="Odstavecseseznamem"/>
        <w:numPr>
          <w:ilvl w:val="1"/>
          <w:numId w:val="27"/>
        </w:numPr>
        <w:spacing w:line="300" w:lineRule="auto"/>
        <w:contextualSpacing w:val="0"/>
        <w:rPr>
          <w:rFonts w:ascii="Times New Roman" w:hAnsi="Times New Roman"/>
          <w:szCs w:val="22"/>
        </w:rPr>
      </w:pPr>
      <w:r w:rsidRPr="005C551B">
        <w:rPr>
          <w:rFonts w:ascii="Times New Roman" w:hAnsi="Times New Roman"/>
          <w:szCs w:val="22"/>
        </w:rPr>
        <w:t>V případě, že do data ukončení realizace projektu nebude dosažena celková cílová hodn</w:t>
      </w:r>
      <w:r w:rsidR="00544CB3">
        <w:rPr>
          <w:rFonts w:ascii="Times New Roman" w:hAnsi="Times New Roman"/>
          <w:szCs w:val="22"/>
        </w:rPr>
        <w:t xml:space="preserve">ota indikátorů uvedená v části </w:t>
      </w:r>
      <w:r w:rsidR="00061809">
        <w:rPr>
          <w:rFonts w:ascii="Times New Roman" w:eastAsia="Arial" w:hAnsi="Times New Roman"/>
          <w:szCs w:val="22"/>
        </w:rPr>
        <w:t>IV.</w:t>
      </w:r>
      <w:r w:rsidRPr="005C551B">
        <w:rPr>
          <w:rFonts w:ascii="Times New Roman" w:hAnsi="Times New Roman"/>
          <w:szCs w:val="22"/>
        </w:rPr>
        <w:t>, bodu 16, b</w:t>
      </w:r>
      <w:r w:rsidR="00544CB3">
        <w:rPr>
          <w:rFonts w:ascii="Times New Roman" w:hAnsi="Times New Roman"/>
          <w:szCs w:val="22"/>
        </w:rPr>
        <w:t>ude dle § 44a odst. 4 písm. a) R</w:t>
      </w:r>
      <w:r w:rsidRPr="005C551B">
        <w:rPr>
          <w:rFonts w:ascii="Times New Roman" w:hAnsi="Times New Roman"/>
          <w:szCs w:val="22"/>
        </w:rPr>
        <w:t>ozpočtových pravidel vyměřen následující odvod z částky, ve které byla porušena rozpočtová kázeň (tj. z vyčerpané částky dotace), přičemž odvod za porušení rozpočtové kázně nemůže být vyšší než celková částka dotace, která byla vyplacena.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3969"/>
      </w:tblGrid>
      <w:tr w:rsidR="005C551B" w:rsidRPr="005C551B" w14:paraId="4E107B81" w14:textId="77777777" w:rsidTr="00470E5E">
        <w:tc>
          <w:tcPr>
            <w:tcW w:w="4536" w:type="dxa"/>
          </w:tcPr>
          <w:p w14:paraId="4E107B7F" w14:textId="77777777" w:rsidR="005C551B" w:rsidRPr="005C551B" w:rsidRDefault="005C551B" w:rsidP="00470E5E">
            <w:pPr>
              <w:pStyle w:val="Tabulkatext12"/>
              <w:spacing w:before="20" w:after="20" w:line="300" w:lineRule="auto"/>
              <w:rPr>
                <w:rFonts w:ascii="Times New Roman" w:hAnsi="Times New Roman" w:cs="Times New Roman"/>
              </w:rPr>
            </w:pPr>
            <w:r w:rsidRPr="005C551B">
              <w:rPr>
                <w:rFonts w:ascii="Times New Roman" w:hAnsi="Times New Roman" w:cs="Times New Roman"/>
              </w:rPr>
              <w:t>Celková míra naplnění indikátorů uvedených v</w:t>
            </w:r>
            <w:r w:rsidR="00544CB3">
              <w:rPr>
                <w:rFonts w:ascii="Times New Roman" w:hAnsi="Times New Roman" w:cs="Times New Roman"/>
              </w:rPr>
              <w:t> části V</w:t>
            </w:r>
            <w:r w:rsidRPr="005C551B">
              <w:rPr>
                <w:rFonts w:ascii="Times New Roman" w:hAnsi="Times New Roman" w:cs="Times New Roman"/>
              </w:rPr>
              <w:t>I., bodu 16</w:t>
            </w:r>
          </w:p>
        </w:tc>
        <w:tc>
          <w:tcPr>
            <w:tcW w:w="3969" w:type="dxa"/>
          </w:tcPr>
          <w:p w14:paraId="4E107B80" w14:textId="77777777" w:rsidR="005C551B" w:rsidRPr="005C551B" w:rsidRDefault="005C551B" w:rsidP="00470E5E">
            <w:pPr>
              <w:pStyle w:val="Tabulkatext12"/>
              <w:spacing w:before="20" w:after="20" w:line="300" w:lineRule="auto"/>
              <w:rPr>
                <w:rFonts w:ascii="Times New Roman" w:hAnsi="Times New Roman" w:cs="Times New Roman"/>
              </w:rPr>
            </w:pPr>
            <w:r w:rsidRPr="005C551B">
              <w:rPr>
                <w:rFonts w:ascii="Times New Roman" w:hAnsi="Times New Roman" w:cs="Times New Roman"/>
              </w:rPr>
              <w:t>Procento odvodu z částky, ve které byla porušena rozpočtová kázeň</w:t>
            </w:r>
          </w:p>
        </w:tc>
      </w:tr>
      <w:tr w:rsidR="005C551B" w:rsidRPr="005C551B" w14:paraId="4E107B84" w14:textId="77777777" w:rsidTr="00470E5E">
        <w:tc>
          <w:tcPr>
            <w:tcW w:w="4536" w:type="dxa"/>
            <w:vAlign w:val="center"/>
          </w:tcPr>
          <w:p w14:paraId="4E107B82" w14:textId="77777777" w:rsidR="005C551B" w:rsidRPr="005C551B" w:rsidRDefault="005C551B" w:rsidP="00470E5E">
            <w:pPr>
              <w:pStyle w:val="Tabulkatext12"/>
              <w:spacing w:before="20" w:after="20" w:line="300" w:lineRule="auto"/>
              <w:rPr>
                <w:rFonts w:ascii="Times New Roman" w:hAnsi="Times New Roman" w:cs="Times New Roman"/>
              </w:rPr>
            </w:pPr>
            <w:r w:rsidRPr="005C551B">
              <w:rPr>
                <w:rFonts w:ascii="Times New Roman" w:hAnsi="Times New Roman" w:cs="Times New Roman"/>
              </w:rPr>
              <w:t>méně než 85 % až 70 %</w:t>
            </w:r>
          </w:p>
        </w:tc>
        <w:tc>
          <w:tcPr>
            <w:tcW w:w="3969" w:type="dxa"/>
          </w:tcPr>
          <w:p w14:paraId="4E107B83" w14:textId="77777777" w:rsidR="005C551B" w:rsidRPr="005C551B" w:rsidRDefault="005C551B" w:rsidP="00470E5E">
            <w:pPr>
              <w:pStyle w:val="Tabulkatext12"/>
              <w:spacing w:before="20" w:after="20" w:line="300" w:lineRule="auto"/>
              <w:rPr>
                <w:rFonts w:ascii="Times New Roman" w:hAnsi="Times New Roman" w:cs="Times New Roman"/>
              </w:rPr>
            </w:pPr>
            <w:r w:rsidRPr="005C551B">
              <w:rPr>
                <w:rFonts w:ascii="Times New Roman" w:hAnsi="Times New Roman" w:cs="Times New Roman"/>
              </w:rPr>
              <w:t>15 %</w:t>
            </w:r>
          </w:p>
        </w:tc>
      </w:tr>
      <w:tr w:rsidR="005C551B" w:rsidRPr="005C551B" w14:paraId="4E107B87" w14:textId="77777777" w:rsidTr="00470E5E">
        <w:tc>
          <w:tcPr>
            <w:tcW w:w="4536" w:type="dxa"/>
            <w:vAlign w:val="center"/>
          </w:tcPr>
          <w:p w14:paraId="4E107B85" w14:textId="77777777" w:rsidR="005C551B" w:rsidRPr="005C551B" w:rsidRDefault="005C551B" w:rsidP="00470E5E">
            <w:pPr>
              <w:pStyle w:val="Tabulkatext12"/>
              <w:spacing w:before="20" w:after="20"/>
              <w:rPr>
                <w:rFonts w:ascii="Times New Roman" w:hAnsi="Times New Roman" w:cs="Times New Roman"/>
              </w:rPr>
            </w:pPr>
            <w:r w:rsidRPr="005C551B">
              <w:rPr>
                <w:rFonts w:ascii="Times New Roman" w:hAnsi="Times New Roman" w:cs="Times New Roman"/>
              </w:rPr>
              <w:t>méně než 70 % až 55 %</w:t>
            </w:r>
          </w:p>
        </w:tc>
        <w:tc>
          <w:tcPr>
            <w:tcW w:w="3969" w:type="dxa"/>
          </w:tcPr>
          <w:p w14:paraId="4E107B86" w14:textId="77777777" w:rsidR="005C551B" w:rsidRPr="005C551B" w:rsidRDefault="005C551B" w:rsidP="00470E5E">
            <w:pPr>
              <w:pStyle w:val="Tabulkatext12"/>
              <w:spacing w:before="20" w:after="20"/>
              <w:rPr>
                <w:rFonts w:ascii="Times New Roman" w:hAnsi="Times New Roman" w:cs="Times New Roman"/>
                <w:bCs/>
              </w:rPr>
            </w:pPr>
            <w:r w:rsidRPr="005C551B">
              <w:rPr>
                <w:rFonts w:ascii="Times New Roman" w:hAnsi="Times New Roman" w:cs="Times New Roman"/>
              </w:rPr>
              <w:t>20 %</w:t>
            </w:r>
          </w:p>
        </w:tc>
      </w:tr>
      <w:tr w:rsidR="005C551B" w:rsidRPr="005C551B" w14:paraId="4E107B8A" w14:textId="77777777" w:rsidTr="00470E5E">
        <w:tc>
          <w:tcPr>
            <w:tcW w:w="4536" w:type="dxa"/>
            <w:vAlign w:val="center"/>
          </w:tcPr>
          <w:p w14:paraId="4E107B88" w14:textId="77777777" w:rsidR="005C551B" w:rsidRPr="005C551B" w:rsidRDefault="005C551B" w:rsidP="00470E5E">
            <w:pPr>
              <w:pStyle w:val="Tabulkatext12"/>
              <w:spacing w:before="20" w:after="20"/>
              <w:rPr>
                <w:rFonts w:ascii="Times New Roman" w:hAnsi="Times New Roman" w:cs="Times New Roman"/>
              </w:rPr>
            </w:pPr>
            <w:r w:rsidRPr="005C551B">
              <w:rPr>
                <w:rFonts w:ascii="Times New Roman" w:hAnsi="Times New Roman" w:cs="Times New Roman"/>
              </w:rPr>
              <w:t>méně než 55 % až 40 %</w:t>
            </w:r>
          </w:p>
        </w:tc>
        <w:tc>
          <w:tcPr>
            <w:tcW w:w="3969" w:type="dxa"/>
          </w:tcPr>
          <w:p w14:paraId="4E107B89" w14:textId="77777777" w:rsidR="005C551B" w:rsidRPr="005C551B" w:rsidRDefault="005C551B" w:rsidP="00470E5E">
            <w:pPr>
              <w:pStyle w:val="Tabulkatext12"/>
              <w:spacing w:before="20" w:after="20"/>
              <w:rPr>
                <w:rFonts w:ascii="Times New Roman" w:hAnsi="Times New Roman" w:cs="Times New Roman"/>
                <w:bCs/>
              </w:rPr>
            </w:pPr>
            <w:r w:rsidRPr="005C551B">
              <w:rPr>
                <w:rFonts w:ascii="Times New Roman" w:hAnsi="Times New Roman" w:cs="Times New Roman"/>
              </w:rPr>
              <w:t>30 %</w:t>
            </w:r>
          </w:p>
        </w:tc>
      </w:tr>
      <w:tr w:rsidR="005C551B" w:rsidRPr="005C551B" w14:paraId="4E107B8D" w14:textId="77777777" w:rsidTr="00470E5E">
        <w:tc>
          <w:tcPr>
            <w:tcW w:w="4536" w:type="dxa"/>
            <w:vAlign w:val="center"/>
          </w:tcPr>
          <w:p w14:paraId="4E107B8B" w14:textId="77777777" w:rsidR="005C551B" w:rsidRPr="005C551B" w:rsidRDefault="005C551B" w:rsidP="00470E5E">
            <w:pPr>
              <w:pStyle w:val="Tabulkatext12"/>
              <w:spacing w:before="20" w:after="20"/>
              <w:rPr>
                <w:rFonts w:ascii="Times New Roman" w:hAnsi="Times New Roman" w:cs="Times New Roman"/>
              </w:rPr>
            </w:pPr>
            <w:r w:rsidRPr="005C551B">
              <w:rPr>
                <w:rFonts w:ascii="Times New Roman" w:hAnsi="Times New Roman" w:cs="Times New Roman"/>
              </w:rPr>
              <w:t>méně než 40 %</w:t>
            </w:r>
          </w:p>
        </w:tc>
        <w:tc>
          <w:tcPr>
            <w:tcW w:w="3969" w:type="dxa"/>
          </w:tcPr>
          <w:p w14:paraId="4E107B8C" w14:textId="77777777" w:rsidR="005C551B" w:rsidRPr="005C551B" w:rsidRDefault="005C551B" w:rsidP="00470E5E">
            <w:pPr>
              <w:pStyle w:val="Tabulkatext12"/>
              <w:spacing w:before="20" w:after="20"/>
              <w:rPr>
                <w:rFonts w:ascii="Times New Roman" w:hAnsi="Times New Roman" w:cs="Times New Roman"/>
                <w:bCs/>
              </w:rPr>
            </w:pPr>
            <w:r w:rsidRPr="005C551B">
              <w:rPr>
                <w:rFonts w:ascii="Times New Roman" w:hAnsi="Times New Roman" w:cs="Times New Roman"/>
              </w:rPr>
              <w:t>50 %</w:t>
            </w:r>
          </w:p>
        </w:tc>
      </w:tr>
    </w:tbl>
    <w:p w14:paraId="4E107B8E" w14:textId="1A2FD6EE" w:rsidR="005C551B" w:rsidRPr="005C551B" w:rsidRDefault="00061809" w:rsidP="00BA6D0B">
      <w:pPr>
        <w:pStyle w:val="Odstavecseseznamem"/>
        <w:numPr>
          <w:ilvl w:val="1"/>
          <w:numId w:val="27"/>
        </w:numPr>
        <w:spacing w:line="300" w:lineRule="auto"/>
        <w:contextualSpacing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V případě, že dojde k porušení povinnosti týkající se dodržování minimální personální kapacity </w:t>
      </w:r>
      <w:r w:rsidR="0079293E">
        <w:rPr>
          <w:rFonts w:ascii="Times New Roman" w:hAnsi="Times New Roman"/>
          <w:szCs w:val="22"/>
        </w:rPr>
        <w:t>v podobě</w:t>
      </w:r>
      <w:r>
        <w:rPr>
          <w:rFonts w:ascii="Times New Roman" w:hAnsi="Times New Roman"/>
          <w:szCs w:val="22"/>
        </w:rPr>
        <w:t xml:space="preserve"> celkového počtu úvazků v jednotlivých fázích realizace uvedeného v části IV., bodu 19, o více než 20 %</w:t>
      </w:r>
      <w:r w:rsidR="0079293E">
        <w:rPr>
          <w:rFonts w:ascii="Times New Roman" w:hAnsi="Times New Roman"/>
          <w:szCs w:val="22"/>
        </w:rPr>
        <w:t xml:space="preserve"> (tj. celkový požadovaný počet přepočtených úvazků bude naplněn ani ne z 80 %), bude </w:t>
      </w:r>
      <w:r w:rsidR="0079293E" w:rsidRPr="0079293E">
        <w:rPr>
          <w:rFonts w:ascii="Times New Roman" w:hAnsi="Times New Roman"/>
          <w:szCs w:val="22"/>
        </w:rPr>
        <w:t>odvod za porušení rozpočtové kázně vyměřen dle § 44a odst. 4 písm. a) R</w:t>
      </w:r>
      <w:r w:rsidR="0079293E">
        <w:rPr>
          <w:rFonts w:ascii="Times New Roman" w:hAnsi="Times New Roman"/>
          <w:szCs w:val="22"/>
        </w:rPr>
        <w:t>ozpočtových pravidel ve výši 1</w:t>
      </w:r>
      <w:r w:rsidR="0079293E" w:rsidRPr="0079293E">
        <w:rPr>
          <w:rFonts w:ascii="Times New Roman" w:hAnsi="Times New Roman"/>
          <w:szCs w:val="22"/>
        </w:rPr>
        <w:t xml:space="preserve"> % z celkové částky dotace. Odvod za porušení rozpočtové kázně přitom nemůže být vyšší než celková částka dotace, která byla vyplacena.</w:t>
      </w:r>
    </w:p>
    <w:p w14:paraId="4E107B8F" w14:textId="77777777" w:rsidR="005C551B" w:rsidRPr="005C551B" w:rsidRDefault="005C551B" w:rsidP="00544CB3">
      <w:pPr>
        <w:pStyle w:val="Nadpis2"/>
        <w:numPr>
          <w:ilvl w:val="0"/>
          <w:numId w:val="27"/>
        </w:numPr>
        <w:spacing w:before="240"/>
        <w:rPr>
          <w:rFonts w:ascii="Times New Roman" w:hAnsi="Times New Roman" w:cs="Times New Roman"/>
          <w:b/>
          <w:szCs w:val="22"/>
        </w:rPr>
      </w:pPr>
      <w:r w:rsidRPr="005C551B">
        <w:rPr>
          <w:rFonts w:ascii="Times New Roman" w:hAnsi="Times New Roman" w:cs="Times New Roman"/>
          <w:b/>
          <w:szCs w:val="22"/>
        </w:rPr>
        <w:t>Porušení povinností, jež není porušením rozpočtové kázně</w:t>
      </w:r>
    </w:p>
    <w:p w14:paraId="4E107B90" w14:textId="77777777" w:rsidR="005C551B" w:rsidRPr="00544CB3" w:rsidRDefault="005C551B" w:rsidP="005C551B">
      <w:pPr>
        <w:spacing w:after="120" w:line="300" w:lineRule="auto"/>
        <w:rPr>
          <w:rFonts w:ascii="Times New Roman" w:hAnsi="Times New Roman"/>
          <w:b/>
          <w:szCs w:val="22"/>
        </w:rPr>
      </w:pPr>
      <w:r w:rsidRPr="00544CB3">
        <w:rPr>
          <w:rFonts w:ascii="Times New Roman" w:hAnsi="Times New Roman"/>
          <w:b/>
          <w:szCs w:val="22"/>
        </w:rPr>
        <w:t xml:space="preserve">V případě, že: </w:t>
      </w:r>
    </w:p>
    <w:p w14:paraId="4E107B91" w14:textId="77777777" w:rsidR="005C551B" w:rsidRPr="002D729A" w:rsidRDefault="005C551B" w:rsidP="005C551B">
      <w:pPr>
        <w:pStyle w:val="Odstavecseseznamem"/>
        <w:numPr>
          <w:ilvl w:val="0"/>
          <w:numId w:val="25"/>
        </w:numPr>
        <w:spacing w:line="300" w:lineRule="auto"/>
        <w:contextualSpacing w:val="0"/>
        <w:rPr>
          <w:rFonts w:ascii="Times New Roman" w:eastAsia="Arial" w:hAnsi="Times New Roman"/>
          <w:szCs w:val="22"/>
        </w:rPr>
      </w:pPr>
      <w:r w:rsidRPr="002D729A">
        <w:rPr>
          <w:rFonts w:ascii="Times New Roman" w:eastAsia="Arial" w:hAnsi="Times New Roman"/>
          <w:szCs w:val="22"/>
        </w:rPr>
        <w:t>dojde k porušení povinnosti vztahující se k informačním a komunikačním op</w:t>
      </w:r>
      <w:r w:rsidR="00544CB3" w:rsidRPr="002D729A">
        <w:rPr>
          <w:rFonts w:ascii="Times New Roman" w:eastAsia="Arial" w:hAnsi="Times New Roman"/>
          <w:szCs w:val="22"/>
        </w:rPr>
        <w:t>atřením (publicitě) (dle části VI., bodu 7</w:t>
      </w:r>
      <w:r w:rsidRPr="002D729A">
        <w:rPr>
          <w:rFonts w:ascii="Times New Roman" w:eastAsia="Arial" w:hAnsi="Times New Roman"/>
          <w:szCs w:val="22"/>
        </w:rPr>
        <w:t xml:space="preserve">) a k nápravě dojde na základě písemné výzvy Poskytovatele;  </w:t>
      </w:r>
    </w:p>
    <w:p w14:paraId="4E107B92" w14:textId="77777777" w:rsidR="005C551B" w:rsidRPr="002D729A" w:rsidRDefault="005C551B" w:rsidP="005C551B">
      <w:pPr>
        <w:pStyle w:val="Odstavecseseznamem"/>
        <w:numPr>
          <w:ilvl w:val="0"/>
          <w:numId w:val="25"/>
        </w:numPr>
        <w:spacing w:line="300" w:lineRule="auto"/>
        <w:contextualSpacing w:val="0"/>
        <w:rPr>
          <w:rFonts w:ascii="Times New Roman" w:eastAsia="Arial" w:hAnsi="Times New Roman"/>
          <w:szCs w:val="22"/>
        </w:rPr>
      </w:pPr>
      <w:r w:rsidRPr="002D729A">
        <w:rPr>
          <w:rFonts w:ascii="Times New Roman" w:eastAsia="Arial" w:hAnsi="Times New Roman"/>
          <w:szCs w:val="22"/>
        </w:rPr>
        <w:lastRenderedPageBreak/>
        <w:t xml:space="preserve">dojde k porušení povinnosti poskytnutí jakékoliv doplňující informace (dle </w:t>
      </w:r>
      <w:r w:rsidR="00544CB3" w:rsidRPr="002D729A">
        <w:rPr>
          <w:rFonts w:ascii="Times New Roman" w:eastAsia="Arial" w:hAnsi="Times New Roman"/>
          <w:szCs w:val="22"/>
        </w:rPr>
        <w:t>části V</w:t>
      </w:r>
      <w:r w:rsidRPr="002D729A">
        <w:rPr>
          <w:rFonts w:ascii="Times New Roman" w:eastAsia="Arial" w:hAnsi="Times New Roman"/>
          <w:szCs w:val="22"/>
        </w:rPr>
        <w:t>I., b</w:t>
      </w:r>
      <w:r w:rsidR="00544CB3" w:rsidRPr="002D729A">
        <w:rPr>
          <w:rFonts w:ascii="Times New Roman" w:eastAsia="Arial" w:hAnsi="Times New Roman"/>
          <w:szCs w:val="22"/>
        </w:rPr>
        <w:t>odu 8</w:t>
      </w:r>
      <w:r w:rsidRPr="002D729A">
        <w:rPr>
          <w:rFonts w:ascii="Times New Roman" w:eastAsia="Arial" w:hAnsi="Times New Roman"/>
          <w:szCs w:val="22"/>
        </w:rPr>
        <w:t>), ale tato informace bude předložena do data stanoveného opakovanou písemnou výzvou Poskytovatele dotace;</w:t>
      </w:r>
    </w:p>
    <w:p w14:paraId="63A4517F" w14:textId="7FBF8C77" w:rsidR="004632F1" w:rsidRPr="002D729A" w:rsidRDefault="004632F1" w:rsidP="004632F1">
      <w:pPr>
        <w:pStyle w:val="Odstavecseseznamem"/>
        <w:numPr>
          <w:ilvl w:val="0"/>
          <w:numId w:val="25"/>
        </w:numPr>
        <w:spacing w:line="300" w:lineRule="auto"/>
        <w:contextualSpacing w:val="0"/>
        <w:rPr>
          <w:rFonts w:ascii="Times New Roman" w:eastAsia="Arial" w:hAnsi="Times New Roman"/>
          <w:szCs w:val="22"/>
        </w:rPr>
      </w:pPr>
      <w:r w:rsidRPr="002D729A">
        <w:rPr>
          <w:rFonts w:ascii="Times New Roman" w:eastAsia="Arial" w:hAnsi="Times New Roman"/>
          <w:szCs w:val="22"/>
        </w:rPr>
        <w:t>dojde k porušení povinností týkajících se oznamování změn (uvedených v části VI., bodu 9.1) a neoznámená změna nebude mít vliv na plnění účelu dotace;</w:t>
      </w:r>
    </w:p>
    <w:p w14:paraId="4E107B93" w14:textId="5E8B8086" w:rsidR="005C551B" w:rsidRPr="002D729A" w:rsidRDefault="005C551B" w:rsidP="005C551B">
      <w:pPr>
        <w:pStyle w:val="Default"/>
        <w:numPr>
          <w:ilvl w:val="0"/>
          <w:numId w:val="25"/>
        </w:numPr>
        <w:spacing w:after="7" w:line="30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D729A">
        <w:rPr>
          <w:rFonts w:ascii="Times New Roman" w:hAnsi="Times New Roman" w:cs="Times New Roman"/>
          <w:sz w:val="22"/>
          <w:szCs w:val="22"/>
        </w:rPr>
        <w:t xml:space="preserve">dojde k porušení povinnosti předložit </w:t>
      </w:r>
      <w:r w:rsidR="00544CB3" w:rsidRPr="002D729A">
        <w:rPr>
          <w:rFonts w:ascii="Times New Roman" w:hAnsi="Times New Roman" w:cs="Times New Roman"/>
          <w:sz w:val="22"/>
          <w:szCs w:val="22"/>
        </w:rPr>
        <w:t>Zprávu o zahájení pilotního provozu CDZ/Zprávu o</w:t>
      </w:r>
      <w:r w:rsidR="00E906A8">
        <w:rPr>
          <w:rFonts w:ascii="Times New Roman" w:hAnsi="Times New Roman" w:cs="Times New Roman"/>
          <w:sz w:val="22"/>
          <w:szCs w:val="22"/>
        </w:rPr>
        <w:t> </w:t>
      </w:r>
      <w:r w:rsidR="00544CB3" w:rsidRPr="002D729A">
        <w:rPr>
          <w:rFonts w:ascii="Times New Roman" w:hAnsi="Times New Roman" w:cs="Times New Roman"/>
          <w:sz w:val="22"/>
          <w:szCs w:val="22"/>
        </w:rPr>
        <w:t>realizaci pilotního provozu CDZ</w:t>
      </w:r>
      <w:r w:rsidRPr="002D729A">
        <w:rPr>
          <w:rFonts w:ascii="Times New Roman" w:hAnsi="Times New Roman" w:cs="Times New Roman"/>
          <w:sz w:val="22"/>
          <w:szCs w:val="22"/>
        </w:rPr>
        <w:t xml:space="preserve"> ve stanovené</w:t>
      </w:r>
      <w:r w:rsidR="00544CB3" w:rsidRPr="002D729A">
        <w:rPr>
          <w:rFonts w:ascii="Times New Roman" w:hAnsi="Times New Roman" w:cs="Times New Roman"/>
          <w:sz w:val="22"/>
          <w:szCs w:val="22"/>
        </w:rPr>
        <w:t>m termínu (dle části V</w:t>
      </w:r>
      <w:r w:rsidRPr="002D729A">
        <w:rPr>
          <w:rFonts w:ascii="Times New Roman" w:hAnsi="Times New Roman" w:cs="Times New Roman"/>
          <w:sz w:val="22"/>
          <w:szCs w:val="22"/>
        </w:rPr>
        <w:t>I., bodu 17.1) a tyto dokumenty budou předloženy do data stanoveného písemnou výzvou Poskytovatele dotace k předložení požadovaných dokumentů;</w:t>
      </w:r>
    </w:p>
    <w:p w14:paraId="4E107B94" w14:textId="13028687" w:rsidR="005C551B" w:rsidRPr="002D729A" w:rsidRDefault="005C551B" w:rsidP="005C551B">
      <w:pPr>
        <w:pStyle w:val="Default"/>
        <w:numPr>
          <w:ilvl w:val="0"/>
          <w:numId w:val="25"/>
        </w:numPr>
        <w:spacing w:after="7" w:line="30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D729A">
        <w:rPr>
          <w:rFonts w:ascii="Times New Roman" w:hAnsi="Times New Roman" w:cs="Times New Roman"/>
          <w:sz w:val="22"/>
          <w:szCs w:val="22"/>
        </w:rPr>
        <w:t xml:space="preserve">dojde k porušení povinnosti provést nápravu nedostatků týkajících </w:t>
      </w:r>
      <w:r w:rsidR="00544CB3" w:rsidRPr="002D729A">
        <w:rPr>
          <w:rFonts w:ascii="Times New Roman" w:hAnsi="Times New Roman" w:cs="Times New Roman"/>
          <w:sz w:val="22"/>
          <w:szCs w:val="22"/>
        </w:rPr>
        <w:t>se Zpráv o zahájení pilotního provozu CDZ/Zpráv o realizaci pilotního provozu</w:t>
      </w:r>
      <w:r w:rsidRPr="002D729A">
        <w:rPr>
          <w:rFonts w:ascii="Times New Roman" w:hAnsi="Times New Roman" w:cs="Times New Roman"/>
          <w:sz w:val="22"/>
          <w:szCs w:val="22"/>
        </w:rPr>
        <w:t xml:space="preserve"> (dle části</w:t>
      </w:r>
      <w:r w:rsidR="00544CB3" w:rsidRPr="002D729A">
        <w:rPr>
          <w:rFonts w:ascii="Times New Roman" w:hAnsi="Times New Roman" w:cs="Times New Roman"/>
          <w:sz w:val="22"/>
          <w:szCs w:val="22"/>
        </w:rPr>
        <w:t xml:space="preserve"> V</w:t>
      </w:r>
      <w:r w:rsidRPr="002D729A">
        <w:rPr>
          <w:rFonts w:ascii="Times New Roman" w:hAnsi="Times New Roman" w:cs="Times New Roman"/>
          <w:sz w:val="22"/>
          <w:szCs w:val="22"/>
        </w:rPr>
        <w:t>I., bodu 17.2) a</w:t>
      </w:r>
      <w:r w:rsidR="00E906A8">
        <w:rPr>
          <w:rFonts w:ascii="Times New Roman" w:hAnsi="Times New Roman" w:cs="Times New Roman"/>
          <w:sz w:val="22"/>
          <w:szCs w:val="22"/>
        </w:rPr>
        <w:t> </w:t>
      </w:r>
      <w:r w:rsidRPr="002D729A">
        <w:rPr>
          <w:rFonts w:ascii="Times New Roman" w:hAnsi="Times New Roman" w:cs="Times New Roman"/>
          <w:sz w:val="22"/>
          <w:szCs w:val="22"/>
        </w:rPr>
        <w:t>opravené</w:t>
      </w:r>
      <w:r w:rsidR="004632F1" w:rsidRPr="002D729A">
        <w:rPr>
          <w:rFonts w:ascii="Times New Roman" w:hAnsi="Times New Roman" w:cs="Times New Roman"/>
          <w:sz w:val="22"/>
          <w:szCs w:val="22"/>
        </w:rPr>
        <w:t xml:space="preserve"> dokumenty budou předloženy </w:t>
      </w:r>
      <w:r w:rsidRPr="002D729A">
        <w:rPr>
          <w:rFonts w:ascii="Times New Roman" w:hAnsi="Times New Roman" w:cs="Times New Roman"/>
          <w:sz w:val="22"/>
          <w:szCs w:val="22"/>
        </w:rPr>
        <w:t>do data stanoveného opakovanou písemnou výzvou Poskytovatele dotace k předložení požadovaných dokumentů;</w:t>
      </w:r>
    </w:p>
    <w:p w14:paraId="4E107B95" w14:textId="77777777" w:rsidR="005C551B" w:rsidRPr="002D729A" w:rsidRDefault="005C551B" w:rsidP="005C551B">
      <w:pPr>
        <w:pStyle w:val="Default"/>
        <w:numPr>
          <w:ilvl w:val="0"/>
          <w:numId w:val="25"/>
        </w:numPr>
        <w:spacing w:after="7" w:line="30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D729A">
        <w:rPr>
          <w:rFonts w:ascii="Times New Roman" w:hAnsi="Times New Roman" w:cs="Times New Roman"/>
          <w:sz w:val="22"/>
          <w:szCs w:val="22"/>
        </w:rPr>
        <w:t xml:space="preserve">dojde k porušení povinnosti na další monitoring průběhu projektu (dle části </w:t>
      </w:r>
      <w:r w:rsidR="00544CB3" w:rsidRPr="002D729A">
        <w:rPr>
          <w:rFonts w:ascii="Times New Roman" w:hAnsi="Times New Roman" w:cs="Times New Roman"/>
          <w:sz w:val="22"/>
          <w:szCs w:val="22"/>
        </w:rPr>
        <w:t>V</w:t>
      </w:r>
      <w:r w:rsidRPr="002D729A">
        <w:rPr>
          <w:rFonts w:ascii="Times New Roman" w:hAnsi="Times New Roman" w:cs="Times New Roman"/>
          <w:sz w:val="22"/>
          <w:szCs w:val="22"/>
        </w:rPr>
        <w:t>I., bodu 17.4) a požadované informace budou předloženy do data stanoveného opakovanou písemnou výzvou Poskytovatele dotace nebo Ministerstva práce a sociálních věcí;</w:t>
      </w:r>
    </w:p>
    <w:p w14:paraId="4E107B96" w14:textId="77777777" w:rsidR="005C551B" w:rsidRPr="002D729A" w:rsidRDefault="005C551B" w:rsidP="005C551B">
      <w:pPr>
        <w:pStyle w:val="Default"/>
        <w:numPr>
          <w:ilvl w:val="0"/>
          <w:numId w:val="25"/>
        </w:numPr>
        <w:spacing w:after="7" w:line="30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D729A">
        <w:rPr>
          <w:rFonts w:ascii="Times New Roman" w:hAnsi="Times New Roman" w:cs="Times New Roman"/>
          <w:sz w:val="22"/>
          <w:szCs w:val="22"/>
        </w:rPr>
        <w:t>dojde k porušení povinnosti předložit podklady pro finanční vypořádání poskytnuté dotace podle vyhlášky č. 367/2015 Sb., o zásadách a lhůtách finančního vypořádání vztahů se státním rozpočtem, státními finančními aktivy a Náro</w:t>
      </w:r>
      <w:r w:rsidR="00544CB3" w:rsidRPr="002D729A">
        <w:rPr>
          <w:rFonts w:ascii="Times New Roman" w:hAnsi="Times New Roman" w:cs="Times New Roman"/>
          <w:sz w:val="22"/>
          <w:szCs w:val="22"/>
        </w:rPr>
        <w:t>dním fondem (uvedených v části VI., bodu 11</w:t>
      </w:r>
      <w:r w:rsidRPr="002D729A">
        <w:rPr>
          <w:rFonts w:ascii="Times New Roman" w:hAnsi="Times New Roman" w:cs="Times New Roman"/>
          <w:sz w:val="22"/>
          <w:szCs w:val="22"/>
        </w:rPr>
        <w:t>);</w:t>
      </w:r>
    </w:p>
    <w:p w14:paraId="4E107B97" w14:textId="320B8E5D" w:rsidR="005C551B" w:rsidRDefault="005C551B" w:rsidP="005C551B">
      <w:pPr>
        <w:pStyle w:val="Default"/>
        <w:numPr>
          <w:ilvl w:val="0"/>
          <w:numId w:val="25"/>
        </w:numPr>
        <w:spacing w:after="7" w:line="30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D729A">
        <w:rPr>
          <w:rFonts w:ascii="Times New Roman" w:hAnsi="Times New Roman" w:cs="Times New Roman"/>
          <w:sz w:val="22"/>
          <w:szCs w:val="22"/>
        </w:rPr>
        <w:t xml:space="preserve">dojde k porušení povinnosti uzavřít smlouvu </w:t>
      </w:r>
      <w:r w:rsidR="001C2D2A" w:rsidRPr="002D729A">
        <w:rPr>
          <w:rFonts w:ascii="Times New Roman" w:hAnsi="Times New Roman" w:cs="Times New Roman"/>
          <w:sz w:val="22"/>
          <w:szCs w:val="22"/>
        </w:rPr>
        <w:t xml:space="preserve">v souladu s </w:t>
      </w:r>
      <w:r w:rsidR="001C2D2A" w:rsidRPr="00E906A8">
        <w:rPr>
          <w:rFonts w:ascii="Times New Roman" w:hAnsi="Times New Roman"/>
          <w:sz w:val="22"/>
          <w:szCs w:val="22"/>
        </w:rPr>
        <w:t>obecným nařízením o ochraně osobních údajů</w:t>
      </w:r>
      <w:r w:rsidR="001C2D2A" w:rsidRPr="002D729A">
        <w:rPr>
          <w:rFonts w:ascii="Times New Roman" w:hAnsi="Times New Roman" w:cs="Times New Roman"/>
          <w:sz w:val="22"/>
          <w:szCs w:val="22"/>
        </w:rPr>
        <w:t xml:space="preserve"> (</w:t>
      </w:r>
      <w:r w:rsidR="00544CB3" w:rsidRPr="002D729A">
        <w:rPr>
          <w:rFonts w:ascii="Times New Roman" w:hAnsi="Times New Roman" w:cs="Times New Roman"/>
          <w:sz w:val="22"/>
          <w:szCs w:val="22"/>
        </w:rPr>
        <w:t>dle části V</w:t>
      </w:r>
      <w:r w:rsidRPr="002D729A">
        <w:rPr>
          <w:rFonts w:ascii="Times New Roman" w:hAnsi="Times New Roman" w:cs="Times New Roman"/>
          <w:sz w:val="22"/>
          <w:szCs w:val="22"/>
        </w:rPr>
        <w:t>I., bodu 18</w:t>
      </w:r>
      <w:r w:rsidR="00544CB3" w:rsidRPr="002D729A">
        <w:rPr>
          <w:rFonts w:ascii="Times New Roman" w:hAnsi="Times New Roman" w:cs="Times New Roman"/>
          <w:sz w:val="22"/>
          <w:szCs w:val="22"/>
        </w:rPr>
        <w:t>)</w:t>
      </w:r>
      <w:r w:rsidRPr="002D729A">
        <w:rPr>
          <w:rFonts w:ascii="Times New Roman" w:hAnsi="Times New Roman" w:cs="Times New Roman"/>
          <w:sz w:val="22"/>
          <w:szCs w:val="22"/>
        </w:rPr>
        <w:t>;</w:t>
      </w:r>
    </w:p>
    <w:p w14:paraId="00614661" w14:textId="440A67E1" w:rsidR="002D729A" w:rsidRPr="002D729A" w:rsidRDefault="002D729A" w:rsidP="002D729A">
      <w:pPr>
        <w:pStyle w:val="Default"/>
        <w:numPr>
          <w:ilvl w:val="0"/>
          <w:numId w:val="25"/>
        </w:numPr>
        <w:spacing w:after="7" w:line="30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D729A">
        <w:rPr>
          <w:rFonts w:ascii="Times New Roman" w:hAnsi="Times New Roman" w:cs="Times New Roman"/>
          <w:sz w:val="22"/>
          <w:szCs w:val="22"/>
        </w:rPr>
        <w:t>do data ukončení realizace projektu nebude dosažena celková cílová hodnota indikátorů uvedená v části IV., bodu 16 s tím, že celková míra naplnění bude v rozmezí: méně než 100 % a zároveň alespoň 85 %</w:t>
      </w:r>
    </w:p>
    <w:p w14:paraId="12839660" w14:textId="2C878CF9" w:rsidR="0079293E" w:rsidRPr="002D729A" w:rsidRDefault="0079293E" w:rsidP="005C551B">
      <w:pPr>
        <w:pStyle w:val="Default"/>
        <w:numPr>
          <w:ilvl w:val="0"/>
          <w:numId w:val="25"/>
        </w:numPr>
        <w:spacing w:after="7" w:line="30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D729A">
        <w:rPr>
          <w:rFonts w:ascii="Times New Roman" w:hAnsi="Times New Roman" w:cs="Times New Roman"/>
          <w:sz w:val="22"/>
          <w:szCs w:val="22"/>
        </w:rPr>
        <w:t xml:space="preserve">dojde k porušení povinnosti naplnění minimální personální kapacity v podobě celkového počtu úvazků v jednotlivých </w:t>
      </w:r>
      <w:r w:rsidRPr="00E906A8">
        <w:rPr>
          <w:rFonts w:ascii="Times New Roman" w:hAnsi="Times New Roman"/>
          <w:sz w:val="22"/>
          <w:szCs w:val="22"/>
        </w:rPr>
        <w:t>fázích realizace uvedeného v části IV., bodu 19, o méně než 20 % (tj. celkový požadovaný počet přepočtených úvazků bude naplněn z 80 % a více);</w:t>
      </w:r>
    </w:p>
    <w:p w14:paraId="4E107B98" w14:textId="77777777" w:rsidR="005C551B" w:rsidRPr="00544CB3" w:rsidRDefault="005C551B" w:rsidP="005C551B">
      <w:pPr>
        <w:rPr>
          <w:rFonts w:ascii="Times New Roman" w:hAnsi="Times New Roman"/>
          <w:b/>
          <w:szCs w:val="22"/>
          <w:highlight w:val="yellow"/>
        </w:rPr>
      </w:pPr>
      <w:r w:rsidRPr="00544CB3">
        <w:rPr>
          <w:rFonts w:ascii="Times New Roman" w:hAnsi="Times New Roman"/>
          <w:b/>
          <w:szCs w:val="22"/>
        </w:rPr>
        <w:t>nejedná se o poruš</w:t>
      </w:r>
      <w:r w:rsidR="00544CB3">
        <w:rPr>
          <w:rFonts w:ascii="Times New Roman" w:hAnsi="Times New Roman"/>
          <w:b/>
          <w:szCs w:val="22"/>
        </w:rPr>
        <w:t>ení rozpočtové kázně ve smyslu R</w:t>
      </w:r>
      <w:r w:rsidRPr="00544CB3">
        <w:rPr>
          <w:rFonts w:ascii="Times New Roman" w:hAnsi="Times New Roman"/>
          <w:b/>
          <w:szCs w:val="22"/>
        </w:rPr>
        <w:t>ozpočtových pravidel.</w:t>
      </w:r>
    </w:p>
    <w:p w14:paraId="4E107B99" w14:textId="77777777" w:rsidR="00360FA5" w:rsidRDefault="00360FA5" w:rsidP="00360FA5">
      <w:pPr>
        <w:pStyle w:val="slovanseznam"/>
        <w:spacing w:after="220" w:line="300" w:lineRule="auto"/>
        <w:rPr>
          <w:rFonts w:ascii="Times New Roman" w:hAnsi="Times New Roman" w:cs="Times New Roman"/>
          <w:sz w:val="22"/>
          <w:szCs w:val="22"/>
        </w:rPr>
      </w:pPr>
    </w:p>
    <w:p w14:paraId="6692DFBC" w14:textId="02FBCC12" w:rsidR="00FD1F19" w:rsidRPr="00D13A50" w:rsidRDefault="00FD1F19" w:rsidP="00FD1F19">
      <w:pPr>
        <w:pStyle w:val="Nadpis1"/>
        <w:ind w:left="502"/>
        <w:rPr>
          <w:noProof/>
        </w:rPr>
      </w:pPr>
      <w:r>
        <w:rPr>
          <w:noProof/>
        </w:rPr>
        <w:t>ČÁST VI. P L A T E B N Í P O D M Í N K Y</w:t>
      </w:r>
    </w:p>
    <w:p w14:paraId="004C103A" w14:textId="77777777" w:rsidR="00FD1F19" w:rsidRPr="00D935F8" w:rsidRDefault="00FD1F19" w:rsidP="00FD1F19">
      <w:pPr>
        <w:spacing w:line="300" w:lineRule="auto"/>
        <w:rPr>
          <w:rFonts w:asciiTheme="minorHAnsi" w:hAnsiTheme="minorHAnsi" w:cstheme="minorHAnsi"/>
          <w:szCs w:val="22"/>
        </w:rPr>
      </w:pPr>
    </w:p>
    <w:p w14:paraId="731C66F6" w14:textId="654E9F34" w:rsidR="00FD1F19" w:rsidRPr="00F46970" w:rsidRDefault="00FD1F19" w:rsidP="00BA6D0B">
      <w:pPr>
        <w:pStyle w:val="Odstavecseseznamem"/>
        <w:numPr>
          <w:ilvl w:val="1"/>
          <w:numId w:val="39"/>
        </w:numPr>
        <w:spacing w:line="300" w:lineRule="auto"/>
        <w:contextualSpacing w:val="0"/>
        <w:rPr>
          <w:rFonts w:asciiTheme="minorHAnsi" w:hAnsiTheme="minorHAnsi"/>
          <w:szCs w:val="22"/>
        </w:rPr>
      </w:pPr>
      <w:r w:rsidRPr="00F46970">
        <w:rPr>
          <w:rFonts w:ascii="Times New Roman" w:hAnsi="Times New Roman"/>
          <w:szCs w:val="22"/>
        </w:rPr>
        <w:t xml:space="preserve">Poskytovatel dotace bude dotaci Příjemci poskytovat zálohově </w:t>
      </w:r>
      <w:r w:rsidR="002D729A">
        <w:rPr>
          <w:rFonts w:ascii="Times New Roman" w:hAnsi="Times New Roman"/>
          <w:szCs w:val="22"/>
        </w:rPr>
        <w:t xml:space="preserve">a případně doplatkem </w:t>
      </w:r>
      <w:r w:rsidRPr="00F46970">
        <w:rPr>
          <w:rFonts w:ascii="Times New Roman" w:hAnsi="Times New Roman"/>
          <w:szCs w:val="22"/>
        </w:rPr>
        <w:t>bezhotovostním bankovním převo</w:t>
      </w:r>
      <w:r w:rsidR="00F46970" w:rsidRPr="00F46970">
        <w:rPr>
          <w:rFonts w:ascii="Times New Roman" w:hAnsi="Times New Roman"/>
          <w:szCs w:val="22"/>
        </w:rPr>
        <w:t>dem na bankovní účet Příjemce. Celková částka dotace muže být proplacena maximálně do výše uvedené v Části I</w:t>
      </w:r>
      <w:r w:rsidR="00654234">
        <w:rPr>
          <w:rFonts w:ascii="Times New Roman" w:hAnsi="Times New Roman"/>
          <w:szCs w:val="22"/>
        </w:rPr>
        <w:t>.</w:t>
      </w:r>
      <w:r w:rsidR="00F46970">
        <w:rPr>
          <w:rFonts w:ascii="Times New Roman" w:hAnsi="Times New Roman"/>
          <w:szCs w:val="22"/>
        </w:rPr>
        <w:t xml:space="preserve">, bodu </w:t>
      </w:r>
      <w:r w:rsidR="00C0063E">
        <w:rPr>
          <w:rFonts w:ascii="Times New Roman" w:hAnsi="Times New Roman"/>
          <w:szCs w:val="22"/>
        </w:rPr>
        <w:t>1</w:t>
      </w:r>
      <w:r w:rsidR="00F46970" w:rsidRPr="00F46970">
        <w:rPr>
          <w:rFonts w:ascii="Times New Roman" w:hAnsi="Times New Roman"/>
          <w:szCs w:val="22"/>
        </w:rPr>
        <w:t>.1. tohoto Rozhodnutí.</w:t>
      </w:r>
    </w:p>
    <w:p w14:paraId="23A6D515" w14:textId="0C8A71DB" w:rsidR="00FD1F19" w:rsidRPr="00F46970" w:rsidRDefault="00FD1F19" w:rsidP="00BA6D0B">
      <w:pPr>
        <w:pStyle w:val="Odstavecseseznamem"/>
        <w:numPr>
          <w:ilvl w:val="1"/>
          <w:numId w:val="39"/>
        </w:numPr>
        <w:spacing w:line="300" w:lineRule="auto"/>
        <w:contextualSpacing w:val="0"/>
        <w:rPr>
          <w:rFonts w:ascii="Times New Roman" w:hAnsi="Times New Roman"/>
          <w:szCs w:val="22"/>
        </w:rPr>
      </w:pPr>
      <w:r w:rsidRPr="00F46970">
        <w:rPr>
          <w:rFonts w:ascii="Times New Roman" w:hAnsi="Times New Roman"/>
          <w:szCs w:val="22"/>
        </w:rPr>
        <w:t xml:space="preserve">Zálohy </w:t>
      </w:r>
      <w:r w:rsidR="002D729A">
        <w:rPr>
          <w:rFonts w:ascii="Times New Roman" w:hAnsi="Times New Roman"/>
          <w:szCs w:val="22"/>
        </w:rPr>
        <w:t xml:space="preserve">a případný doplatek </w:t>
      </w:r>
      <w:r w:rsidRPr="00F46970">
        <w:rPr>
          <w:rFonts w:ascii="Times New Roman" w:hAnsi="Times New Roman"/>
          <w:szCs w:val="22"/>
        </w:rPr>
        <w:t xml:space="preserve">budou Příjemci proplaceny dle následujícího harmonogramu:  </w:t>
      </w:r>
    </w:p>
    <w:p w14:paraId="52493A1B" w14:textId="77777777" w:rsidR="00FD1F19" w:rsidRDefault="00FD1F19" w:rsidP="00FD1F19">
      <w:pPr>
        <w:pStyle w:val="Odstavecseseznamem"/>
        <w:spacing w:line="300" w:lineRule="auto"/>
        <w:ind w:left="360"/>
        <w:rPr>
          <w:rFonts w:asciiTheme="minorHAnsi" w:hAnsiTheme="minorHAnsi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3284"/>
        <w:gridCol w:w="4045"/>
      </w:tblGrid>
      <w:tr w:rsidR="009F7998" w:rsidRPr="007A2592" w14:paraId="55141396" w14:textId="77777777" w:rsidTr="00B1596C">
        <w:trPr>
          <w:trHeight w:val="547"/>
          <w:jc w:val="center"/>
        </w:trPr>
        <w:tc>
          <w:tcPr>
            <w:tcW w:w="1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2945F" w14:textId="77777777" w:rsidR="009F7998" w:rsidRPr="00E83BEA" w:rsidRDefault="009F7998" w:rsidP="00B1596C">
            <w:pPr>
              <w:rPr>
                <w:rFonts w:ascii="Times New Roman" w:hAnsi="Times New Roman"/>
              </w:rPr>
            </w:pPr>
            <w:r w:rsidRPr="00E83BEA">
              <w:rPr>
                <w:rFonts w:ascii="Times New Roman" w:hAnsi="Times New Roman"/>
              </w:rPr>
              <w:t xml:space="preserve">Pořadí </w:t>
            </w:r>
            <w:proofErr w:type="spellStart"/>
            <w:r w:rsidRPr="00E83BEA">
              <w:rPr>
                <w:rFonts w:ascii="Times New Roman" w:hAnsi="Times New Roman"/>
              </w:rPr>
              <w:t>zál</w:t>
            </w:r>
            <w:proofErr w:type="spellEnd"/>
            <w:r w:rsidRPr="00E83BEA">
              <w:rPr>
                <w:rFonts w:ascii="Times New Roman" w:hAnsi="Times New Roman"/>
              </w:rPr>
              <w:t>. platby</w:t>
            </w:r>
          </w:p>
        </w:tc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2E12C" w14:textId="77777777" w:rsidR="009F7998" w:rsidRPr="00E83BEA" w:rsidRDefault="009F7998" w:rsidP="00B1596C">
            <w:pPr>
              <w:rPr>
                <w:rFonts w:ascii="Times New Roman" w:hAnsi="Times New Roman"/>
              </w:rPr>
            </w:pPr>
            <w:r w:rsidRPr="00E83BEA">
              <w:rPr>
                <w:rFonts w:ascii="Times New Roman" w:hAnsi="Times New Roman"/>
              </w:rPr>
              <w:t>Podíl zálohy z celkové výše dotace</w:t>
            </w:r>
          </w:p>
        </w:tc>
        <w:tc>
          <w:tcPr>
            <w:tcW w:w="40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5149A" w14:textId="77777777" w:rsidR="009F7998" w:rsidRPr="00E83BEA" w:rsidRDefault="009F7998" w:rsidP="00B1596C">
            <w:pPr>
              <w:rPr>
                <w:rFonts w:ascii="Times New Roman" w:hAnsi="Times New Roman"/>
              </w:rPr>
            </w:pPr>
            <w:r w:rsidRPr="00E83BEA">
              <w:rPr>
                <w:rFonts w:ascii="Times New Roman" w:hAnsi="Times New Roman"/>
              </w:rPr>
              <w:t>Termín poskytnutí</w:t>
            </w:r>
          </w:p>
        </w:tc>
      </w:tr>
      <w:tr w:rsidR="009F7998" w:rsidRPr="007A2592" w14:paraId="3C45C917" w14:textId="77777777" w:rsidTr="00B1596C">
        <w:trPr>
          <w:jc w:val="center"/>
        </w:trPr>
        <w:tc>
          <w:tcPr>
            <w:tcW w:w="1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051CE" w14:textId="77777777" w:rsidR="009F7998" w:rsidRPr="00E83BEA" w:rsidRDefault="009F7998" w:rsidP="00B1596C">
            <w:pPr>
              <w:spacing w:line="240" w:lineRule="auto"/>
              <w:rPr>
                <w:rFonts w:ascii="Times New Roman" w:hAnsi="Times New Roman"/>
              </w:rPr>
            </w:pPr>
            <w:r w:rsidRPr="00E83BEA">
              <w:rPr>
                <w:rFonts w:ascii="Times New Roman" w:hAnsi="Times New Roman"/>
              </w:rPr>
              <w:t>1.</w:t>
            </w:r>
          </w:p>
        </w:tc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F56C2" w14:textId="77777777" w:rsidR="009F7998" w:rsidRPr="00E83BEA" w:rsidRDefault="009F7998" w:rsidP="00B1596C">
            <w:pPr>
              <w:spacing w:line="240" w:lineRule="auto"/>
              <w:rPr>
                <w:rFonts w:ascii="Times New Roman" w:hAnsi="Times New Roman"/>
              </w:rPr>
            </w:pPr>
            <w:r w:rsidRPr="00E83BEA">
              <w:rPr>
                <w:rFonts w:ascii="Times New Roman" w:hAnsi="Times New Roman"/>
              </w:rPr>
              <w:t>20 %</w:t>
            </w:r>
          </w:p>
        </w:tc>
        <w:tc>
          <w:tcPr>
            <w:tcW w:w="40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FFAD1" w14:textId="77777777" w:rsidR="009F7998" w:rsidRPr="00E83BEA" w:rsidRDefault="009F7998" w:rsidP="00B1596C">
            <w:pPr>
              <w:spacing w:line="240" w:lineRule="auto"/>
              <w:rPr>
                <w:rFonts w:ascii="Times New Roman" w:hAnsi="Times New Roman"/>
              </w:rPr>
            </w:pPr>
            <w:r w:rsidRPr="00E83BEA">
              <w:rPr>
                <w:rFonts w:ascii="Times New Roman" w:hAnsi="Times New Roman"/>
              </w:rPr>
              <w:t>do 15 dní po vydání Rozhodnutí</w:t>
            </w:r>
          </w:p>
        </w:tc>
      </w:tr>
      <w:tr w:rsidR="009F7998" w:rsidRPr="007A2592" w14:paraId="4562EB4F" w14:textId="77777777" w:rsidTr="00B1596C">
        <w:trPr>
          <w:jc w:val="center"/>
        </w:trPr>
        <w:tc>
          <w:tcPr>
            <w:tcW w:w="1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054CA" w14:textId="77777777" w:rsidR="009F7998" w:rsidRPr="00E83BEA" w:rsidRDefault="009F7998" w:rsidP="00B1596C">
            <w:pPr>
              <w:spacing w:line="240" w:lineRule="auto"/>
              <w:rPr>
                <w:rFonts w:ascii="Times New Roman" w:hAnsi="Times New Roman"/>
              </w:rPr>
            </w:pPr>
            <w:r w:rsidRPr="00E83BEA">
              <w:rPr>
                <w:rFonts w:ascii="Times New Roman" w:hAnsi="Times New Roman"/>
              </w:rPr>
              <w:t>2.</w:t>
            </w:r>
          </w:p>
        </w:tc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1B6A1" w14:textId="77777777" w:rsidR="009F7998" w:rsidRPr="00E83BEA" w:rsidRDefault="009F7998" w:rsidP="00B1596C">
            <w:pPr>
              <w:spacing w:line="240" w:lineRule="auto"/>
              <w:rPr>
                <w:rFonts w:ascii="Times New Roman" w:hAnsi="Times New Roman"/>
              </w:rPr>
            </w:pPr>
            <w:r w:rsidRPr="00E83BEA">
              <w:rPr>
                <w:rFonts w:ascii="Times New Roman" w:hAnsi="Times New Roman"/>
              </w:rPr>
              <w:t xml:space="preserve">((celková výše dotace/18)*počet </w:t>
            </w:r>
            <w:r w:rsidRPr="00E83BEA">
              <w:rPr>
                <w:rFonts w:ascii="Times New Roman" w:hAnsi="Times New Roman"/>
              </w:rPr>
              <w:lastRenderedPageBreak/>
              <w:t>měsíců realizace v daném roce)- 20 %</w:t>
            </w:r>
          </w:p>
        </w:tc>
        <w:tc>
          <w:tcPr>
            <w:tcW w:w="40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811E1" w14:textId="77777777" w:rsidR="009F7998" w:rsidRPr="00E83BEA" w:rsidRDefault="009F7998" w:rsidP="00B1596C">
            <w:pPr>
              <w:spacing w:line="240" w:lineRule="auto"/>
              <w:rPr>
                <w:rFonts w:ascii="Times New Roman" w:hAnsi="Times New Roman"/>
              </w:rPr>
            </w:pPr>
            <w:r w:rsidRPr="00E83BEA">
              <w:rPr>
                <w:rFonts w:ascii="Times New Roman" w:hAnsi="Times New Roman"/>
              </w:rPr>
              <w:lastRenderedPageBreak/>
              <w:t xml:space="preserve">do 30 dní od podání Zprávy o zahájení </w:t>
            </w:r>
            <w:r w:rsidRPr="00E83BEA">
              <w:rPr>
                <w:rFonts w:ascii="Times New Roman" w:hAnsi="Times New Roman"/>
              </w:rPr>
              <w:lastRenderedPageBreak/>
              <w:t>realizace</w:t>
            </w:r>
          </w:p>
        </w:tc>
      </w:tr>
      <w:tr w:rsidR="009F7998" w:rsidRPr="007A2592" w14:paraId="7235B0E3" w14:textId="77777777" w:rsidTr="00B1596C">
        <w:trPr>
          <w:jc w:val="center"/>
        </w:trPr>
        <w:tc>
          <w:tcPr>
            <w:tcW w:w="1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A183A" w14:textId="77777777" w:rsidR="009F7998" w:rsidRPr="00E83BEA" w:rsidRDefault="009F7998" w:rsidP="00B1596C">
            <w:pPr>
              <w:spacing w:line="240" w:lineRule="auto"/>
              <w:rPr>
                <w:rFonts w:ascii="Times New Roman" w:hAnsi="Times New Roman"/>
              </w:rPr>
            </w:pPr>
            <w:r w:rsidRPr="00E83BEA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063CD" w14:textId="77777777" w:rsidR="009F7998" w:rsidRPr="00E83BEA" w:rsidRDefault="009F7998" w:rsidP="00B1596C">
            <w:pPr>
              <w:spacing w:line="240" w:lineRule="auto"/>
              <w:rPr>
                <w:rFonts w:ascii="Times New Roman" w:hAnsi="Times New Roman"/>
              </w:rPr>
            </w:pPr>
            <w:r w:rsidRPr="00E83BEA">
              <w:rPr>
                <w:rFonts w:ascii="Times New Roman" w:hAnsi="Times New Roman"/>
              </w:rPr>
              <w:t>(celková výše dotace/18)* počet měsíců realizace v daném roce</w:t>
            </w:r>
            <w:r w:rsidRPr="00E83BEA">
              <w:rPr>
                <w:rStyle w:val="Znakapoznpodarou"/>
                <w:rFonts w:ascii="Times New Roman" w:eastAsiaTheme="majorEastAsia" w:hAnsi="Times New Roman"/>
              </w:rPr>
              <w:footnoteReference w:id="7"/>
            </w:r>
          </w:p>
        </w:tc>
        <w:tc>
          <w:tcPr>
            <w:tcW w:w="40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19D8C" w14:textId="77777777" w:rsidR="009F7998" w:rsidRPr="00E83BEA" w:rsidRDefault="009F7998" w:rsidP="00B1596C">
            <w:pPr>
              <w:spacing w:line="240" w:lineRule="auto"/>
              <w:rPr>
                <w:rFonts w:ascii="Times New Roman" w:hAnsi="Times New Roman"/>
              </w:rPr>
            </w:pPr>
            <w:r w:rsidRPr="00E83BEA">
              <w:rPr>
                <w:rFonts w:ascii="Times New Roman" w:hAnsi="Times New Roman"/>
              </w:rPr>
              <w:t>na začátku příslušného roku (cca březen)</w:t>
            </w:r>
          </w:p>
        </w:tc>
      </w:tr>
      <w:tr w:rsidR="009F7998" w:rsidRPr="007A2592" w14:paraId="2BD35DAB" w14:textId="77777777" w:rsidTr="00B1596C">
        <w:trPr>
          <w:jc w:val="center"/>
        </w:trPr>
        <w:tc>
          <w:tcPr>
            <w:tcW w:w="1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FFB0A" w14:textId="77777777" w:rsidR="009F7998" w:rsidRPr="00E83BEA" w:rsidRDefault="009F7998" w:rsidP="00B1596C">
            <w:pPr>
              <w:spacing w:line="240" w:lineRule="auto"/>
              <w:rPr>
                <w:rFonts w:ascii="Times New Roman" w:hAnsi="Times New Roman"/>
              </w:rPr>
            </w:pPr>
            <w:r w:rsidRPr="00E83BEA">
              <w:rPr>
                <w:rFonts w:ascii="Times New Roman" w:hAnsi="Times New Roman"/>
              </w:rPr>
              <w:t>+/- 4.</w:t>
            </w:r>
          </w:p>
        </w:tc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E6ACE" w14:textId="77777777" w:rsidR="009F7998" w:rsidRPr="00E83BEA" w:rsidRDefault="009F7998" w:rsidP="00B1596C">
            <w:pPr>
              <w:spacing w:line="240" w:lineRule="auto"/>
              <w:rPr>
                <w:rFonts w:ascii="Times New Roman" w:hAnsi="Times New Roman"/>
              </w:rPr>
            </w:pPr>
            <w:r w:rsidRPr="00E83BEA">
              <w:rPr>
                <w:rFonts w:ascii="Times New Roman" w:hAnsi="Times New Roman"/>
              </w:rPr>
              <w:t xml:space="preserve">(celková výše dotace/18)* počet měsíců realizace v daném roce </w:t>
            </w:r>
            <w:r w:rsidRPr="00E83BEA">
              <w:rPr>
                <w:rStyle w:val="Znakapoznpodarou"/>
                <w:rFonts w:ascii="Times New Roman" w:eastAsiaTheme="majorEastAsia" w:hAnsi="Times New Roman"/>
              </w:rPr>
              <w:footnoteReference w:id="8"/>
            </w:r>
          </w:p>
        </w:tc>
        <w:tc>
          <w:tcPr>
            <w:tcW w:w="40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40ED8" w14:textId="77777777" w:rsidR="009F7998" w:rsidRPr="00E83BEA" w:rsidRDefault="009F7998" w:rsidP="00B1596C">
            <w:pPr>
              <w:spacing w:line="240" w:lineRule="auto"/>
              <w:rPr>
                <w:rFonts w:ascii="Times New Roman" w:hAnsi="Times New Roman"/>
              </w:rPr>
            </w:pPr>
          </w:p>
          <w:p w14:paraId="66AA3C2C" w14:textId="77777777" w:rsidR="009F7998" w:rsidRPr="00E83BEA" w:rsidRDefault="009F7998" w:rsidP="00B1596C">
            <w:pPr>
              <w:spacing w:line="240" w:lineRule="auto"/>
              <w:rPr>
                <w:rFonts w:ascii="Times New Roman" w:hAnsi="Times New Roman"/>
              </w:rPr>
            </w:pPr>
            <w:r w:rsidRPr="00E83BEA">
              <w:rPr>
                <w:rFonts w:ascii="Times New Roman" w:hAnsi="Times New Roman"/>
              </w:rPr>
              <w:t>na začátku příslušného roku (cca březen)</w:t>
            </w:r>
          </w:p>
        </w:tc>
      </w:tr>
      <w:tr w:rsidR="002D729A" w:rsidRPr="007A2592" w14:paraId="5AB704BD" w14:textId="77777777" w:rsidTr="00B1596C">
        <w:trPr>
          <w:jc w:val="center"/>
        </w:trPr>
        <w:tc>
          <w:tcPr>
            <w:tcW w:w="13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2B278" w14:textId="339D73EF" w:rsidR="002D729A" w:rsidRPr="00E83BEA" w:rsidRDefault="002D729A" w:rsidP="00B1596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+/- 4./5.</w:t>
            </w:r>
          </w:p>
        </w:tc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57816" w14:textId="316D1ACB" w:rsidR="002D729A" w:rsidRPr="00E83BEA" w:rsidRDefault="002D729A" w:rsidP="00B1596C">
            <w:pPr>
              <w:spacing w:line="240" w:lineRule="auto"/>
              <w:rPr>
                <w:rFonts w:ascii="Times New Roman" w:hAnsi="Times New Roman"/>
              </w:rPr>
            </w:pPr>
            <w:r w:rsidRPr="00835A4D">
              <w:rPr>
                <w:rFonts w:ascii="Times New Roman" w:hAnsi="Times New Roman"/>
                <w:color w:val="000000" w:themeColor="text1"/>
              </w:rPr>
              <w:t>případný doplatek dotace</w:t>
            </w:r>
            <w:r>
              <w:rPr>
                <w:rStyle w:val="Znakapoznpodarou"/>
                <w:rFonts w:ascii="Times New Roman" w:hAnsi="Times New Roman"/>
                <w:color w:val="000000" w:themeColor="text1"/>
              </w:rPr>
              <w:footnoteReference w:id="9"/>
            </w:r>
          </w:p>
        </w:tc>
        <w:tc>
          <w:tcPr>
            <w:tcW w:w="40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CFC9C" w14:textId="77777777" w:rsidR="002D729A" w:rsidRPr="002D729A" w:rsidRDefault="002D729A" w:rsidP="002D729A">
            <w:pPr>
              <w:spacing w:line="240" w:lineRule="auto"/>
              <w:rPr>
                <w:rFonts w:ascii="Times New Roman" w:hAnsi="Times New Roman"/>
              </w:rPr>
            </w:pPr>
            <w:r w:rsidRPr="002D729A">
              <w:rPr>
                <w:rFonts w:ascii="Times New Roman" w:hAnsi="Times New Roman"/>
              </w:rPr>
              <w:t xml:space="preserve">v případě, že skutečně vyplacená záloha nedosáhne výše skutečných předpokládaných výdajů – </w:t>
            </w:r>
          </w:p>
          <w:p w14:paraId="22FCE3AC" w14:textId="60D3D2F3" w:rsidR="002D729A" w:rsidRPr="00E83BEA" w:rsidRDefault="002D729A" w:rsidP="002D729A">
            <w:pPr>
              <w:spacing w:line="240" w:lineRule="auto"/>
              <w:rPr>
                <w:rFonts w:ascii="Times New Roman" w:hAnsi="Times New Roman"/>
              </w:rPr>
            </w:pPr>
            <w:r w:rsidRPr="002D729A">
              <w:rPr>
                <w:rFonts w:ascii="Times New Roman" w:hAnsi="Times New Roman"/>
              </w:rPr>
              <w:t>před koncem realizace projektu</w:t>
            </w:r>
          </w:p>
        </w:tc>
      </w:tr>
    </w:tbl>
    <w:p w14:paraId="071F26DD" w14:textId="77777777" w:rsidR="009F7998" w:rsidRDefault="009F7998" w:rsidP="00FD1F19">
      <w:pPr>
        <w:pStyle w:val="Odstavecseseznamem"/>
        <w:spacing w:line="300" w:lineRule="auto"/>
        <w:ind w:left="360"/>
        <w:rPr>
          <w:rFonts w:asciiTheme="minorHAnsi" w:hAnsiTheme="minorHAnsi"/>
          <w:szCs w:val="22"/>
        </w:rPr>
      </w:pPr>
    </w:p>
    <w:p w14:paraId="657CBEF1" w14:textId="6A4892AA" w:rsidR="00FD1F19" w:rsidRPr="00F46970" w:rsidRDefault="00FD1F19" w:rsidP="00FD1F19">
      <w:pPr>
        <w:pStyle w:val="Odstavecseseznamem"/>
        <w:spacing w:line="300" w:lineRule="auto"/>
        <w:ind w:left="360"/>
        <w:rPr>
          <w:rFonts w:ascii="Times New Roman" w:hAnsi="Times New Roman"/>
          <w:szCs w:val="22"/>
        </w:rPr>
      </w:pPr>
      <w:r w:rsidRPr="00F46970">
        <w:rPr>
          <w:rFonts w:ascii="Times New Roman" w:hAnsi="Times New Roman"/>
          <w:szCs w:val="22"/>
        </w:rPr>
        <w:t>Pokud Příjemce v souladu s pravidly pro vyrovnávací platbu převedl na</w:t>
      </w:r>
      <w:r w:rsidR="00F46970">
        <w:rPr>
          <w:rFonts w:ascii="Times New Roman" w:hAnsi="Times New Roman"/>
          <w:szCs w:val="22"/>
        </w:rPr>
        <w:t xml:space="preserve">dměrně vyplacenou částku </w:t>
      </w:r>
      <w:r w:rsidRPr="00F46970">
        <w:rPr>
          <w:rFonts w:ascii="Times New Roman" w:hAnsi="Times New Roman"/>
          <w:szCs w:val="22"/>
        </w:rPr>
        <w:t xml:space="preserve">přesahující 10 % průměrné roční vyrovnávací platby do dalšího roku realizace, je tato částka odečtena od výše zálohy splatné v daném roce. </w:t>
      </w:r>
    </w:p>
    <w:p w14:paraId="4B5EE4A3" w14:textId="08CBA190" w:rsidR="00FD1F19" w:rsidRDefault="00FD1F19" w:rsidP="00BA6D0B">
      <w:pPr>
        <w:pStyle w:val="Odstavecseseznamem"/>
        <w:numPr>
          <w:ilvl w:val="1"/>
          <w:numId w:val="39"/>
        </w:numPr>
        <w:spacing w:line="300" w:lineRule="auto"/>
        <w:contextualSpacing w:val="0"/>
        <w:rPr>
          <w:rFonts w:ascii="Times New Roman" w:hAnsi="Times New Roman"/>
          <w:szCs w:val="22"/>
        </w:rPr>
      </w:pPr>
      <w:r w:rsidRPr="00F46970">
        <w:rPr>
          <w:rFonts w:ascii="Times New Roman" w:hAnsi="Times New Roman"/>
          <w:szCs w:val="22"/>
        </w:rPr>
        <w:t>V případě, že celková dotace poukázaná ve prospěch účtu uvedeného v úvodu tohoto Rozhodnutí převyšuje částku, která by dle celkových způsobilých výdajů projektu stanovených na zá</w:t>
      </w:r>
      <w:r w:rsidR="00F46970">
        <w:rPr>
          <w:rFonts w:ascii="Times New Roman" w:hAnsi="Times New Roman"/>
          <w:szCs w:val="22"/>
        </w:rPr>
        <w:t>kladě závěrečného Vyúčtování výdajů</w:t>
      </w:r>
      <w:r w:rsidRPr="00F46970">
        <w:rPr>
          <w:rFonts w:ascii="Times New Roman" w:hAnsi="Times New Roman"/>
          <w:szCs w:val="22"/>
        </w:rPr>
        <w:t xml:space="preserve"> měla být z dotace poskytnuta, musí být rozdíl vrácen Poskytovateli dotace. Příjemce se zavazuje navrátit tyto prostředky v termínu a způsobem stanovenými ve výzvě zpracované Poskytovatelem dotace.</w:t>
      </w:r>
    </w:p>
    <w:p w14:paraId="4D7E0BE7" w14:textId="77777777" w:rsidR="002D729A" w:rsidRPr="00F231DB" w:rsidRDefault="002D729A" w:rsidP="002D729A">
      <w:pPr>
        <w:pStyle w:val="Odstavecseseznamem"/>
        <w:numPr>
          <w:ilvl w:val="1"/>
          <w:numId w:val="39"/>
        </w:numPr>
        <w:spacing w:line="300" w:lineRule="auto"/>
        <w:contextualSpacing w:val="0"/>
        <w:rPr>
          <w:rFonts w:ascii="Times New Roman" w:hAnsi="Times New Roman"/>
          <w:szCs w:val="22"/>
        </w:rPr>
      </w:pPr>
      <w:r w:rsidRPr="00F231DB">
        <w:rPr>
          <w:rFonts w:ascii="Times New Roman" w:hAnsi="Times New Roman"/>
          <w:szCs w:val="22"/>
        </w:rPr>
        <w:t>V případě, že celková dotace poukázaná ve prospěch účtu uvedeného v úvodu tohoto Rozhodnutí nedosahuje částky, která by dle celkových způsobilých výdajů projektu stanovených na základě závěrečného Vyúčtování výdajů měla být z dotace poskytnuta, vyplatí Poskytovatel dotace příjemci tento rozdíl.</w:t>
      </w:r>
    </w:p>
    <w:p w14:paraId="0701C697" w14:textId="77777777" w:rsidR="002D729A" w:rsidRPr="00F46970" w:rsidRDefault="002D729A" w:rsidP="00E906A8">
      <w:pPr>
        <w:pStyle w:val="Odstavecseseznamem"/>
        <w:spacing w:line="300" w:lineRule="auto"/>
        <w:ind w:left="360"/>
        <w:contextualSpacing w:val="0"/>
        <w:rPr>
          <w:rFonts w:ascii="Times New Roman" w:hAnsi="Times New Roman"/>
          <w:szCs w:val="22"/>
        </w:rPr>
      </w:pPr>
    </w:p>
    <w:p w14:paraId="4E107B9A" w14:textId="77777777" w:rsidR="006E10A7" w:rsidRDefault="006E10A7" w:rsidP="00BD4FEB">
      <w:pPr>
        <w:jc w:val="center"/>
        <w:rPr>
          <w:rFonts w:ascii="Times New Roman" w:hAnsi="Times New Roman"/>
          <w:b/>
          <w:noProof/>
          <w:color w:val="auto"/>
          <w:sz w:val="24"/>
        </w:rPr>
      </w:pPr>
    </w:p>
    <w:p w14:paraId="4E107B9B" w14:textId="77777777" w:rsidR="00BD4FEB" w:rsidRDefault="00BD4FEB" w:rsidP="00BD4FEB">
      <w:pPr>
        <w:rPr>
          <w:rFonts w:ascii="Times New Roman" w:hAnsi="Times New Roman"/>
          <w:noProof/>
          <w:color w:val="auto"/>
          <w:sz w:val="24"/>
        </w:rPr>
      </w:pPr>
    </w:p>
    <w:p w14:paraId="4E107B9C" w14:textId="77777777" w:rsidR="00BD4FEB" w:rsidRDefault="00BD4FEB" w:rsidP="00BD4FEB">
      <w:pPr>
        <w:jc w:val="center"/>
        <w:rPr>
          <w:rFonts w:ascii="Times New Roman" w:hAnsi="Times New Roman"/>
          <w:b/>
          <w:noProof/>
          <w:color w:val="auto"/>
          <w:sz w:val="24"/>
        </w:rPr>
      </w:pPr>
      <w:r>
        <w:rPr>
          <w:rFonts w:ascii="Times New Roman" w:hAnsi="Times New Roman"/>
          <w:b/>
          <w:noProof/>
          <w:color w:val="auto"/>
          <w:sz w:val="24"/>
        </w:rPr>
        <w:t>Odůvodnění</w:t>
      </w:r>
    </w:p>
    <w:p w14:paraId="4E107B9D" w14:textId="77777777" w:rsidR="00BD4FEB" w:rsidRDefault="00BD4FEB" w:rsidP="00BD4FEB">
      <w:pPr>
        <w:rPr>
          <w:rFonts w:ascii="Times New Roman" w:hAnsi="Times New Roman"/>
          <w:noProof/>
          <w:color w:val="auto"/>
          <w:sz w:val="24"/>
        </w:rPr>
      </w:pPr>
    </w:p>
    <w:p w14:paraId="4E107B9E" w14:textId="1F84F2C6" w:rsidR="00BD4FEB" w:rsidRPr="00AD5756" w:rsidRDefault="00AE2581" w:rsidP="00BD4FEB">
      <w:pPr>
        <w:rPr>
          <w:rFonts w:ascii="Times New Roman" w:hAnsi="Times New Roman"/>
          <w:noProof/>
          <w:color w:val="auto"/>
          <w:szCs w:val="22"/>
        </w:rPr>
      </w:pPr>
      <w:r w:rsidRPr="00AD5756">
        <w:rPr>
          <w:rFonts w:ascii="Times New Roman" w:hAnsi="Times New Roman"/>
          <w:noProof/>
          <w:color w:val="auto"/>
          <w:szCs w:val="22"/>
        </w:rPr>
        <w:t>Dne X. X. 2018</w:t>
      </w:r>
      <w:r w:rsidR="00BD4FEB" w:rsidRPr="00AD5756">
        <w:rPr>
          <w:rFonts w:ascii="Times New Roman" w:hAnsi="Times New Roman"/>
          <w:noProof/>
          <w:color w:val="auto"/>
          <w:szCs w:val="22"/>
        </w:rPr>
        <w:t xml:space="preserve"> podal</w:t>
      </w:r>
      <w:r w:rsidRPr="00AD5756">
        <w:rPr>
          <w:rFonts w:ascii="Times New Roman" w:hAnsi="Times New Roman"/>
          <w:noProof/>
          <w:color w:val="auto"/>
          <w:szCs w:val="22"/>
        </w:rPr>
        <w:t xml:space="preserve"> xxxxxx se sídlem xxxxxxxxxxxx </w:t>
      </w:r>
      <w:r w:rsidR="00BD4FEB" w:rsidRPr="00AD5756">
        <w:rPr>
          <w:rFonts w:ascii="Times New Roman" w:hAnsi="Times New Roman"/>
          <w:noProof/>
          <w:color w:val="auto"/>
          <w:szCs w:val="22"/>
        </w:rPr>
        <w:t xml:space="preserve">(dále jen </w:t>
      </w:r>
      <w:r w:rsidRPr="00AD5756">
        <w:rPr>
          <w:rFonts w:ascii="Times New Roman" w:hAnsi="Times New Roman"/>
          <w:i/>
          <w:noProof/>
          <w:color w:val="auto"/>
          <w:szCs w:val="22"/>
        </w:rPr>
        <w:t>„Žadatel o dotaci</w:t>
      </w:r>
      <w:r w:rsidR="00BD4FEB" w:rsidRPr="00AD5756">
        <w:rPr>
          <w:rFonts w:ascii="Times New Roman" w:hAnsi="Times New Roman"/>
          <w:i/>
          <w:noProof/>
          <w:color w:val="auto"/>
          <w:szCs w:val="22"/>
        </w:rPr>
        <w:t>“</w:t>
      </w:r>
      <w:r w:rsidR="00BD4FEB" w:rsidRPr="00AD5756">
        <w:rPr>
          <w:rFonts w:ascii="Times New Roman" w:hAnsi="Times New Roman"/>
          <w:noProof/>
          <w:color w:val="auto"/>
          <w:szCs w:val="22"/>
        </w:rPr>
        <w:t xml:space="preserve">), žádost </w:t>
      </w:r>
      <w:r w:rsidRPr="00AD5756">
        <w:rPr>
          <w:rFonts w:ascii="Times New Roman" w:hAnsi="Times New Roman"/>
          <w:noProof/>
          <w:color w:val="auto"/>
          <w:szCs w:val="22"/>
        </w:rPr>
        <w:t>o dotaci č.</w:t>
      </w:r>
      <w:r w:rsidR="00E906A8">
        <w:rPr>
          <w:rFonts w:ascii="Times New Roman" w:hAnsi="Times New Roman"/>
          <w:noProof/>
          <w:color w:val="auto"/>
          <w:szCs w:val="22"/>
        </w:rPr>
        <w:t> </w:t>
      </w:r>
      <w:r w:rsidRPr="00AD5756">
        <w:rPr>
          <w:rFonts w:ascii="Times New Roman" w:hAnsi="Times New Roman"/>
          <w:i/>
          <w:noProof/>
          <w:color w:val="auto"/>
          <w:szCs w:val="22"/>
        </w:rPr>
        <w:t xml:space="preserve">xxxxxx </w:t>
      </w:r>
      <w:r w:rsidRPr="00AD5756">
        <w:rPr>
          <w:rFonts w:ascii="Times New Roman" w:hAnsi="Times New Roman"/>
          <w:noProof/>
          <w:color w:val="auto"/>
          <w:szCs w:val="22"/>
        </w:rPr>
        <w:t xml:space="preserve">v rámci Programu podpory Center duševního zdraví </w:t>
      </w:r>
      <w:r w:rsidR="003A5503">
        <w:rPr>
          <w:rFonts w:ascii="Times New Roman" w:hAnsi="Times New Roman"/>
          <w:noProof/>
          <w:color w:val="auto"/>
          <w:szCs w:val="22"/>
        </w:rPr>
        <w:t xml:space="preserve">II </w:t>
      </w:r>
      <w:r w:rsidRPr="00AD5756">
        <w:rPr>
          <w:rFonts w:ascii="Times New Roman" w:hAnsi="Times New Roman"/>
          <w:noProof/>
          <w:color w:val="auto"/>
          <w:szCs w:val="22"/>
        </w:rPr>
        <w:t xml:space="preserve">(dále jen </w:t>
      </w:r>
      <w:r w:rsidRPr="00AD5756">
        <w:rPr>
          <w:rFonts w:ascii="Times New Roman" w:hAnsi="Times New Roman"/>
          <w:i/>
          <w:noProof/>
          <w:color w:val="auto"/>
          <w:szCs w:val="22"/>
        </w:rPr>
        <w:t>„Žádost“</w:t>
      </w:r>
      <w:r w:rsidRPr="00AD5756">
        <w:rPr>
          <w:rFonts w:ascii="Times New Roman" w:hAnsi="Times New Roman"/>
          <w:noProof/>
          <w:color w:val="auto"/>
          <w:szCs w:val="22"/>
        </w:rPr>
        <w:t>)</w:t>
      </w:r>
      <w:r w:rsidR="00BD4FEB" w:rsidRPr="00AD5756">
        <w:rPr>
          <w:rFonts w:ascii="Times New Roman" w:hAnsi="Times New Roman"/>
          <w:noProof/>
          <w:color w:val="auto"/>
          <w:szCs w:val="22"/>
        </w:rPr>
        <w:t xml:space="preserve">. </w:t>
      </w:r>
    </w:p>
    <w:p w14:paraId="4E107B9F" w14:textId="77777777" w:rsidR="00AE2581" w:rsidRPr="00AD5756" w:rsidRDefault="00AE2581" w:rsidP="00BD4FEB">
      <w:pPr>
        <w:rPr>
          <w:rFonts w:ascii="Times New Roman" w:hAnsi="Times New Roman"/>
          <w:noProof/>
          <w:color w:val="auto"/>
          <w:szCs w:val="22"/>
        </w:rPr>
      </w:pPr>
    </w:p>
    <w:p w14:paraId="4E107BA0" w14:textId="065C2AED" w:rsidR="00AE2581" w:rsidRPr="00AA4DD8" w:rsidRDefault="00C0063E" w:rsidP="00BD4FEB">
      <w:pPr>
        <w:rPr>
          <w:rFonts w:ascii="Times New Roman" w:hAnsi="Times New Roman"/>
          <w:noProof/>
          <w:color w:val="auto"/>
          <w:szCs w:val="22"/>
        </w:rPr>
      </w:pPr>
      <w:r w:rsidRPr="00AD5756">
        <w:rPr>
          <w:rFonts w:ascii="Times New Roman" w:hAnsi="Times New Roman"/>
          <w:noProof/>
          <w:color w:val="auto"/>
          <w:szCs w:val="22"/>
        </w:rPr>
        <w:t>Podáním výše uvedené Žádosti bylo zahájeno řízení o poskytnutí dotace podle</w:t>
      </w:r>
      <w:r w:rsidR="00AE2581" w:rsidRPr="00AD5756">
        <w:rPr>
          <w:rFonts w:ascii="Times New Roman" w:hAnsi="Times New Roman"/>
          <w:noProof/>
          <w:color w:val="auto"/>
          <w:szCs w:val="22"/>
        </w:rPr>
        <w:t xml:space="preserve"> § 14 Rozpočtových pravidel</w:t>
      </w:r>
      <w:r w:rsidRPr="00AD5756">
        <w:rPr>
          <w:rFonts w:ascii="Times New Roman" w:hAnsi="Times New Roman"/>
          <w:noProof/>
          <w:color w:val="auto"/>
          <w:szCs w:val="22"/>
        </w:rPr>
        <w:t xml:space="preserve">, </w:t>
      </w:r>
      <w:r w:rsidR="00AE2581" w:rsidRPr="00AD5756">
        <w:rPr>
          <w:rFonts w:ascii="Times New Roman" w:hAnsi="Times New Roman"/>
          <w:noProof/>
          <w:color w:val="auto"/>
          <w:szCs w:val="22"/>
        </w:rPr>
        <w:t xml:space="preserve">které se řídí </w:t>
      </w:r>
      <w:r w:rsidR="00AE2581" w:rsidRPr="005E2BB1">
        <w:rPr>
          <w:rFonts w:ascii="Times New Roman" w:hAnsi="Times New Roman"/>
          <w:noProof/>
          <w:color w:val="auto"/>
          <w:szCs w:val="22"/>
        </w:rPr>
        <w:t xml:space="preserve">pravidly uvedenými ve: </w:t>
      </w:r>
    </w:p>
    <w:p w14:paraId="4E107BA1" w14:textId="5725BF39" w:rsidR="00AE2581" w:rsidRPr="00AA4DD8" w:rsidRDefault="00171278" w:rsidP="00171278">
      <w:pPr>
        <w:pStyle w:val="Odstavecseseznamem"/>
        <w:numPr>
          <w:ilvl w:val="0"/>
          <w:numId w:val="11"/>
        </w:numPr>
        <w:rPr>
          <w:rFonts w:ascii="Times New Roman" w:hAnsi="Times New Roman"/>
          <w:i/>
          <w:color w:val="auto"/>
          <w:szCs w:val="22"/>
        </w:rPr>
      </w:pPr>
      <w:r w:rsidRPr="005E2BB1">
        <w:rPr>
          <w:rFonts w:ascii="Times New Roman" w:hAnsi="Times New Roman"/>
          <w:i/>
          <w:color w:val="auto"/>
          <w:szCs w:val="22"/>
        </w:rPr>
        <w:t xml:space="preserve">Výzvě k předkládání žádostí o dotaci v rámci Programu podpory Center duševního zdraví </w:t>
      </w:r>
      <w:r w:rsidR="003A5503" w:rsidRPr="005E2BB1">
        <w:rPr>
          <w:rFonts w:ascii="Times New Roman" w:hAnsi="Times New Roman"/>
          <w:i/>
          <w:color w:val="auto"/>
          <w:szCs w:val="22"/>
        </w:rPr>
        <w:t xml:space="preserve">II </w:t>
      </w:r>
      <w:r w:rsidRPr="005E2BB1">
        <w:rPr>
          <w:rFonts w:ascii="Times New Roman" w:hAnsi="Times New Roman"/>
          <w:color w:val="auto"/>
          <w:szCs w:val="22"/>
        </w:rPr>
        <w:t xml:space="preserve">uveřejněné dne </w:t>
      </w:r>
      <w:r w:rsidR="002D729A" w:rsidRPr="00E906A8">
        <w:rPr>
          <w:rFonts w:ascii="Times New Roman" w:hAnsi="Times New Roman"/>
          <w:color w:val="auto"/>
          <w:szCs w:val="22"/>
        </w:rPr>
        <w:t>10</w:t>
      </w:r>
      <w:r w:rsidRPr="00E906A8">
        <w:rPr>
          <w:rFonts w:ascii="Times New Roman" w:hAnsi="Times New Roman"/>
          <w:color w:val="auto"/>
          <w:szCs w:val="22"/>
        </w:rPr>
        <w:t>.</w:t>
      </w:r>
      <w:r w:rsidR="002D729A" w:rsidRPr="00E906A8">
        <w:rPr>
          <w:rFonts w:ascii="Times New Roman" w:hAnsi="Times New Roman"/>
          <w:color w:val="auto"/>
          <w:szCs w:val="22"/>
        </w:rPr>
        <w:t> 10</w:t>
      </w:r>
      <w:r w:rsidRPr="00E906A8">
        <w:rPr>
          <w:rFonts w:ascii="Times New Roman" w:hAnsi="Times New Roman"/>
          <w:color w:val="auto"/>
          <w:szCs w:val="22"/>
        </w:rPr>
        <w:t>.</w:t>
      </w:r>
      <w:r w:rsidR="002D729A" w:rsidRPr="00E906A8">
        <w:rPr>
          <w:rFonts w:ascii="Times New Roman" w:hAnsi="Times New Roman"/>
          <w:color w:val="auto"/>
          <w:szCs w:val="22"/>
        </w:rPr>
        <w:t> </w:t>
      </w:r>
      <w:r w:rsidRPr="00E906A8">
        <w:rPr>
          <w:rFonts w:ascii="Times New Roman" w:hAnsi="Times New Roman"/>
          <w:color w:val="auto"/>
          <w:szCs w:val="22"/>
        </w:rPr>
        <w:t>2018</w:t>
      </w:r>
      <w:r w:rsidR="004632F1" w:rsidRPr="00AA4DD8">
        <w:rPr>
          <w:rFonts w:ascii="Times New Roman" w:hAnsi="Times New Roman"/>
          <w:color w:val="auto"/>
          <w:szCs w:val="22"/>
        </w:rPr>
        <w:t xml:space="preserve"> (dále jen Výzva)</w:t>
      </w:r>
      <w:r w:rsidRPr="00AA4DD8">
        <w:rPr>
          <w:rFonts w:ascii="Times New Roman" w:hAnsi="Times New Roman"/>
          <w:color w:val="auto"/>
          <w:szCs w:val="22"/>
        </w:rPr>
        <w:t xml:space="preserve">, </w:t>
      </w:r>
    </w:p>
    <w:p w14:paraId="4E107BA2" w14:textId="696B02C8" w:rsidR="00171278" w:rsidRPr="00AD5756" w:rsidRDefault="00171278" w:rsidP="00171278">
      <w:pPr>
        <w:pStyle w:val="Odstavecseseznamem"/>
        <w:numPr>
          <w:ilvl w:val="0"/>
          <w:numId w:val="11"/>
        </w:numPr>
        <w:rPr>
          <w:rFonts w:ascii="Times New Roman" w:hAnsi="Times New Roman"/>
          <w:color w:val="auto"/>
          <w:szCs w:val="22"/>
        </w:rPr>
      </w:pPr>
      <w:r w:rsidRPr="00AD5756">
        <w:rPr>
          <w:rFonts w:ascii="Times New Roman" w:hAnsi="Times New Roman"/>
          <w:i/>
          <w:color w:val="auto"/>
          <w:szCs w:val="22"/>
        </w:rPr>
        <w:t xml:space="preserve">Příloze č. 1 Výzvy k předkládání žádostí o dotaci v rámci Programu podpory Center duševního </w:t>
      </w:r>
      <w:r w:rsidRPr="005E2BB1">
        <w:rPr>
          <w:rFonts w:ascii="Times New Roman" w:hAnsi="Times New Roman"/>
          <w:i/>
          <w:color w:val="auto"/>
          <w:szCs w:val="22"/>
        </w:rPr>
        <w:t xml:space="preserve">zdraví </w:t>
      </w:r>
      <w:r w:rsidR="003A5503" w:rsidRPr="00AA4DD8">
        <w:rPr>
          <w:rFonts w:ascii="Times New Roman" w:hAnsi="Times New Roman"/>
          <w:i/>
          <w:color w:val="auto"/>
          <w:szCs w:val="22"/>
        </w:rPr>
        <w:t xml:space="preserve">II </w:t>
      </w:r>
      <w:r w:rsidRPr="00AA4DD8">
        <w:rPr>
          <w:rFonts w:ascii="Times New Roman" w:hAnsi="Times New Roman"/>
          <w:i/>
          <w:color w:val="auto"/>
          <w:szCs w:val="22"/>
        </w:rPr>
        <w:t xml:space="preserve">– Metodice Programu podpory Center duševního zdraví </w:t>
      </w:r>
      <w:r w:rsidR="003A5503" w:rsidRPr="00AA4DD8">
        <w:rPr>
          <w:rFonts w:ascii="Times New Roman" w:hAnsi="Times New Roman"/>
          <w:i/>
          <w:color w:val="auto"/>
          <w:szCs w:val="22"/>
        </w:rPr>
        <w:t xml:space="preserve">II </w:t>
      </w:r>
      <w:r w:rsidRPr="005E2BB1">
        <w:rPr>
          <w:rFonts w:ascii="Times New Roman" w:hAnsi="Times New Roman"/>
          <w:i/>
          <w:color w:val="auto"/>
          <w:szCs w:val="22"/>
        </w:rPr>
        <w:t xml:space="preserve">a jejích přílohách </w:t>
      </w:r>
      <w:r w:rsidRPr="005E2BB1">
        <w:rPr>
          <w:rFonts w:ascii="Times New Roman" w:hAnsi="Times New Roman"/>
          <w:color w:val="auto"/>
          <w:szCs w:val="22"/>
        </w:rPr>
        <w:t xml:space="preserve">ze dne </w:t>
      </w:r>
      <w:r w:rsidR="00485D71" w:rsidRPr="00E906A8">
        <w:rPr>
          <w:rFonts w:ascii="Times New Roman" w:hAnsi="Times New Roman"/>
          <w:color w:val="auto"/>
          <w:szCs w:val="22"/>
        </w:rPr>
        <w:t>10</w:t>
      </w:r>
      <w:r w:rsidRPr="00E906A8">
        <w:rPr>
          <w:rFonts w:ascii="Times New Roman" w:hAnsi="Times New Roman"/>
          <w:color w:val="auto"/>
          <w:szCs w:val="22"/>
        </w:rPr>
        <w:t>.</w:t>
      </w:r>
      <w:r w:rsidR="00485D71" w:rsidRPr="00E906A8">
        <w:rPr>
          <w:rFonts w:ascii="Times New Roman" w:hAnsi="Times New Roman"/>
          <w:color w:val="auto"/>
          <w:szCs w:val="22"/>
        </w:rPr>
        <w:t> 10</w:t>
      </w:r>
      <w:r w:rsidRPr="00E906A8">
        <w:rPr>
          <w:rFonts w:ascii="Times New Roman" w:hAnsi="Times New Roman"/>
          <w:color w:val="auto"/>
          <w:szCs w:val="22"/>
        </w:rPr>
        <w:t>.</w:t>
      </w:r>
      <w:r w:rsidR="00485D71" w:rsidRPr="00E906A8">
        <w:rPr>
          <w:rFonts w:ascii="Times New Roman" w:hAnsi="Times New Roman"/>
          <w:color w:val="auto"/>
          <w:szCs w:val="22"/>
        </w:rPr>
        <w:t> </w:t>
      </w:r>
      <w:r w:rsidRPr="00E906A8">
        <w:rPr>
          <w:rFonts w:ascii="Times New Roman" w:hAnsi="Times New Roman"/>
          <w:color w:val="auto"/>
          <w:szCs w:val="22"/>
        </w:rPr>
        <w:t>2018</w:t>
      </w:r>
      <w:r w:rsidR="004632F1" w:rsidRPr="00AA4DD8">
        <w:rPr>
          <w:rFonts w:ascii="Times New Roman" w:hAnsi="Times New Roman"/>
          <w:color w:val="auto"/>
          <w:szCs w:val="22"/>
        </w:rPr>
        <w:t xml:space="preserve"> (dále jen Metodika)</w:t>
      </w:r>
      <w:r w:rsidRPr="00AA4DD8">
        <w:rPr>
          <w:rFonts w:ascii="Times New Roman" w:hAnsi="Times New Roman"/>
          <w:color w:val="auto"/>
          <w:szCs w:val="22"/>
        </w:rPr>
        <w:t>.</w:t>
      </w:r>
      <w:r w:rsidRPr="00AD5756">
        <w:rPr>
          <w:rFonts w:ascii="Times New Roman" w:hAnsi="Times New Roman"/>
          <w:color w:val="auto"/>
          <w:szCs w:val="22"/>
        </w:rPr>
        <w:t xml:space="preserve"> </w:t>
      </w:r>
    </w:p>
    <w:p w14:paraId="4E107BA3" w14:textId="77777777" w:rsidR="00171278" w:rsidRPr="00AD5756" w:rsidRDefault="00171278" w:rsidP="00171278">
      <w:pPr>
        <w:rPr>
          <w:rFonts w:ascii="Times New Roman" w:hAnsi="Times New Roman"/>
          <w:color w:val="auto"/>
          <w:szCs w:val="22"/>
        </w:rPr>
      </w:pPr>
    </w:p>
    <w:p w14:paraId="4E107BA4" w14:textId="1ADB6CC8" w:rsidR="00171278" w:rsidRPr="00AD5756" w:rsidRDefault="00171278" w:rsidP="00171278">
      <w:pPr>
        <w:rPr>
          <w:rFonts w:ascii="Times New Roman" w:hAnsi="Times New Roman"/>
          <w:color w:val="auto"/>
          <w:szCs w:val="22"/>
        </w:rPr>
      </w:pPr>
      <w:r w:rsidRPr="00AD5756">
        <w:rPr>
          <w:rFonts w:ascii="Times New Roman" w:hAnsi="Times New Roman"/>
          <w:color w:val="auto"/>
          <w:szCs w:val="22"/>
        </w:rPr>
        <w:t xml:space="preserve">Poskytovatel </w:t>
      </w:r>
      <w:r w:rsidR="004632F1" w:rsidRPr="00AD5756">
        <w:rPr>
          <w:rFonts w:ascii="Times New Roman" w:hAnsi="Times New Roman"/>
          <w:color w:val="auto"/>
          <w:szCs w:val="22"/>
        </w:rPr>
        <w:t xml:space="preserve">dotace </w:t>
      </w:r>
      <w:r w:rsidRPr="00AD5756">
        <w:rPr>
          <w:rFonts w:ascii="Times New Roman" w:hAnsi="Times New Roman"/>
          <w:color w:val="auto"/>
          <w:szCs w:val="22"/>
        </w:rPr>
        <w:t xml:space="preserve">provedl následující kroky v rámci posouzení a hodnocení Žádosti s těmito závěry: </w:t>
      </w:r>
    </w:p>
    <w:p w14:paraId="4E107BA5" w14:textId="77777777" w:rsidR="00171278" w:rsidRPr="00AD5756" w:rsidRDefault="00171278" w:rsidP="00171278">
      <w:pPr>
        <w:rPr>
          <w:rFonts w:ascii="Times New Roman" w:hAnsi="Times New Roman"/>
          <w:color w:val="auto"/>
          <w:szCs w:val="22"/>
        </w:rPr>
      </w:pPr>
    </w:p>
    <w:p w14:paraId="4E107BA6" w14:textId="77777777" w:rsidR="00171278" w:rsidRPr="00AD5756" w:rsidRDefault="00171278" w:rsidP="00E83BEA">
      <w:pPr>
        <w:pStyle w:val="paragraph"/>
        <w:numPr>
          <w:ilvl w:val="1"/>
          <w:numId w:val="12"/>
        </w:numPr>
        <w:spacing w:before="0" w:beforeAutospacing="0" w:after="0" w:afterAutospacing="0" w:line="300" w:lineRule="exact"/>
        <w:ind w:left="1077" w:hanging="357"/>
        <w:jc w:val="both"/>
        <w:textAlignment w:val="baseline"/>
        <w:rPr>
          <w:rStyle w:val="normaltextrun"/>
          <w:color w:val="000000" w:themeColor="text1"/>
          <w:sz w:val="22"/>
          <w:szCs w:val="22"/>
        </w:rPr>
      </w:pPr>
      <w:r w:rsidRPr="00AD5756">
        <w:rPr>
          <w:rStyle w:val="normaltextrun"/>
          <w:bCs/>
          <w:color w:val="000000" w:themeColor="text1"/>
          <w:sz w:val="22"/>
          <w:szCs w:val="22"/>
        </w:rPr>
        <w:lastRenderedPageBreak/>
        <w:t xml:space="preserve">posouzení oprávněnosti žadatele – Žádost splnila podmínky oprávněnosti žadatele.  </w:t>
      </w:r>
    </w:p>
    <w:p w14:paraId="4E107BA7" w14:textId="77777777" w:rsidR="00171278" w:rsidRPr="00AD5756" w:rsidRDefault="00171278" w:rsidP="00E83BEA">
      <w:pPr>
        <w:pStyle w:val="paragraph"/>
        <w:numPr>
          <w:ilvl w:val="1"/>
          <w:numId w:val="12"/>
        </w:numPr>
        <w:spacing w:before="0" w:beforeAutospacing="0" w:after="0" w:afterAutospacing="0" w:line="300" w:lineRule="exact"/>
        <w:ind w:left="1077" w:hanging="357"/>
        <w:jc w:val="both"/>
        <w:textAlignment w:val="baseline"/>
        <w:rPr>
          <w:rStyle w:val="eop"/>
          <w:color w:val="000000" w:themeColor="text1"/>
          <w:sz w:val="22"/>
          <w:szCs w:val="22"/>
        </w:rPr>
      </w:pPr>
      <w:r w:rsidRPr="00AD5756">
        <w:rPr>
          <w:rStyle w:val="normaltextrun"/>
          <w:bCs/>
          <w:color w:val="000000" w:themeColor="text1"/>
          <w:sz w:val="22"/>
          <w:szCs w:val="22"/>
        </w:rPr>
        <w:t xml:space="preserve">posouzení formálních náležitostí – Žádost splnila podmínky formálních náležitostí.  </w:t>
      </w:r>
    </w:p>
    <w:p w14:paraId="4E107BA8" w14:textId="77777777" w:rsidR="00171278" w:rsidRPr="00AD5756" w:rsidRDefault="00171278" w:rsidP="00E83BEA">
      <w:pPr>
        <w:pStyle w:val="paragraph"/>
        <w:numPr>
          <w:ilvl w:val="1"/>
          <w:numId w:val="12"/>
        </w:numPr>
        <w:spacing w:before="0" w:beforeAutospacing="0" w:after="0" w:afterAutospacing="0" w:line="300" w:lineRule="exact"/>
        <w:ind w:left="1077" w:hanging="357"/>
        <w:jc w:val="both"/>
        <w:textAlignment w:val="baseline"/>
        <w:rPr>
          <w:rStyle w:val="eop"/>
          <w:color w:val="000000" w:themeColor="text1"/>
          <w:sz w:val="22"/>
          <w:szCs w:val="22"/>
        </w:rPr>
      </w:pPr>
      <w:r w:rsidRPr="00AD5756">
        <w:rPr>
          <w:rStyle w:val="normaltextrun"/>
          <w:bCs/>
          <w:color w:val="000000" w:themeColor="text1"/>
          <w:sz w:val="22"/>
          <w:szCs w:val="22"/>
        </w:rPr>
        <w:t xml:space="preserve">hodnocení přijatelnosti – Žádost splnila podmínky přijatelnosti. </w:t>
      </w:r>
    </w:p>
    <w:p w14:paraId="4E107BA9" w14:textId="77777777" w:rsidR="00171278" w:rsidRPr="00AD5756" w:rsidRDefault="00171278" w:rsidP="00E83BEA">
      <w:pPr>
        <w:pStyle w:val="paragraph"/>
        <w:numPr>
          <w:ilvl w:val="1"/>
          <w:numId w:val="12"/>
        </w:numPr>
        <w:spacing w:before="0" w:beforeAutospacing="0" w:after="0" w:afterAutospacing="0" w:line="300" w:lineRule="exact"/>
        <w:ind w:left="1077" w:hanging="357"/>
        <w:jc w:val="both"/>
        <w:textAlignment w:val="baseline"/>
        <w:rPr>
          <w:rStyle w:val="normaltextrun"/>
          <w:color w:val="000000" w:themeColor="text1"/>
          <w:sz w:val="22"/>
          <w:szCs w:val="22"/>
        </w:rPr>
      </w:pPr>
      <w:r w:rsidRPr="00AD5756">
        <w:rPr>
          <w:rStyle w:val="normaltextrun"/>
          <w:bCs/>
          <w:color w:val="000000" w:themeColor="text1"/>
          <w:sz w:val="22"/>
          <w:szCs w:val="22"/>
        </w:rPr>
        <w:t>odborné hodnocení – Hodnotící komise v rámci odborného hodnocen</w:t>
      </w:r>
      <w:r w:rsidR="00F66300" w:rsidRPr="00AD5756">
        <w:rPr>
          <w:rStyle w:val="normaltextrun"/>
          <w:bCs/>
          <w:color w:val="000000" w:themeColor="text1"/>
          <w:sz w:val="22"/>
          <w:szCs w:val="22"/>
        </w:rPr>
        <w:t xml:space="preserve">í ze </w:t>
      </w:r>
      <w:r w:rsidR="006E10A7" w:rsidRPr="00AD5756">
        <w:rPr>
          <w:rStyle w:val="normaltextrun"/>
          <w:bCs/>
          <w:color w:val="000000" w:themeColor="text1"/>
          <w:sz w:val="22"/>
          <w:szCs w:val="22"/>
        </w:rPr>
        <w:t>dne x.x.201</w:t>
      </w:r>
      <w:r w:rsidR="00F66300" w:rsidRPr="00AD5756">
        <w:rPr>
          <w:rStyle w:val="normaltextrun"/>
          <w:bCs/>
          <w:color w:val="000000" w:themeColor="text1"/>
          <w:sz w:val="22"/>
          <w:szCs w:val="22"/>
        </w:rPr>
        <w:t xml:space="preserve">8 dle stanovených kritérií ohodnotila žádost </w:t>
      </w:r>
      <w:proofErr w:type="spellStart"/>
      <w:r w:rsidR="00F66300" w:rsidRPr="00AD5756">
        <w:rPr>
          <w:rStyle w:val="normaltextrun"/>
          <w:bCs/>
          <w:color w:val="000000" w:themeColor="text1"/>
          <w:sz w:val="22"/>
          <w:szCs w:val="22"/>
        </w:rPr>
        <w:t>xxxx</w:t>
      </w:r>
      <w:proofErr w:type="spellEnd"/>
      <w:r w:rsidR="00F66300" w:rsidRPr="00AD5756">
        <w:rPr>
          <w:rStyle w:val="normaltextrun"/>
          <w:bCs/>
          <w:color w:val="000000" w:themeColor="text1"/>
          <w:sz w:val="22"/>
          <w:szCs w:val="22"/>
        </w:rPr>
        <w:t xml:space="preserve"> body. </w:t>
      </w:r>
    </w:p>
    <w:p w14:paraId="4E107BAA" w14:textId="77777777" w:rsidR="00F66300" w:rsidRPr="00AD5756" w:rsidRDefault="00F66300" w:rsidP="00F6630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color w:val="000000" w:themeColor="text1"/>
          <w:sz w:val="22"/>
          <w:szCs w:val="22"/>
        </w:rPr>
      </w:pPr>
    </w:p>
    <w:p w14:paraId="4E107BAD" w14:textId="37E349BD" w:rsidR="006E10A7" w:rsidRPr="00AD5756" w:rsidRDefault="006E10A7" w:rsidP="00BD4FEB">
      <w:pPr>
        <w:rPr>
          <w:rFonts w:ascii="Times New Roman" w:hAnsi="Times New Roman"/>
          <w:noProof/>
          <w:color w:val="auto"/>
          <w:szCs w:val="22"/>
        </w:rPr>
      </w:pPr>
      <w:r w:rsidRPr="00AD5756">
        <w:rPr>
          <w:rFonts w:ascii="Times New Roman" w:hAnsi="Times New Roman"/>
          <w:noProof/>
          <w:color w:val="auto"/>
          <w:szCs w:val="22"/>
        </w:rPr>
        <w:t xml:space="preserve">Následně </w:t>
      </w:r>
      <w:r w:rsidR="00F66300" w:rsidRPr="00AD5756">
        <w:rPr>
          <w:rFonts w:ascii="Times New Roman" w:hAnsi="Times New Roman"/>
          <w:noProof/>
          <w:color w:val="auto"/>
          <w:szCs w:val="22"/>
        </w:rPr>
        <w:t>Hodnotící ko</w:t>
      </w:r>
      <w:r w:rsidR="00FD1F19" w:rsidRPr="00AD5756">
        <w:rPr>
          <w:rFonts w:ascii="Times New Roman" w:hAnsi="Times New Roman"/>
          <w:noProof/>
          <w:color w:val="auto"/>
          <w:szCs w:val="22"/>
        </w:rPr>
        <w:t xml:space="preserve">mise doporučila </w:t>
      </w:r>
      <w:r w:rsidR="00F66300" w:rsidRPr="00AD5756">
        <w:rPr>
          <w:rFonts w:ascii="Times New Roman" w:hAnsi="Times New Roman"/>
          <w:noProof/>
          <w:color w:val="auto"/>
          <w:szCs w:val="22"/>
        </w:rPr>
        <w:t xml:space="preserve">dotaci zcela poskytnout. Žadatel </w:t>
      </w:r>
      <w:r w:rsidR="00FD1F19" w:rsidRPr="00AD5756">
        <w:rPr>
          <w:rFonts w:ascii="Times New Roman" w:hAnsi="Times New Roman"/>
          <w:noProof/>
          <w:color w:val="auto"/>
          <w:szCs w:val="22"/>
        </w:rPr>
        <w:t xml:space="preserve">následně </w:t>
      </w:r>
      <w:r w:rsidR="00F66300" w:rsidRPr="00AD5756">
        <w:rPr>
          <w:rFonts w:ascii="Times New Roman" w:hAnsi="Times New Roman"/>
          <w:noProof/>
          <w:color w:val="auto"/>
          <w:szCs w:val="22"/>
        </w:rPr>
        <w:t xml:space="preserve">doložil </w:t>
      </w:r>
      <w:r w:rsidR="00FD1F19" w:rsidRPr="00AD5756">
        <w:rPr>
          <w:rFonts w:ascii="Times New Roman" w:hAnsi="Times New Roman"/>
          <w:noProof/>
          <w:color w:val="auto"/>
          <w:szCs w:val="22"/>
        </w:rPr>
        <w:t xml:space="preserve">na základě výzvy dle § 14k odst. 3 Rozpočtových pravidel </w:t>
      </w:r>
      <w:r w:rsidR="00F66300" w:rsidRPr="00AD5756">
        <w:rPr>
          <w:rFonts w:ascii="Times New Roman" w:hAnsi="Times New Roman"/>
          <w:noProof/>
          <w:color w:val="auto"/>
          <w:szCs w:val="22"/>
        </w:rPr>
        <w:t>veškeré podklady nutné pro vydání Rozhodnutí o</w:t>
      </w:r>
      <w:r w:rsidR="00E906A8">
        <w:rPr>
          <w:rFonts w:ascii="Times New Roman" w:hAnsi="Times New Roman"/>
          <w:noProof/>
          <w:color w:val="auto"/>
          <w:szCs w:val="22"/>
        </w:rPr>
        <w:t> </w:t>
      </w:r>
      <w:r w:rsidR="00F66300" w:rsidRPr="00AD5756">
        <w:rPr>
          <w:rFonts w:ascii="Times New Roman" w:hAnsi="Times New Roman"/>
          <w:noProof/>
          <w:color w:val="auto"/>
          <w:szCs w:val="22"/>
        </w:rPr>
        <w:t>poskytnutí dotace</w:t>
      </w:r>
      <w:r w:rsidR="00562FB7" w:rsidRPr="00AD5756">
        <w:rPr>
          <w:rFonts w:ascii="Times New Roman" w:hAnsi="Times New Roman"/>
          <w:noProof/>
          <w:color w:val="auto"/>
          <w:szCs w:val="22"/>
        </w:rPr>
        <w:t xml:space="preserve">. </w:t>
      </w:r>
    </w:p>
    <w:p w14:paraId="6EE8FFA8" w14:textId="77777777" w:rsidR="004632F1" w:rsidRPr="00AD5756" w:rsidRDefault="004632F1" w:rsidP="00BD4FEB">
      <w:pPr>
        <w:rPr>
          <w:rFonts w:ascii="Times New Roman" w:hAnsi="Times New Roman"/>
          <w:noProof/>
          <w:color w:val="auto"/>
          <w:szCs w:val="22"/>
        </w:rPr>
      </w:pPr>
    </w:p>
    <w:p w14:paraId="7BA4C969" w14:textId="7A01BFD4" w:rsidR="004632F1" w:rsidRPr="00AD5756" w:rsidRDefault="004632F1" w:rsidP="00BD4FEB">
      <w:pPr>
        <w:rPr>
          <w:rFonts w:ascii="Times New Roman" w:hAnsi="Times New Roman"/>
          <w:b/>
          <w:noProof/>
          <w:color w:val="auto"/>
          <w:szCs w:val="22"/>
        </w:rPr>
      </w:pPr>
      <w:r w:rsidRPr="00AD5756">
        <w:rPr>
          <w:rFonts w:ascii="Times New Roman" w:hAnsi="Times New Roman"/>
          <w:b/>
          <w:noProof/>
          <w:color w:val="auto"/>
          <w:szCs w:val="22"/>
        </w:rPr>
        <w:t xml:space="preserve">Podmínky </w:t>
      </w:r>
      <w:r w:rsidR="00FD1F19" w:rsidRPr="00AD5756">
        <w:rPr>
          <w:rFonts w:ascii="Times New Roman" w:hAnsi="Times New Roman"/>
          <w:b/>
          <w:noProof/>
          <w:color w:val="auto"/>
          <w:szCs w:val="22"/>
        </w:rPr>
        <w:t xml:space="preserve">pro schválení Žádosti o dotaci </w:t>
      </w:r>
      <w:r w:rsidRPr="00AD5756">
        <w:rPr>
          <w:rFonts w:ascii="Times New Roman" w:hAnsi="Times New Roman"/>
          <w:b/>
          <w:noProof/>
          <w:color w:val="auto"/>
          <w:szCs w:val="22"/>
        </w:rPr>
        <w:t xml:space="preserve">dané Výzvou </w:t>
      </w:r>
      <w:r w:rsidR="00FD1F19" w:rsidRPr="00AD5756">
        <w:rPr>
          <w:rFonts w:ascii="Times New Roman" w:hAnsi="Times New Roman"/>
          <w:b/>
          <w:noProof/>
          <w:color w:val="auto"/>
          <w:szCs w:val="22"/>
        </w:rPr>
        <w:t xml:space="preserve">a Metodikou byly splněny. </w:t>
      </w:r>
    </w:p>
    <w:p w14:paraId="4E107BAE" w14:textId="77777777" w:rsidR="006E10A7" w:rsidRPr="00AD5756" w:rsidRDefault="006E10A7" w:rsidP="00BD4FEB">
      <w:pPr>
        <w:rPr>
          <w:rFonts w:ascii="Times New Roman" w:hAnsi="Times New Roman"/>
          <w:noProof/>
          <w:color w:val="auto"/>
          <w:szCs w:val="22"/>
        </w:rPr>
      </w:pPr>
    </w:p>
    <w:p w14:paraId="4E107BAF" w14:textId="0A405BB3" w:rsidR="006E10A7" w:rsidRPr="00AD5756" w:rsidRDefault="006E10A7" w:rsidP="006E10A7">
      <w:pPr>
        <w:rPr>
          <w:rFonts w:ascii="Times New Roman" w:hAnsi="Times New Roman"/>
          <w:color w:val="auto"/>
          <w:szCs w:val="22"/>
        </w:rPr>
      </w:pPr>
      <w:r w:rsidRPr="00AD5756">
        <w:rPr>
          <w:rFonts w:ascii="Times New Roman" w:hAnsi="Times New Roman"/>
          <w:b/>
          <w:noProof/>
          <w:color w:val="auto"/>
          <w:szCs w:val="22"/>
        </w:rPr>
        <w:t>Z výše uvedených důvodů</w:t>
      </w:r>
      <w:r w:rsidRPr="00AD5756">
        <w:rPr>
          <w:rFonts w:ascii="Times New Roman" w:hAnsi="Times New Roman"/>
          <w:b/>
          <w:color w:val="auto"/>
          <w:szCs w:val="22"/>
        </w:rPr>
        <w:t xml:space="preserve"> tak bylo </w:t>
      </w:r>
      <w:r w:rsidRPr="00AD5756">
        <w:rPr>
          <w:rFonts w:ascii="Times New Roman" w:hAnsi="Times New Roman"/>
          <w:b/>
          <w:noProof/>
          <w:color w:val="auto"/>
          <w:szCs w:val="22"/>
        </w:rPr>
        <w:t>rozhodnuto, jak je uved</w:t>
      </w:r>
      <w:r w:rsidR="00FD1F19" w:rsidRPr="00AD5756">
        <w:rPr>
          <w:rFonts w:ascii="Times New Roman" w:hAnsi="Times New Roman"/>
          <w:b/>
          <w:noProof/>
          <w:color w:val="auto"/>
          <w:szCs w:val="22"/>
        </w:rPr>
        <w:t>eno ve výroku tohoto R</w:t>
      </w:r>
      <w:r w:rsidRPr="00AD5756">
        <w:rPr>
          <w:rFonts w:ascii="Times New Roman" w:hAnsi="Times New Roman"/>
          <w:b/>
          <w:noProof/>
          <w:color w:val="auto"/>
          <w:szCs w:val="22"/>
        </w:rPr>
        <w:t>ozhodnutí.</w:t>
      </w:r>
      <w:r w:rsidR="00A120EC" w:rsidRPr="00AD5756">
        <w:rPr>
          <w:rFonts w:ascii="Times New Roman" w:hAnsi="Times New Roman"/>
          <w:b/>
          <w:noProof/>
          <w:color w:val="auto"/>
          <w:szCs w:val="22"/>
        </w:rPr>
        <w:t xml:space="preserve"> </w:t>
      </w:r>
      <w:r w:rsidR="00A120EC" w:rsidRPr="00AD5756">
        <w:rPr>
          <w:rFonts w:ascii="Times New Roman" w:hAnsi="Times New Roman"/>
          <w:noProof/>
          <w:color w:val="auto"/>
          <w:szCs w:val="22"/>
        </w:rPr>
        <w:t>Vzh</w:t>
      </w:r>
      <w:r w:rsidR="00FD1F19" w:rsidRPr="00AD5756">
        <w:rPr>
          <w:rFonts w:ascii="Times New Roman" w:hAnsi="Times New Roman"/>
          <w:noProof/>
          <w:color w:val="auto"/>
          <w:szCs w:val="22"/>
        </w:rPr>
        <w:t>ledem k tomu, že Žadateli o dotaci</w:t>
      </w:r>
      <w:r w:rsidR="00A120EC" w:rsidRPr="00AD5756">
        <w:rPr>
          <w:rFonts w:ascii="Times New Roman" w:hAnsi="Times New Roman"/>
          <w:noProof/>
          <w:color w:val="auto"/>
          <w:szCs w:val="22"/>
        </w:rPr>
        <w:t xml:space="preserve"> bylo plně vyhověno,</w:t>
      </w:r>
      <w:r w:rsidR="00FD1F19" w:rsidRPr="00AD5756">
        <w:rPr>
          <w:rFonts w:ascii="Times New Roman" w:hAnsi="Times New Roman"/>
          <w:noProof/>
          <w:color w:val="auto"/>
          <w:szCs w:val="22"/>
        </w:rPr>
        <w:t xml:space="preserve"> není třeba podle § 68 odst. 4 S</w:t>
      </w:r>
      <w:r w:rsidR="00A120EC" w:rsidRPr="00AD5756">
        <w:rPr>
          <w:rFonts w:ascii="Times New Roman" w:hAnsi="Times New Roman"/>
          <w:noProof/>
          <w:color w:val="auto"/>
          <w:szCs w:val="22"/>
        </w:rPr>
        <w:t>právního řádu podrobnějšího odůvodnění.</w:t>
      </w:r>
    </w:p>
    <w:p w14:paraId="4E107BB0" w14:textId="77777777" w:rsidR="00F66300" w:rsidRPr="00AD5756" w:rsidRDefault="00F66300" w:rsidP="00BD4FEB">
      <w:pPr>
        <w:rPr>
          <w:rFonts w:ascii="Times New Roman" w:hAnsi="Times New Roman"/>
          <w:noProof/>
          <w:color w:val="auto"/>
          <w:szCs w:val="22"/>
        </w:rPr>
      </w:pPr>
      <w:r w:rsidRPr="00AD5756">
        <w:rPr>
          <w:rFonts w:ascii="Times New Roman" w:hAnsi="Times New Roman"/>
          <w:noProof/>
          <w:color w:val="auto"/>
          <w:szCs w:val="22"/>
        </w:rPr>
        <w:t xml:space="preserve"> </w:t>
      </w:r>
    </w:p>
    <w:p w14:paraId="4E107BB1" w14:textId="77777777" w:rsidR="00171278" w:rsidRPr="006E10A7" w:rsidRDefault="00171278" w:rsidP="00BD4FEB">
      <w:pPr>
        <w:rPr>
          <w:rFonts w:ascii="Times New Roman" w:hAnsi="Times New Roman"/>
          <w:noProof/>
          <w:color w:val="auto"/>
          <w:sz w:val="24"/>
        </w:rPr>
      </w:pPr>
    </w:p>
    <w:p w14:paraId="4E107BB3" w14:textId="77777777" w:rsidR="00BD4FEB" w:rsidRPr="006E10A7" w:rsidRDefault="00BD4FEB" w:rsidP="00BD4FEB">
      <w:pPr>
        <w:rPr>
          <w:rFonts w:ascii="Times New Roman" w:hAnsi="Times New Roman"/>
          <w:noProof/>
          <w:color w:val="auto"/>
          <w:sz w:val="24"/>
        </w:rPr>
      </w:pPr>
    </w:p>
    <w:p w14:paraId="4E107BB4" w14:textId="77777777" w:rsidR="00BD4FEB" w:rsidRPr="006E10A7" w:rsidRDefault="00BD4FEB" w:rsidP="00BD4FEB">
      <w:pPr>
        <w:jc w:val="center"/>
        <w:rPr>
          <w:rFonts w:ascii="Times New Roman" w:hAnsi="Times New Roman"/>
          <w:b/>
          <w:noProof/>
          <w:color w:val="auto"/>
          <w:sz w:val="24"/>
        </w:rPr>
      </w:pPr>
      <w:r w:rsidRPr="006E10A7">
        <w:rPr>
          <w:rFonts w:ascii="Times New Roman" w:hAnsi="Times New Roman"/>
          <w:b/>
          <w:noProof/>
          <w:color w:val="auto"/>
          <w:sz w:val="24"/>
        </w:rPr>
        <w:t>Poučení</w:t>
      </w:r>
    </w:p>
    <w:p w14:paraId="4E107BB5" w14:textId="77777777" w:rsidR="00BD4FEB" w:rsidRPr="006E10A7" w:rsidRDefault="00BD4FEB" w:rsidP="00BD4FEB">
      <w:pPr>
        <w:jc w:val="center"/>
        <w:rPr>
          <w:rFonts w:ascii="Times New Roman" w:hAnsi="Times New Roman"/>
          <w:b/>
          <w:noProof/>
          <w:color w:val="auto"/>
          <w:sz w:val="24"/>
        </w:rPr>
      </w:pPr>
    </w:p>
    <w:p w14:paraId="4E107BB6" w14:textId="36016EF6" w:rsidR="00BD4FEB" w:rsidRPr="00AD5756" w:rsidRDefault="006E10A7" w:rsidP="006E10A7">
      <w:pPr>
        <w:rPr>
          <w:rFonts w:ascii="Times New Roman" w:hAnsi="Times New Roman"/>
          <w:noProof/>
          <w:color w:val="auto"/>
          <w:szCs w:val="22"/>
        </w:rPr>
      </w:pPr>
      <w:r w:rsidRPr="00AD5756">
        <w:rPr>
          <w:rFonts w:ascii="Times New Roman" w:hAnsi="Times New Roman"/>
          <w:noProof/>
          <w:color w:val="auto"/>
          <w:szCs w:val="22"/>
        </w:rPr>
        <w:t xml:space="preserve">Proti rozhodnutí Poskytovatele není </w:t>
      </w:r>
      <w:r w:rsidR="00A6426F" w:rsidRPr="00AD5756">
        <w:rPr>
          <w:rFonts w:ascii="Times New Roman" w:hAnsi="Times New Roman"/>
          <w:noProof/>
          <w:color w:val="auto"/>
          <w:szCs w:val="22"/>
        </w:rPr>
        <w:t xml:space="preserve">podle § 14q </w:t>
      </w:r>
      <w:r w:rsidR="00036BE3" w:rsidRPr="00AD5756">
        <w:rPr>
          <w:rFonts w:ascii="Times New Roman" w:hAnsi="Times New Roman"/>
          <w:noProof/>
          <w:color w:val="auto"/>
          <w:szCs w:val="22"/>
        </w:rPr>
        <w:t xml:space="preserve">odst. 2 </w:t>
      </w:r>
      <w:r w:rsidR="00A6426F" w:rsidRPr="00AD5756">
        <w:rPr>
          <w:rFonts w:ascii="Times New Roman" w:hAnsi="Times New Roman"/>
          <w:noProof/>
          <w:color w:val="auto"/>
          <w:szCs w:val="22"/>
        </w:rPr>
        <w:t xml:space="preserve">Rozpočtových pravidel </w:t>
      </w:r>
      <w:r w:rsidRPr="00AD5756">
        <w:rPr>
          <w:rFonts w:ascii="Times New Roman" w:hAnsi="Times New Roman"/>
          <w:noProof/>
          <w:color w:val="auto"/>
          <w:szCs w:val="22"/>
        </w:rPr>
        <w:t>přípustn</w:t>
      </w:r>
      <w:r w:rsidR="00A6426F" w:rsidRPr="00AD5756">
        <w:rPr>
          <w:rFonts w:ascii="Times New Roman" w:hAnsi="Times New Roman"/>
          <w:noProof/>
          <w:color w:val="auto"/>
          <w:szCs w:val="22"/>
        </w:rPr>
        <w:t>ý</w:t>
      </w:r>
      <w:r w:rsidRPr="00AD5756">
        <w:rPr>
          <w:rFonts w:ascii="Times New Roman" w:hAnsi="Times New Roman"/>
          <w:noProof/>
          <w:color w:val="auto"/>
          <w:szCs w:val="22"/>
        </w:rPr>
        <w:t xml:space="preserve"> rozklad. </w:t>
      </w:r>
    </w:p>
    <w:p w14:paraId="4E107BB7" w14:textId="77777777" w:rsidR="00BD4FEB" w:rsidRPr="006E10A7" w:rsidRDefault="00BD4FEB" w:rsidP="00BD4FEB">
      <w:pPr>
        <w:spacing w:before="120"/>
        <w:ind w:left="2832" w:firstLine="1846"/>
        <w:jc w:val="center"/>
        <w:rPr>
          <w:rFonts w:ascii="Times New Roman" w:hAnsi="Times New Roman"/>
          <w:color w:val="auto"/>
          <w:sz w:val="24"/>
        </w:rPr>
      </w:pPr>
    </w:p>
    <w:p w14:paraId="4E107BB8" w14:textId="77777777" w:rsidR="00BD4FEB" w:rsidRDefault="00BD4FEB" w:rsidP="00BD4FEB">
      <w:pPr>
        <w:spacing w:before="120"/>
        <w:ind w:left="2832" w:firstLine="1846"/>
        <w:jc w:val="center"/>
        <w:rPr>
          <w:rFonts w:ascii="Times New Roman" w:hAnsi="Times New Roman"/>
          <w:color w:val="auto"/>
          <w:sz w:val="24"/>
        </w:rPr>
      </w:pPr>
    </w:p>
    <w:p w14:paraId="4E107BB9" w14:textId="77777777" w:rsidR="00BD4FEB" w:rsidRDefault="00BD4FEB" w:rsidP="00BD4FEB">
      <w:pPr>
        <w:spacing w:before="120"/>
        <w:ind w:left="2832" w:firstLine="1846"/>
        <w:jc w:val="center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………………………………</w:t>
      </w:r>
    </w:p>
    <w:p w14:paraId="4E107BBA" w14:textId="77777777" w:rsidR="00256794" w:rsidRDefault="006E10A7" w:rsidP="002504BC">
      <w:pPr>
        <w:spacing w:before="12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Xxxxxxxxxxxxxxxxx</w:t>
      </w:r>
      <w:proofErr w:type="spellEnd"/>
      <w:r>
        <w:t xml:space="preserve"> </w:t>
      </w:r>
    </w:p>
    <w:p w14:paraId="4E107BBB" w14:textId="77777777" w:rsidR="00BD4FEB" w:rsidRDefault="00BD4FEB" w:rsidP="002504BC">
      <w:pPr>
        <w:spacing w:before="120" w:line="240" w:lineRule="auto"/>
      </w:pPr>
    </w:p>
    <w:p w14:paraId="4E107BBC" w14:textId="77777777" w:rsidR="00256794" w:rsidRDefault="00256794" w:rsidP="002504BC">
      <w:pPr>
        <w:spacing w:before="120" w:line="240" w:lineRule="auto"/>
      </w:pPr>
    </w:p>
    <w:sectPr w:rsidR="00256794" w:rsidSect="0062198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632" w:right="1361" w:bottom="2268" w:left="1361" w:header="1077" w:footer="6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87A01" w14:textId="77777777" w:rsidR="006D2611" w:rsidRDefault="006D2611">
      <w:r>
        <w:separator/>
      </w:r>
    </w:p>
  </w:endnote>
  <w:endnote w:type="continuationSeparator" w:id="0">
    <w:p w14:paraId="425B0947" w14:textId="77777777" w:rsidR="006D2611" w:rsidRDefault="006D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CE">
    <w:altName w:val="Century Gothic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07BDB" w14:textId="77777777" w:rsidR="00B1596C" w:rsidRPr="004D7D45" w:rsidRDefault="00B1596C" w:rsidP="00A6591A">
    <w:pPr>
      <w:pStyle w:val="Zpat"/>
      <w:ind w:left="0"/>
    </w:pPr>
    <w:r w:rsidRPr="004D7D45">
      <w:t xml:space="preserve">Ministerstvo zdravotnictví </w:t>
    </w:r>
  </w:p>
  <w:p w14:paraId="4E107BDC" w14:textId="77777777" w:rsidR="00B1596C" w:rsidRPr="004D7D45" w:rsidRDefault="00B1596C" w:rsidP="00A6591A">
    <w:pPr>
      <w:pStyle w:val="Zpat"/>
      <w:ind w:left="0"/>
    </w:pPr>
    <w:r>
      <w:rPr>
        <w:rFonts w:ascii="Gill Sans CE" w:hAnsi="Gill Sans CE"/>
      </w:rPr>
      <w:t>Palackého náměstí 4</w:t>
    </w:r>
    <w:r w:rsidRPr="004D7D45">
      <w:t xml:space="preserve">, </w:t>
    </w:r>
    <w:r>
      <w:t xml:space="preserve">128 </w:t>
    </w:r>
    <w:proofErr w:type="gramStart"/>
    <w:r>
      <w:t>01  Praha</w:t>
    </w:r>
    <w:proofErr w:type="gramEnd"/>
    <w:r>
      <w:t xml:space="preserve"> 2</w:t>
    </w:r>
  </w:p>
  <w:p w14:paraId="4E107BDD" w14:textId="77777777" w:rsidR="00B1596C" w:rsidRPr="00442A0E" w:rsidRDefault="00B1596C" w:rsidP="00A6591A">
    <w:pPr>
      <w:pStyle w:val="Zpat"/>
      <w:ind w:left="0"/>
    </w:pPr>
    <w:r>
      <w:t>tel./fax: +420 224 971 111, e-mail: mzcr@mzcr.cz, www.mzcr.cz</w:t>
    </w:r>
  </w:p>
  <w:p w14:paraId="4E107BDE" w14:textId="77777777" w:rsidR="00B1596C" w:rsidRPr="00A6591A" w:rsidRDefault="00B1596C" w:rsidP="00A6591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8F0C7" w14:textId="71EC127E" w:rsidR="00B1596C" w:rsidRPr="00442A0E" w:rsidRDefault="00B1596C" w:rsidP="00A65F40">
    <w:pPr>
      <w:pStyle w:val="Zpat"/>
      <w:ind w:left="0"/>
    </w:pPr>
  </w:p>
  <w:tbl>
    <w:tblPr>
      <w:tblW w:w="9655" w:type="dxa"/>
      <w:tblLayout w:type="fixed"/>
      <w:tblLook w:val="0000" w:firstRow="0" w:lastRow="0" w:firstColumn="0" w:lastColumn="0" w:noHBand="0" w:noVBand="0"/>
    </w:tblPr>
    <w:tblGrid>
      <w:gridCol w:w="2901"/>
      <w:gridCol w:w="3502"/>
      <w:gridCol w:w="3252"/>
    </w:tblGrid>
    <w:tr w:rsidR="00B1596C" w:rsidRPr="001F6021" w14:paraId="6DFC6D5E" w14:textId="77777777" w:rsidTr="00B1596C">
      <w:trPr>
        <w:trHeight w:hRule="exact" w:val="485"/>
      </w:trPr>
      <w:tc>
        <w:tcPr>
          <w:tcW w:w="2901" w:type="dxa"/>
        </w:tcPr>
        <w:p w14:paraId="4CD9E9D8" w14:textId="4956994F" w:rsidR="00B1596C" w:rsidRPr="009B4385" w:rsidRDefault="00B1596C" w:rsidP="00E906A8">
          <w:pPr>
            <w:pStyle w:val="Zhlav"/>
            <w:tabs>
              <w:tab w:val="clear" w:pos="4536"/>
            </w:tabs>
            <w:snapToGrid w:val="0"/>
            <w:ind w:left="0"/>
            <w:jc w:val="both"/>
            <w:rPr>
              <w:rFonts w:cstheme="minorHAnsi"/>
            </w:rPr>
          </w:pPr>
          <w:r w:rsidRPr="009B4385">
            <w:rPr>
              <w:rFonts w:cstheme="minorHAnsi"/>
            </w:rPr>
            <w:t xml:space="preserve">Číslo verze: </w:t>
          </w:r>
          <w:r w:rsidR="002D729A">
            <w:rPr>
              <w:rFonts w:cstheme="minorHAnsi"/>
            </w:rPr>
            <w:t>3</w:t>
          </w:r>
          <w:r w:rsidRPr="009B4385">
            <w:rPr>
              <w:rFonts w:cstheme="minorHAnsi"/>
            </w:rPr>
            <w:t xml:space="preserve">.0 </w:t>
          </w:r>
        </w:p>
      </w:tc>
      <w:tc>
        <w:tcPr>
          <w:tcW w:w="3502" w:type="dxa"/>
        </w:tcPr>
        <w:p w14:paraId="5EECDE5B" w14:textId="3B5D6FCE" w:rsidR="00B1596C" w:rsidRPr="009B4385" w:rsidRDefault="00E906A8" w:rsidP="00E906A8">
          <w:pPr>
            <w:pStyle w:val="Zhlav"/>
            <w:tabs>
              <w:tab w:val="clear" w:pos="4536"/>
            </w:tabs>
            <w:snapToGrid w:val="0"/>
            <w:ind w:left="0"/>
            <w:jc w:val="both"/>
            <w:rPr>
              <w:rFonts w:cstheme="minorHAnsi"/>
              <w:smallCaps/>
            </w:rPr>
          </w:pPr>
          <w:r>
            <w:rPr>
              <w:rFonts w:cstheme="minorHAnsi"/>
            </w:rPr>
            <w:t xml:space="preserve">        </w:t>
          </w:r>
          <w:r w:rsidR="0093274B">
            <w:rPr>
              <w:rFonts w:cstheme="minorHAnsi"/>
            </w:rPr>
            <w:t xml:space="preserve">Platnost od: </w:t>
          </w:r>
          <w:r w:rsidR="00814433">
            <w:rPr>
              <w:rFonts w:cstheme="minorHAnsi"/>
            </w:rPr>
            <w:t>1</w:t>
          </w:r>
          <w:r w:rsidR="00372E59">
            <w:rPr>
              <w:rFonts w:cstheme="minorHAnsi"/>
            </w:rPr>
            <w:t>9</w:t>
          </w:r>
          <w:r w:rsidR="00D32949">
            <w:rPr>
              <w:rFonts w:cstheme="minorHAnsi"/>
            </w:rPr>
            <w:t xml:space="preserve">. </w:t>
          </w:r>
          <w:r w:rsidR="002D729A">
            <w:rPr>
              <w:rFonts w:cstheme="minorHAnsi"/>
            </w:rPr>
            <w:t>6</w:t>
          </w:r>
          <w:r w:rsidR="00B1596C" w:rsidRPr="009B4385">
            <w:rPr>
              <w:rFonts w:cstheme="minorHAnsi"/>
            </w:rPr>
            <w:t>. 20</w:t>
          </w:r>
          <w:r w:rsidR="002D729A">
            <w:rPr>
              <w:rFonts w:cstheme="minorHAnsi"/>
            </w:rPr>
            <w:t>20</w:t>
          </w:r>
        </w:p>
      </w:tc>
      <w:tc>
        <w:tcPr>
          <w:tcW w:w="3252" w:type="dxa"/>
        </w:tcPr>
        <w:p w14:paraId="401B2F90" w14:textId="57151BBC" w:rsidR="00B1596C" w:rsidRPr="009B4385" w:rsidRDefault="00B1596C" w:rsidP="00B1596C">
          <w:pPr>
            <w:pStyle w:val="Zhlav"/>
            <w:tabs>
              <w:tab w:val="clear" w:pos="4536"/>
            </w:tabs>
            <w:snapToGrid w:val="0"/>
            <w:jc w:val="right"/>
            <w:rPr>
              <w:rFonts w:cstheme="minorHAnsi"/>
            </w:rPr>
          </w:pPr>
          <w:r w:rsidRPr="009B4385">
            <w:rPr>
              <w:rFonts w:cstheme="minorHAnsi"/>
            </w:rPr>
            <w:t xml:space="preserve">Strana </w:t>
          </w:r>
          <w:r w:rsidRPr="009B4385">
            <w:rPr>
              <w:rFonts w:cstheme="minorHAnsi"/>
            </w:rPr>
            <w:fldChar w:fldCharType="begin"/>
          </w:r>
          <w:r w:rsidRPr="009B4385">
            <w:rPr>
              <w:rFonts w:cstheme="minorHAnsi"/>
            </w:rPr>
            <w:instrText xml:space="preserve"> PAGE </w:instrText>
          </w:r>
          <w:r w:rsidRPr="009B4385">
            <w:rPr>
              <w:rFonts w:cstheme="minorHAnsi"/>
            </w:rPr>
            <w:fldChar w:fldCharType="separate"/>
          </w:r>
          <w:r w:rsidR="00AB5D7D">
            <w:rPr>
              <w:rFonts w:cstheme="minorHAnsi"/>
              <w:noProof/>
            </w:rPr>
            <w:t>1</w:t>
          </w:r>
          <w:r w:rsidRPr="009B4385">
            <w:rPr>
              <w:rFonts w:cstheme="minorHAnsi"/>
            </w:rPr>
            <w:fldChar w:fldCharType="end"/>
          </w:r>
          <w:r w:rsidRPr="009B4385">
            <w:rPr>
              <w:rFonts w:cstheme="minorHAnsi"/>
            </w:rPr>
            <w:t xml:space="preserve"> (celkem </w:t>
          </w:r>
          <w:r>
            <w:rPr>
              <w:rFonts w:cstheme="minorHAnsi"/>
            </w:rPr>
            <w:fldChar w:fldCharType="begin"/>
          </w:r>
          <w:r>
            <w:rPr>
              <w:rFonts w:cstheme="minorHAnsi"/>
            </w:rPr>
            <w:instrText xml:space="preserve"> SECTIONPAGES  \* Arabic  \* MERGEFORMAT </w:instrText>
          </w:r>
          <w:r>
            <w:rPr>
              <w:rFonts w:cstheme="minorHAnsi"/>
            </w:rPr>
            <w:fldChar w:fldCharType="separate"/>
          </w:r>
          <w:r w:rsidR="00E906A8">
            <w:rPr>
              <w:rFonts w:cstheme="minorHAnsi"/>
              <w:noProof/>
            </w:rPr>
            <w:t>19</w:t>
          </w:r>
          <w:r>
            <w:rPr>
              <w:rFonts w:cstheme="minorHAnsi"/>
            </w:rPr>
            <w:fldChar w:fldCharType="end"/>
          </w:r>
          <w:r w:rsidRPr="009B4385">
            <w:rPr>
              <w:rFonts w:cstheme="minorHAnsi"/>
            </w:rPr>
            <w:t>)</w:t>
          </w:r>
        </w:p>
      </w:tc>
    </w:tr>
  </w:tbl>
  <w:p w14:paraId="4E107BE9" w14:textId="0625F447" w:rsidR="00B1596C" w:rsidRPr="00442A0E" w:rsidRDefault="00B1596C" w:rsidP="00A65F40">
    <w:pPr>
      <w:pStyle w:val="Zpa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D07F0" w14:textId="77777777" w:rsidR="006D2611" w:rsidRDefault="006D2611">
      <w:r>
        <w:separator/>
      </w:r>
    </w:p>
  </w:footnote>
  <w:footnote w:type="continuationSeparator" w:id="0">
    <w:p w14:paraId="4BAB8C7C" w14:textId="77777777" w:rsidR="006D2611" w:rsidRDefault="006D2611">
      <w:r>
        <w:continuationSeparator/>
      </w:r>
    </w:p>
  </w:footnote>
  <w:footnote w:id="1">
    <w:p w14:paraId="4E107BEC" w14:textId="526BE1E1" w:rsidR="00B1596C" w:rsidRPr="00E83BEA" w:rsidRDefault="00B1596C">
      <w:pPr>
        <w:pStyle w:val="Textpoznpodarou"/>
        <w:rPr>
          <w:rFonts w:ascii="Times New Roman" w:hAnsi="Times New Roman"/>
        </w:rPr>
      </w:pPr>
      <w:r w:rsidRPr="00E83BEA">
        <w:rPr>
          <w:rStyle w:val="Znakapoznpodarou"/>
          <w:rFonts w:ascii="Times New Roman" w:hAnsi="Times New Roman"/>
        </w:rPr>
        <w:footnoteRef/>
      </w:r>
      <w:r w:rsidRPr="00E83BEA">
        <w:rPr>
          <w:rFonts w:ascii="Times New Roman" w:hAnsi="Times New Roman"/>
        </w:rPr>
        <w:t xml:space="preserve"> O vydání nové revize Pravidel Programu podpory Center duševního zdraví </w:t>
      </w:r>
      <w:r w:rsidR="003A5503">
        <w:rPr>
          <w:rFonts w:ascii="Times New Roman" w:hAnsi="Times New Roman"/>
        </w:rPr>
        <w:t xml:space="preserve">II </w:t>
      </w:r>
      <w:r w:rsidRPr="00E83BEA">
        <w:rPr>
          <w:rFonts w:ascii="Times New Roman" w:hAnsi="Times New Roman"/>
        </w:rPr>
        <w:t>uvědomí Poskytovatel Příjemce bez zbytečného odkladu elektronickou formou na kontaktní mailovou adresu příjemce.</w:t>
      </w:r>
    </w:p>
  </w:footnote>
  <w:footnote w:id="2">
    <w:p w14:paraId="4E107BEE" w14:textId="5F0646FC" w:rsidR="00B1596C" w:rsidRDefault="00B1596C" w:rsidP="0002414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83BEA">
        <w:rPr>
          <w:rFonts w:ascii="Times New Roman" w:hAnsi="Times New Roman"/>
        </w:rPr>
        <w:t>§ 44a odstavec 11 Rozpočtových pravidel stanovuje, že odvod a penále lze vyměřit do 10 let od 1. ledna roku následujícího po roce, v němž došlo k porušení rozpočtové kázně. Po tuto dobu by měly být dokumenty archivovány. Pokud příjemce neprokáže, jak byly prostředky použity, je to považováno za neoprávněné použití peněžních prostředků dle § 3 písm. e) Rozpočtových pravidel.</w:t>
      </w:r>
    </w:p>
  </w:footnote>
  <w:footnote w:id="3">
    <w:p w14:paraId="2C483793" w14:textId="4239AAE9" w:rsidR="00B1596C" w:rsidRPr="0002414D" w:rsidRDefault="00B1596C" w:rsidP="00ED777D">
      <w:pPr>
        <w:spacing w:line="300" w:lineRule="auto"/>
        <w:rPr>
          <w:rFonts w:ascii="Times New Roman" w:hAnsi="Times New Roman"/>
          <w:szCs w:val="22"/>
        </w:rPr>
      </w:pPr>
      <w:r>
        <w:rPr>
          <w:rStyle w:val="Znakapoznpodarou"/>
        </w:rPr>
        <w:footnoteRef/>
      </w:r>
      <w:r>
        <w:t xml:space="preserve"> </w:t>
      </w:r>
      <w:r w:rsidRPr="00E83BEA">
        <w:rPr>
          <w:rFonts w:ascii="Times New Roman" w:hAnsi="Times New Roman"/>
          <w:sz w:val="20"/>
          <w:szCs w:val="20"/>
        </w:rPr>
        <w:t>Definice indikátorů je obsažena v Metodice.</w:t>
      </w:r>
    </w:p>
    <w:p w14:paraId="4E4B14C7" w14:textId="21330123" w:rsidR="00B1596C" w:rsidRDefault="00B1596C">
      <w:pPr>
        <w:pStyle w:val="Textpoznpodarou"/>
      </w:pPr>
    </w:p>
  </w:footnote>
  <w:footnote w:id="4">
    <w:p w14:paraId="3A7A3534" w14:textId="77777777" w:rsidR="002238D4" w:rsidRDefault="002238D4" w:rsidP="002238D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/>
        </w:rPr>
        <w:t>Z</w:t>
      </w:r>
      <w:r w:rsidRPr="000E6B34">
        <w:rPr>
          <w:rFonts w:ascii="Times New Roman" w:hAnsi="Times New Roman"/>
        </w:rPr>
        <w:t>ejm.</w:t>
      </w:r>
      <w:r>
        <w:rPr>
          <w:rFonts w:ascii="Times New Roman" w:hAnsi="Times New Roman"/>
        </w:rPr>
        <w:t xml:space="preserve"> </w:t>
      </w:r>
      <w:r w:rsidRPr="000E6B34">
        <w:rPr>
          <w:rFonts w:ascii="Times New Roman" w:hAnsi="Times New Roman"/>
        </w:rPr>
        <w:t>povinnost vést anonymní evidenci o poskytované službě na žádost podpořené osoby ve smyslu § 88 písm. h) zákona č. 108/2006 Sb., o sociálních službách, ve znění pozdějších předpisů, a standardu kvality sociálních služeb č. 6 Přílohy č. 2 k vyhlášce č. 505/2006 Sb., kterou se provádějí některá ustanovení zákona o sociálních službách, ve znění pozdějších předpisů</w:t>
      </w:r>
      <w:r>
        <w:rPr>
          <w:rFonts w:ascii="Times New Roman" w:hAnsi="Times New Roman"/>
        </w:rPr>
        <w:t xml:space="preserve">. </w:t>
      </w:r>
      <w:r w:rsidRPr="000E6B34">
        <w:rPr>
          <w:rFonts w:ascii="Times New Roman" w:hAnsi="Times New Roman"/>
        </w:rPr>
        <w:t xml:space="preserve"> </w:t>
      </w:r>
    </w:p>
  </w:footnote>
  <w:footnote w:id="5">
    <w:p w14:paraId="67EB06C0" w14:textId="6DE56EB2" w:rsidR="00B1596C" w:rsidRPr="00E83BEA" w:rsidRDefault="00B1596C">
      <w:pPr>
        <w:pStyle w:val="Textpoznpodarou"/>
        <w:rPr>
          <w:rFonts w:ascii="Times New Roman" w:hAnsi="Times New Roman"/>
        </w:rPr>
      </w:pPr>
      <w:r w:rsidRPr="00E83BEA">
        <w:rPr>
          <w:rStyle w:val="Znakapoznpodarou"/>
          <w:rFonts w:ascii="Times New Roman" w:hAnsi="Times New Roman"/>
        </w:rPr>
        <w:footnoteRef/>
      </w:r>
      <w:r w:rsidRPr="00E83BEA">
        <w:rPr>
          <w:rFonts w:ascii="Times New Roman" w:hAnsi="Times New Roman"/>
        </w:rPr>
        <w:t xml:space="preserve"> Se započtením nemocenské, ošetřování člena rodiny, řádné dovolené a povinného vzdělávání pracovníků.</w:t>
      </w:r>
    </w:p>
  </w:footnote>
  <w:footnote w:id="6">
    <w:p w14:paraId="230CE338" w14:textId="77777777" w:rsidR="00533C71" w:rsidRPr="00E83BEA" w:rsidRDefault="00533C71" w:rsidP="00533C71">
      <w:pPr>
        <w:pStyle w:val="Textpoznpodarou"/>
        <w:rPr>
          <w:rFonts w:ascii="Times New Roman" w:hAnsi="Times New Roman"/>
        </w:rPr>
      </w:pPr>
      <w:r w:rsidRPr="00E83BEA">
        <w:rPr>
          <w:rStyle w:val="Znakapoznpodarou"/>
          <w:rFonts w:ascii="Times New Roman" w:hAnsi="Times New Roman"/>
        </w:rPr>
        <w:footnoteRef/>
      </w:r>
      <w:r w:rsidRPr="00E83BEA">
        <w:rPr>
          <w:rFonts w:ascii="Times New Roman" w:hAnsi="Times New Roman"/>
        </w:rPr>
        <w:t xml:space="preserve"> Vymezení se týká případu, kdy je naplněno pouze mini</w:t>
      </w:r>
      <w:r>
        <w:rPr>
          <w:rFonts w:ascii="Times New Roman" w:hAnsi="Times New Roman"/>
        </w:rPr>
        <w:t xml:space="preserve">mum pro odbornost sestra </w:t>
      </w:r>
      <w:r w:rsidRPr="00E83BEA">
        <w:rPr>
          <w:rFonts w:ascii="Times New Roman" w:hAnsi="Times New Roman"/>
        </w:rPr>
        <w:t>pro péči v psychiatrii. Pokud je úvazkové</w:t>
      </w:r>
      <w:r>
        <w:rPr>
          <w:rFonts w:ascii="Times New Roman" w:hAnsi="Times New Roman"/>
        </w:rPr>
        <w:t xml:space="preserve"> zajištění odbornosti sestra</w:t>
      </w:r>
      <w:r w:rsidRPr="00E83BEA">
        <w:rPr>
          <w:rFonts w:ascii="Times New Roman" w:hAnsi="Times New Roman"/>
        </w:rPr>
        <w:t xml:space="preserve"> pro péči v psychiatrii vyšší, krátí se minimální požadovaná hodnota pro odbornost všeobecná sestra tak, aby součet obou odborností činil 4,0 úvazku.</w:t>
      </w:r>
    </w:p>
  </w:footnote>
  <w:footnote w:id="7">
    <w:p w14:paraId="66BD425C" w14:textId="77777777" w:rsidR="00B1596C" w:rsidRPr="00E83BEA" w:rsidRDefault="00B1596C" w:rsidP="009F7998">
      <w:pPr>
        <w:pStyle w:val="Textpoznpodarou"/>
        <w:rPr>
          <w:rFonts w:ascii="Times New Roman" w:hAnsi="Times New Roman"/>
        </w:rPr>
      </w:pPr>
      <w:r w:rsidRPr="00E83BEA">
        <w:rPr>
          <w:rStyle w:val="Znakapoznpodarou"/>
          <w:rFonts w:ascii="Times New Roman" w:eastAsiaTheme="majorEastAsia" w:hAnsi="Times New Roman"/>
        </w:rPr>
        <w:footnoteRef/>
      </w:r>
      <w:r w:rsidRPr="00E83BEA">
        <w:rPr>
          <w:rFonts w:ascii="Times New Roman" w:hAnsi="Times New Roman"/>
        </w:rPr>
        <w:t xml:space="preserve"> Celková výše vyplacených záloh nesmí překročit celkovou částku dotace.</w:t>
      </w:r>
    </w:p>
  </w:footnote>
  <w:footnote w:id="8">
    <w:p w14:paraId="05A7AA14" w14:textId="77777777" w:rsidR="00B1596C" w:rsidRPr="00D12717" w:rsidRDefault="00B1596C" w:rsidP="009F7998">
      <w:pPr>
        <w:pStyle w:val="Textpoznpodarou"/>
      </w:pPr>
      <w:r w:rsidRPr="00E83BEA">
        <w:rPr>
          <w:rStyle w:val="Znakapoznpodarou"/>
          <w:rFonts w:ascii="Times New Roman" w:eastAsiaTheme="majorEastAsia" w:hAnsi="Times New Roman"/>
        </w:rPr>
        <w:footnoteRef/>
      </w:r>
      <w:r w:rsidRPr="00E83BEA">
        <w:rPr>
          <w:rFonts w:ascii="Times New Roman" w:hAnsi="Times New Roman"/>
        </w:rPr>
        <w:t xml:space="preserve"> Dtto</w:t>
      </w:r>
    </w:p>
  </w:footnote>
  <w:footnote w:id="9">
    <w:p w14:paraId="41A9A35B" w14:textId="77777777" w:rsidR="002D729A" w:rsidRPr="00F231DB" w:rsidRDefault="002D729A" w:rsidP="002D729A">
      <w:pPr>
        <w:pStyle w:val="Textpoznpodarou"/>
        <w:rPr>
          <w:rFonts w:ascii="Times New Roman" w:hAnsi="Times New Roman"/>
        </w:rPr>
      </w:pPr>
      <w:r>
        <w:rPr>
          <w:rStyle w:val="Znakapoznpodarou"/>
        </w:rPr>
        <w:footnoteRef/>
      </w:r>
      <w:r>
        <w:t xml:space="preserve"> </w:t>
      </w:r>
      <w:r w:rsidRPr="00F231DB">
        <w:rPr>
          <w:rFonts w:ascii="Times New Roman" w:hAnsi="Times New Roman"/>
        </w:rPr>
        <w:t>Celková výše vyplacených záloh a doplatku nesmí překročit celkovou částku dotace.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07BD8" w14:textId="77777777" w:rsidR="00B1596C" w:rsidRDefault="00B1596C" w:rsidP="002F0893">
    <w:pPr>
      <w:pStyle w:val="Zhlav"/>
      <w:tabs>
        <w:tab w:val="clear" w:pos="4536"/>
        <w:tab w:val="clear" w:pos="9072"/>
        <w:tab w:val="center" w:pos="4309"/>
      </w:tabs>
      <w:ind w:left="0"/>
      <w:jc w:val="both"/>
    </w:pPr>
  </w:p>
  <w:p w14:paraId="4E107BD9" w14:textId="77777777" w:rsidR="00B1596C" w:rsidRDefault="00B1596C" w:rsidP="002F0893">
    <w:pPr>
      <w:pStyle w:val="Zhlav"/>
      <w:tabs>
        <w:tab w:val="clear" w:pos="4536"/>
        <w:tab w:val="clear" w:pos="9072"/>
        <w:tab w:val="center" w:pos="4309"/>
      </w:tabs>
      <w:ind w:left="0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07BDF" w14:textId="77777777" w:rsidR="00B1596C" w:rsidRDefault="00B1596C" w:rsidP="00695C46">
    <w:pPr>
      <w:pStyle w:val="Zhlav"/>
      <w:tabs>
        <w:tab w:val="clear" w:pos="4536"/>
        <w:tab w:val="clear" w:pos="9072"/>
        <w:tab w:val="left" w:pos="3060"/>
        <w:tab w:val="center" w:pos="4309"/>
      </w:tabs>
      <w:spacing w:line="260" w:lineRule="exact"/>
      <w:ind w:left="0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E107BEA" wp14:editId="4E107BEB">
          <wp:simplePos x="0" y="0"/>
          <wp:positionH relativeFrom="page">
            <wp:posOffset>3607435</wp:posOffset>
          </wp:positionH>
          <wp:positionV relativeFrom="page">
            <wp:posOffset>560070</wp:posOffset>
          </wp:positionV>
          <wp:extent cx="433070" cy="571500"/>
          <wp:effectExtent l="0" t="0" r="508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107BE0" w14:textId="77777777" w:rsidR="00B1596C" w:rsidRDefault="00B1596C" w:rsidP="00192BC3">
    <w:pPr>
      <w:pStyle w:val="Zhlav"/>
      <w:tabs>
        <w:tab w:val="clear" w:pos="4536"/>
        <w:tab w:val="clear" w:pos="9072"/>
        <w:tab w:val="center" w:pos="4309"/>
      </w:tabs>
      <w:spacing w:line="260" w:lineRule="exact"/>
      <w:ind w:left="0"/>
      <w:rPr>
        <w:sz w:val="20"/>
        <w:szCs w:val="20"/>
      </w:rPr>
    </w:pPr>
  </w:p>
  <w:p w14:paraId="4E107BE1" w14:textId="77777777" w:rsidR="00B1596C" w:rsidRDefault="00B1596C" w:rsidP="00192BC3">
    <w:pPr>
      <w:pStyle w:val="Zhlav"/>
      <w:tabs>
        <w:tab w:val="clear" w:pos="4536"/>
        <w:tab w:val="clear" w:pos="9072"/>
        <w:tab w:val="center" w:pos="4309"/>
      </w:tabs>
      <w:spacing w:line="260" w:lineRule="exact"/>
      <w:ind w:left="0"/>
      <w:rPr>
        <w:sz w:val="20"/>
        <w:szCs w:val="20"/>
      </w:rPr>
    </w:pPr>
  </w:p>
  <w:p w14:paraId="4E107BE2" w14:textId="77777777" w:rsidR="00B1596C" w:rsidRDefault="00B1596C" w:rsidP="00695C46">
    <w:pPr>
      <w:pStyle w:val="Zhlav"/>
      <w:tabs>
        <w:tab w:val="clear" w:pos="4536"/>
        <w:tab w:val="clear" w:pos="9072"/>
        <w:tab w:val="center" w:pos="4309"/>
      </w:tabs>
      <w:spacing w:line="260" w:lineRule="exact"/>
      <w:ind w:left="0"/>
      <w:rPr>
        <w:sz w:val="20"/>
        <w:szCs w:val="20"/>
      </w:rPr>
    </w:pPr>
  </w:p>
  <w:p w14:paraId="4E107BE3" w14:textId="77777777" w:rsidR="00B1596C" w:rsidRPr="00FC5BBC" w:rsidRDefault="00B1596C" w:rsidP="00EC5CC1">
    <w:pPr>
      <w:pStyle w:val="Zhlav"/>
      <w:tabs>
        <w:tab w:val="clear" w:pos="4536"/>
        <w:tab w:val="center" w:pos="-3060"/>
      </w:tabs>
      <w:spacing w:line="240" w:lineRule="auto"/>
      <w:ind w:left="181"/>
      <w:rPr>
        <w:color w:val="333333"/>
        <w:sz w:val="20"/>
        <w:szCs w:val="20"/>
      </w:rPr>
    </w:pPr>
    <w:r w:rsidRPr="00FC5BBC">
      <w:rPr>
        <w:color w:val="333333"/>
        <w:sz w:val="20"/>
        <w:szCs w:val="20"/>
      </w:rPr>
      <w:t>MINISTERSTVO ZDRAVOTNICTVÍ</w:t>
    </w:r>
  </w:p>
  <w:p w14:paraId="4E107BE4" w14:textId="77777777" w:rsidR="00B1596C" w:rsidRPr="00FC5BBC" w:rsidRDefault="00B1596C" w:rsidP="00EC5CC1">
    <w:pPr>
      <w:pStyle w:val="Zhlav"/>
      <w:tabs>
        <w:tab w:val="clear" w:pos="4536"/>
        <w:tab w:val="center" w:pos="-3060"/>
      </w:tabs>
      <w:spacing w:line="240" w:lineRule="auto"/>
      <w:ind w:left="181"/>
      <w:rPr>
        <w:rFonts w:ascii="Gill Sans CE" w:hAnsi="Gill Sans CE"/>
        <w:color w:val="333333"/>
        <w:sz w:val="20"/>
        <w:szCs w:val="20"/>
      </w:rPr>
    </w:pPr>
    <w:r w:rsidRPr="00FC5BBC">
      <w:rPr>
        <w:rFonts w:ascii="Gill Sans CE" w:hAnsi="Gill Sans CE"/>
        <w:color w:val="333333"/>
        <w:sz w:val="20"/>
        <w:szCs w:val="20"/>
      </w:rPr>
      <w:t>ČESKÉ REPUBLIKY</w:t>
    </w:r>
  </w:p>
  <w:p w14:paraId="4E107BE5" w14:textId="77777777" w:rsidR="00B1596C" w:rsidRPr="00192BC3" w:rsidRDefault="00B1596C" w:rsidP="00192BC3">
    <w:pPr>
      <w:pStyle w:val="Zhlav"/>
      <w:tabs>
        <w:tab w:val="clear" w:pos="4536"/>
        <w:tab w:val="clear" w:pos="9072"/>
        <w:tab w:val="center" w:pos="4309"/>
      </w:tabs>
      <w:spacing w:line="260" w:lineRule="exact"/>
      <w:ind w:left="0"/>
      <w:rPr>
        <w:sz w:val="20"/>
        <w:szCs w:val="20"/>
      </w:rPr>
    </w:pPr>
    <w:r>
      <w:rPr>
        <w:sz w:val="20"/>
        <w:szCs w:val="20"/>
      </w:rPr>
      <w:t xml:space="preserve">   </w:t>
    </w:r>
  </w:p>
  <w:p w14:paraId="4E107BE6" w14:textId="77777777" w:rsidR="00B1596C" w:rsidRDefault="00B159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B966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1B005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542A9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6143E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F148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7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0E01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74FA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A68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F9AD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026F3"/>
    <w:multiLevelType w:val="multilevel"/>
    <w:tmpl w:val="20166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19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05A12E58"/>
    <w:multiLevelType w:val="multilevel"/>
    <w:tmpl w:val="59B60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0BF91185"/>
    <w:multiLevelType w:val="multilevel"/>
    <w:tmpl w:val="B9FA2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0C961A32"/>
    <w:multiLevelType w:val="multilevel"/>
    <w:tmpl w:val="66A2EA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17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12724F46"/>
    <w:multiLevelType w:val="multilevel"/>
    <w:tmpl w:val="A8C401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14FA6853"/>
    <w:multiLevelType w:val="multilevel"/>
    <w:tmpl w:val="8E327D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612784E"/>
    <w:multiLevelType w:val="multilevel"/>
    <w:tmpl w:val="008C7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19981F94"/>
    <w:multiLevelType w:val="hybridMultilevel"/>
    <w:tmpl w:val="74A2F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Simplified Arabic Fixed" w:hAnsi="Simplified Arabic Fixed" w:cs="Simplified Arabic Fixed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Simplified Arabic Fixed" w:hAnsi="Simplified Arabic Fixed" w:cs="Simplified Arabic Fixed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Simplified Arabic Fixed" w:hAnsi="Simplified Arabic Fixed" w:cs="Simplified Arabic Fixed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9E012F"/>
    <w:multiLevelType w:val="hybridMultilevel"/>
    <w:tmpl w:val="15C0BC8C"/>
    <w:lvl w:ilvl="0" w:tplc="04050011">
      <w:start w:val="1"/>
      <w:numFmt w:val="decimal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7928A9"/>
    <w:multiLevelType w:val="multilevel"/>
    <w:tmpl w:val="17FC7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20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1B96739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F081A81"/>
    <w:multiLevelType w:val="multilevel"/>
    <w:tmpl w:val="E766D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27F80369"/>
    <w:multiLevelType w:val="multilevel"/>
    <w:tmpl w:val="2B0CD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29CF23CA"/>
    <w:multiLevelType w:val="hybridMultilevel"/>
    <w:tmpl w:val="77EAD96C"/>
    <w:lvl w:ilvl="0" w:tplc="7C623568">
      <w:start w:val="1"/>
      <w:numFmt w:val="lowerRoman"/>
      <w:lvlText w:val="%1.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AF4173"/>
    <w:multiLevelType w:val="hybridMultilevel"/>
    <w:tmpl w:val="FD7C3A52"/>
    <w:lvl w:ilvl="0" w:tplc="C6EA9622">
      <w:start w:val="1"/>
      <w:numFmt w:val="decimal"/>
      <w:lvlText w:val="20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FE1105"/>
    <w:multiLevelType w:val="hybridMultilevel"/>
    <w:tmpl w:val="A92435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720" w:hanging="360"/>
      </w:pPr>
    </w:lvl>
    <w:lvl w:ilvl="2" w:tplc="0405001B">
      <w:start w:val="1"/>
      <w:numFmt w:val="lowerRoman"/>
      <w:lvlText w:val="%3."/>
      <w:lvlJc w:val="right"/>
      <w:pPr>
        <w:ind w:left="1440" w:hanging="180"/>
      </w:pPr>
    </w:lvl>
    <w:lvl w:ilvl="3" w:tplc="0405000F">
      <w:start w:val="1"/>
      <w:numFmt w:val="decimal"/>
      <w:lvlText w:val="%4."/>
      <w:lvlJc w:val="left"/>
      <w:pPr>
        <w:ind w:left="2160" w:hanging="360"/>
      </w:pPr>
    </w:lvl>
    <w:lvl w:ilvl="4" w:tplc="04050019">
      <w:start w:val="1"/>
      <w:numFmt w:val="lowerLetter"/>
      <w:lvlText w:val="%5."/>
      <w:lvlJc w:val="left"/>
      <w:pPr>
        <w:ind w:left="2880" w:hanging="360"/>
      </w:pPr>
    </w:lvl>
    <w:lvl w:ilvl="5" w:tplc="0405001B">
      <w:start w:val="1"/>
      <w:numFmt w:val="lowerRoman"/>
      <w:lvlText w:val="%6."/>
      <w:lvlJc w:val="right"/>
      <w:pPr>
        <w:ind w:left="3600" w:hanging="180"/>
      </w:pPr>
    </w:lvl>
    <w:lvl w:ilvl="6" w:tplc="0405000F">
      <w:start w:val="1"/>
      <w:numFmt w:val="decimal"/>
      <w:lvlText w:val="%7."/>
      <w:lvlJc w:val="left"/>
      <w:pPr>
        <w:ind w:left="4320" w:hanging="360"/>
      </w:pPr>
    </w:lvl>
    <w:lvl w:ilvl="7" w:tplc="04050019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324F44B5"/>
    <w:multiLevelType w:val="multilevel"/>
    <w:tmpl w:val="8E327D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7271437"/>
    <w:multiLevelType w:val="multilevel"/>
    <w:tmpl w:val="4F4206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3A145D2A"/>
    <w:multiLevelType w:val="hybridMultilevel"/>
    <w:tmpl w:val="D3DC5758"/>
    <w:lvl w:ilvl="0" w:tplc="2F8801DA">
      <w:start w:val="1"/>
      <w:numFmt w:val="lowerRoman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5419C6"/>
    <w:multiLevelType w:val="hybridMultilevel"/>
    <w:tmpl w:val="57B8C4C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4F0661B"/>
    <w:multiLevelType w:val="multilevel"/>
    <w:tmpl w:val="F0349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19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49B610D4"/>
    <w:multiLevelType w:val="hybridMultilevel"/>
    <w:tmpl w:val="8FE021CA"/>
    <w:lvl w:ilvl="0" w:tplc="9E54A3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4F8E33DD"/>
    <w:multiLevelType w:val="multilevel"/>
    <w:tmpl w:val="9F6ED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4126A1"/>
    <w:multiLevelType w:val="multilevel"/>
    <w:tmpl w:val="8E327D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B226E47"/>
    <w:multiLevelType w:val="multilevel"/>
    <w:tmpl w:val="8E327D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BB867EA"/>
    <w:multiLevelType w:val="multilevel"/>
    <w:tmpl w:val="96608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6" w15:restartNumberingAfterBreak="0">
    <w:nsid w:val="5EEF2F3C"/>
    <w:multiLevelType w:val="multilevel"/>
    <w:tmpl w:val="A4C4A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7" w15:restartNumberingAfterBreak="0">
    <w:nsid w:val="62B6300D"/>
    <w:multiLevelType w:val="hybridMultilevel"/>
    <w:tmpl w:val="76CAB5D0"/>
    <w:lvl w:ilvl="0" w:tplc="5FACD0CA">
      <w:start w:val="1"/>
      <w:numFmt w:val="decimal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FD1D8C"/>
    <w:multiLevelType w:val="hybridMultilevel"/>
    <w:tmpl w:val="9D067E7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19">
      <w:start w:val="1"/>
      <w:numFmt w:val="lowerLetter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5A7800"/>
    <w:multiLevelType w:val="multilevel"/>
    <w:tmpl w:val="2DE4D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0" w15:restartNumberingAfterBreak="0">
    <w:nsid w:val="73380D5F"/>
    <w:multiLevelType w:val="hybridMultilevel"/>
    <w:tmpl w:val="95F07C6E"/>
    <w:lvl w:ilvl="0" w:tplc="710A30A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835B75"/>
    <w:multiLevelType w:val="multilevel"/>
    <w:tmpl w:val="C16030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9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2" w15:restartNumberingAfterBreak="0">
    <w:nsid w:val="7A1013E1"/>
    <w:multiLevelType w:val="multilevel"/>
    <w:tmpl w:val="8E327D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38"/>
  </w:num>
  <w:num w:numId="13">
    <w:abstractNumId w:val="16"/>
  </w:num>
  <w:num w:numId="14">
    <w:abstractNumId w:val="31"/>
  </w:num>
  <w:num w:numId="15">
    <w:abstractNumId w:val="29"/>
  </w:num>
  <w:num w:numId="16">
    <w:abstractNumId w:val="20"/>
  </w:num>
  <w:num w:numId="17">
    <w:abstractNumId w:val="11"/>
  </w:num>
  <w:num w:numId="18">
    <w:abstractNumId w:val="40"/>
  </w:num>
  <w:num w:numId="19">
    <w:abstractNumId w:val="36"/>
  </w:num>
  <w:num w:numId="20">
    <w:abstractNumId w:val="22"/>
  </w:num>
  <w:num w:numId="21">
    <w:abstractNumId w:val="41"/>
  </w:num>
  <w:num w:numId="22">
    <w:abstractNumId w:val="13"/>
  </w:num>
  <w:num w:numId="23">
    <w:abstractNumId w:val="12"/>
  </w:num>
  <w:num w:numId="24">
    <w:abstractNumId w:val="23"/>
  </w:num>
  <w:num w:numId="25">
    <w:abstractNumId w:val="28"/>
  </w:num>
  <w:num w:numId="26">
    <w:abstractNumId w:val="39"/>
  </w:num>
  <w:num w:numId="27">
    <w:abstractNumId w:val="32"/>
  </w:num>
  <w:num w:numId="28">
    <w:abstractNumId w:val="37"/>
  </w:num>
  <w:num w:numId="29">
    <w:abstractNumId w:val="37"/>
  </w:num>
  <w:num w:numId="30">
    <w:abstractNumId w:val="18"/>
  </w:num>
  <w:num w:numId="31">
    <w:abstractNumId w:val="25"/>
  </w:num>
  <w:num w:numId="32">
    <w:abstractNumId w:val="14"/>
  </w:num>
  <w:num w:numId="33">
    <w:abstractNumId w:val="10"/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9"/>
  </w:num>
  <w:num w:numId="38">
    <w:abstractNumId w:val="30"/>
  </w:num>
  <w:num w:numId="39">
    <w:abstractNumId w:val="35"/>
  </w:num>
  <w:num w:numId="40">
    <w:abstractNumId w:val="27"/>
  </w:num>
  <w:num w:numId="41">
    <w:abstractNumId w:val="42"/>
  </w:num>
  <w:num w:numId="42">
    <w:abstractNumId w:val="34"/>
  </w:num>
  <w:num w:numId="43">
    <w:abstractNumId w:val="33"/>
  </w:num>
  <w:num w:numId="44">
    <w:abstractNumId w:val="26"/>
  </w:num>
  <w:num w:numId="45">
    <w:abstractNumId w:val="15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063"/>
    <w:rsid w:val="000014A2"/>
    <w:rsid w:val="000219A6"/>
    <w:rsid w:val="000234E8"/>
    <w:rsid w:val="0002414D"/>
    <w:rsid w:val="00025F69"/>
    <w:rsid w:val="000338A3"/>
    <w:rsid w:val="00036BE3"/>
    <w:rsid w:val="00061809"/>
    <w:rsid w:val="00075FE3"/>
    <w:rsid w:val="00085E28"/>
    <w:rsid w:val="000C7874"/>
    <w:rsid w:val="000D2A4E"/>
    <w:rsid w:val="000E7AAA"/>
    <w:rsid w:val="000F076A"/>
    <w:rsid w:val="000F42E5"/>
    <w:rsid w:val="000F7E24"/>
    <w:rsid w:val="00103A34"/>
    <w:rsid w:val="00121A57"/>
    <w:rsid w:val="00144276"/>
    <w:rsid w:val="001458C8"/>
    <w:rsid w:val="00157D3A"/>
    <w:rsid w:val="00163C9F"/>
    <w:rsid w:val="00164935"/>
    <w:rsid w:val="00171278"/>
    <w:rsid w:val="00172E89"/>
    <w:rsid w:val="00186454"/>
    <w:rsid w:val="00192BC3"/>
    <w:rsid w:val="001979AE"/>
    <w:rsid w:val="001A21B9"/>
    <w:rsid w:val="001A69BA"/>
    <w:rsid w:val="001C2D2A"/>
    <w:rsid w:val="001D3A98"/>
    <w:rsid w:val="001D734A"/>
    <w:rsid w:val="00202901"/>
    <w:rsid w:val="0020440B"/>
    <w:rsid w:val="002229F7"/>
    <w:rsid w:val="002238D4"/>
    <w:rsid w:val="0024587B"/>
    <w:rsid w:val="002504BC"/>
    <w:rsid w:val="00256794"/>
    <w:rsid w:val="00267FA6"/>
    <w:rsid w:val="002720DD"/>
    <w:rsid w:val="0028211C"/>
    <w:rsid w:val="00284A97"/>
    <w:rsid w:val="00285494"/>
    <w:rsid w:val="00286D70"/>
    <w:rsid w:val="0029756C"/>
    <w:rsid w:val="002B76A7"/>
    <w:rsid w:val="002C0905"/>
    <w:rsid w:val="002C2677"/>
    <w:rsid w:val="002D1B9A"/>
    <w:rsid w:val="002D4FC5"/>
    <w:rsid w:val="002D729A"/>
    <w:rsid w:val="002F0893"/>
    <w:rsid w:val="002F7141"/>
    <w:rsid w:val="0030321A"/>
    <w:rsid w:val="0031444C"/>
    <w:rsid w:val="00320478"/>
    <w:rsid w:val="0032315B"/>
    <w:rsid w:val="00360FA5"/>
    <w:rsid w:val="00370CC2"/>
    <w:rsid w:val="00372E59"/>
    <w:rsid w:val="0038066F"/>
    <w:rsid w:val="00381D39"/>
    <w:rsid w:val="00382DED"/>
    <w:rsid w:val="003929FE"/>
    <w:rsid w:val="00396AD2"/>
    <w:rsid w:val="003A05C3"/>
    <w:rsid w:val="003A5503"/>
    <w:rsid w:val="003B6E4C"/>
    <w:rsid w:val="003C3415"/>
    <w:rsid w:val="00403961"/>
    <w:rsid w:val="004059FC"/>
    <w:rsid w:val="004117BE"/>
    <w:rsid w:val="0043580B"/>
    <w:rsid w:val="004408C9"/>
    <w:rsid w:val="00442A0E"/>
    <w:rsid w:val="004539E1"/>
    <w:rsid w:val="0045553E"/>
    <w:rsid w:val="004632F1"/>
    <w:rsid w:val="00470E5E"/>
    <w:rsid w:val="00485D71"/>
    <w:rsid w:val="0048683E"/>
    <w:rsid w:val="00490A5F"/>
    <w:rsid w:val="0049546D"/>
    <w:rsid w:val="004A5476"/>
    <w:rsid w:val="004C5A1A"/>
    <w:rsid w:val="004D4569"/>
    <w:rsid w:val="004D7D45"/>
    <w:rsid w:val="004E2AF3"/>
    <w:rsid w:val="004E7D1C"/>
    <w:rsid w:val="004F347C"/>
    <w:rsid w:val="004F462F"/>
    <w:rsid w:val="004F5DBA"/>
    <w:rsid w:val="00502C6F"/>
    <w:rsid w:val="0050693D"/>
    <w:rsid w:val="0051655D"/>
    <w:rsid w:val="005310E0"/>
    <w:rsid w:val="00533C71"/>
    <w:rsid w:val="00544CB3"/>
    <w:rsid w:val="00562FB7"/>
    <w:rsid w:val="00563EA9"/>
    <w:rsid w:val="00564449"/>
    <w:rsid w:val="00565063"/>
    <w:rsid w:val="005665C6"/>
    <w:rsid w:val="00567226"/>
    <w:rsid w:val="005754A5"/>
    <w:rsid w:val="0058698F"/>
    <w:rsid w:val="005870D2"/>
    <w:rsid w:val="0059773C"/>
    <w:rsid w:val="005A29DC"/>
    <w:rsid w:val="005A431C"/>
    <w:rsid w:val="005A5990"/>
    <w:rsid w:val="005A6A23"/>
    <w:rsid w:val="005C551B"/>
    <w:rsid w:val="005C5D97"/>
    <w:rsid w:val="005C68C7"/>
    <w:rsid w:val="005E2BB1"/>
    <w:rsid w:val="005E574F"/>
    <w:rsid w:val="005F0613"/>
    <w:rsid w:val="005F3EBA"/>
    <w:rsid w:val="005F3F04"/>
    <w:rsid w:val="005F7A3C"/>
    <w:rsid w:val="00601866"/>
    <w:rsid w:val="00621987"/>
    <w:rsid w:val="0063165C"/>
    <w:rsid w:val="006351AB"/>
    <w:rsid w:val="00654234"/>
    <w:rsid w:val="00654360"/>
    <w:rsid w:val="00663F43"/>
    <w:rsid w:val="00675129"/>
    <w:rsid w:val="00687578"/>
    <w:rsid w:val="006937F4"/>
    <w:rsid w:val="00695C46"/>
    <w:rsid w:val="006A17C8"/>
    <w:rsid w:val="006A77E5"/>
    <w:rsid w:val="006B733D"/>
    <w:rsid w:val="006C58D0"/>
    <w:rsid w:val="006D17E7"/>
    <w:rsid w:val="006D2611"/>
    <w:rsid w:val="006D7CC6"/>
    <w:rsid w:val="006E10A7"/>
    <w:rsid w:val="00717FA8"/>
    <w:rsid w:val="00722474"/>
    <w:rsid w:val="00754747"/>
    <w:rsid w:val="0076347A"/>
    <w:rsid w:val="00767743"/>
    <w:rsid w:val="00777AFB"/>
    <w:rsid w:val="0079293E"/>
    <w:rsid w:val="00797089"/>
    <w:rsid w:val="007A755B"/>
    <w:rsid w:val="007C6CEC"/>
    <w:rsid w:val="007D3737"/>
    <w:rsid w:val="007D619A"/>
    <w:rsid w:val="007E528D"/>
    <w:rsid w:val="007F2BD9"/>
    <w:rsid w:val="007F4003"/>
    <w:rsid w:val="007F7629"/>
    <w:rsid w:val="0080162B"/>
    <w:rsid w:val="00814433"/>
    <w:rsid w:val="00814B56"/>
    <w:rsid w:val="00841542"/>
    <w:rsid w:val="00844BBF"/>
    <w:rsid w:val="00844EC3"/>
    <w:rsid w:val="00861FB8"/>
    <w:rsid w:val="008632A1"/>
    <w:rsid w:val="00870991"/>
    <w:rsid w:val="00892E0A"/>
    <w:rsid w:val="008A004B"/>
    <w:rsid w:val="008A1597"/>
    <w:rsid w:val="008B4A4A"/>
    <w:rsid w:val="008B72A9"/>
    <w:rsid w:val="008C19B5"/>
    <w:rsid w:val="008C6E81"/>
    <w:rsid w:val="008E251C"/>
    <w:rsid w:val="008E7C45"/>
    <w:rsid w:val="0093274B"/>
    <w:rsid w:val="009449D8"/>
    <w:rsid w:val="009459C2"/>
    <w:rsid w:val="00951C74"/>
    <w:rsid w:val="00951D62"/>
    <w:rsid w:val="00953D64"/>
    <w:rsid w:val="00954D78"/>
    <w:rsid w:val="00955B80"/>
    <w:rsid w:val="009566D3"/>
    <w:rsid w:val="00957CB5"/>
    <w:rsid w:val="0097066B"/>
    <w:rsid w:val="00975A21"/>
    <w:rsid w:val="00982BAA"/>
    <w:rsid w:val="0098409D"/>
    <w:rsid w:val="009A1171"/>
    <w:rsid w:val="009B4F41"/>
    <w:rsid w:val="009D08AD"/>
    <w:rsid w:val="009D1100"/>
    <w:rsid w:val="009D2E65"/>
    <w:rsid w:val="009F7998"/>
    <w:rsid w:val="00A069F0"/>
    <w:rsid w:val="00A070DC"/>
    <w:rsid w:val="00A11EBB"/>
    <w:rsid w:val="00A120EC"/>
    <w:rsid w:val="00A13F30"/>
    <w:rsid w:val="00A460EF"/>
    <w:rsid w:val="00A54906"/>
    <w:rsid w:val="00A6426F"/>
    <w:rsid w:val="00A6519F"/>
    <w:rsid w:val="00A6591A"/>
    <w:rsid w:val="00A65F40"/>
    <w:rsid w:val="00A74FE9"/>
    <w:rsid w:val="00A9001C"/>
    <w:rsid w:val="00AA40AB"/>
    <w:rsid w:val="00AA4DD8"/>
    <w:rsid w:val="00AB5D7D"/>
    <w:rsid w:val="00AD5756"/>
    <w:rsid w:val="00AD728D"/>
    <w:rsid w:val="00AE2581"/>
    <w:rsid w:val="00AF665D"/>
    <w:rsid w:val="00B040BD"/>
    <w:rsid w:val="00B042E1"/>
    <w:rsid w:val="00B1596C"/>
    <w:rsid w:val="00B342BA"/>
    <w:rsid w:val="00B35D27"/>
    <w:rsid w:val="00B459F7"/>
    <w:rsid w:val="00B463CC"/>
    <w:rsid w:val="00B502CE"/>
    <w:rsid w:val="00B70B0A"/>
    <w:rsid w:val="00B75DCB"/>
    <w:rsid w:val="00B76083"/>
    <w:rsid w:val="00BA6D0B"/>
    <w:rsid w:val="00BB1730"/>
    <w:rsid w:val="00BB2418"/>
    <w:rsid w:val="00BC334D"/>
    <w:rsid w:val="00BC4B28"/>
    <w:rsid w:val="00BC4EAD"/>
    <w:rsid w:val="00BD4FEB"/>
    <w:rsid w:val="00BE08F4"/>
    <w:rsid w:val="00C0063E"/>
    <w:rsid w:val="00C03418"/>
    <w:rsid w:val="00C30641"/>
    <w:rsid w:val="00C3232A"/>
    <w:rsid w:val="00C53A66"/>
    <w:rsid w:val="00C63054"/>
    <w:rsid w:val="00C6536D"/>
    <w:rsid w:val="00C70FB9"/>
    <w:rsid w:val="00C82D30"/>
    <w:rsid w:val="00CA442D"/>
    <w:rsid w:val="00CA51C7"/>
    <w:rsid w:val="00CD0507"/>
    <w:rsid w:val="00CD4F11"/>
    <w:rsid w:val="00CD5BCF"/>
    <w:rsid w:val="00CD7200"/>
    <w:rsid w:val="00CE0A71"/>
    <w:rsid w:val="00CE1112"/>
    <w:rsid w:val="00CE18A1"/>
    <w:rsid w:val="00CF561A"/>
    <w:rsid w:val="00CF6017"/>
    <w:rsid w:val="00CF6252"/>
    <w:rsid w:val="00CF6A5D"/>
    <w:rsid w:val="00D101A1"/>
    <w:rsid w:val="00D13A50"/>
    <w:rsid w:val="00D223FD"/>
    <w:rsid w:val="00D26071"/>
    <w:rsid w:val="00D32949"/>
    <w:rsid w:val="00D3402F"/>
    <w:rsid w:val="00D40F7C"/>
    <w:rsid w:val="00D44C9A"/>
    <w:rsid w:val="00D47E4A"/>
    <w:rsid w:val="00D52CBD"/>
    <w:rsid w:val="00D56F93"/>
    <w:rsid w:val="00D8035C"/>
    <w:rsid w:val="00D90ED5"/>
    <w:rsid w:val="00DA6E30"/>
    <w:rsid w:val="00DB1074"/>
    <w:rsid w:val="00DB13E1"/>
    <w:rsid w:val="00DC1573"/>
    <w:rsid w:val="00DC5FF1"/>
    <w:rsid w:val="00DC7109"/>
    <w:rsid w:val="00DD15A9"/>
    <w:rsid w:val="00DD7630"/>
    <w:rsid w:val="00DE6310"/>
    <w:rsid w:val="00DF3509"/>
    <w:rsid w:val="00DF4CDE"/>
    <w:rsid w:val="00DF7852"/>
    <w:rsid w:val="00E02E23"/>
    <w:rsid w:val="00E1249F"/>
    <w:rsid w:val="00E14AB7"/>
    <w:rsid w:val="00E20211"/>
    <w:rsid w:val="00E20B8F"/>
    <w:rsid w:val="00E2110E"/>
    <w:rsid w:val="00E23E59"/>
    <w:rsid w:val="00E31524"/>
    <w:rsid w:val="00E37443"/>
    <w:rsid w:val="00E4139E"/>
    <w:rsid w:val="00E465C1"/>
    <w:rsid w:val="00E53B13"/>
    <w:rsid w:val="00E76E28"/>
    <w:rsid w:val="00E83BEA"/>
    <w:rsid w:val="00E906A8"/>
    <w:rsid w:val="00EA3797"/>
    <w:rsid w:val="00EB3271"/>
    <w:rsid w:val="00EC5CC1"/>
    <w:rsid w:val="00ED682D"/>
    <w:rsid w:val="00ED777D"/>
    <w:rsid w:val="00EE2475"/>
    <w:rsid w:val="00EE4DCE"/>
    <w:rsid w:val="00EF3AA2"/>
    <w:rsid w:val="00F13BF5"/>
    <w:rsid w:val="00F14C8E"/>
    <w:rsid w:val="00F31D8D"/>
    <w:rsid w:val="00F3306C"/>
    <w:rsid w:val="00F40DF7"/>
    <w:rsid w:val="00F46970"/>
    <w:rsid w:val="00F5726D"/>
    <w:rsid w:val="00F626CB"/>
    <w:rsid w:val="00F645EA"/>
    <w:rsid w:val="00F66300"/>
    <w:rsid w:val="00F7525F"/>
    <w:rsid w:val="00F83B2C"/>
    <w:rsid w:val="00F8422D"/>
    <w:rsid w:val="00F9568D"/>
    <w:rsid w:val="00FA3D79"/>
    <w:rsid w:val="00FA7FA9"/>
    <w:rsid w:val="00FB182E"/>
    <w:rsid w:val="00FB45D3"/>
    <w:rsid w:val="00FC5BBC"/>
    <w:rsid w:val="00FC7767"/>
    <w:rsid w:val="00FD1F19"/>
    <w:rsid w:val="00FD4944"/>
    <w:rsid w:val="00FE3A73"/>
    <w:rsid w:val="00FF188C"/>
    <w:rsid w:val="00FF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E107A67"/>
  <w14:defaultImageDpi w14:val="0"/>
  <w15:docId w15:val="{C8BC8488-EEFF-4882-988A-1D6A9D23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Text grey"/>
    <w:qFormat/>
    <w:rsid w:val="00D3402F"/>
    <w:pPr>
      <w:spacing w:line="300" w:lineRule="exact"/>
      <w:jc w:val="both"/>
    </w:pPr>
    <w:rPr>
      <w:rFonts w:ascii="Arial" w:hAnsi="Arial"/>
      <w:color w:val="000000"/>
      <w:sz w:val="22"/>
      <w:szCs w:val="24"/>
    </w:rPr>
  </w:style>
  <w:style w:type="paragraph" w:styleId="Nadpis1">
    <w:name w:val="heading 1"/>
    <w:basedOn w:val="Nadpis2"/>
    <w:next w:val="Normln"/>
    <w:link w:val="Nadpis1Char"/>
    <w:autoRedefine/>
    <w:uiPriority w:val="9"/>
    <w:qFormat/>
    <w:rsid w:val="0080162B"/>
    <w:pPr>
      <w:tabs>
        <w:tab w:val="left" w:pos="1965"/>
        <w:tab w:val="left" w:pos="3180"/>
      </w:tabs>
      <w:spacing w:before="0" w:after="0"/>
      <w:ind w:left="142"/>
      <w:outlineLvl w:val="0"/>
    </w:pPr>
    <w:rPr>
      <w:b/>
      <w:color w:val="auto"/>
    </w:rPr>
  </w:style>
  <w:style w:type="paragraph" w:styleId="Nadpis2">
    <w:name w:val="heading 2"/>
    <w:basedOn w:val="Normln"/>
    <w:next w:val="Normln"/>
    <w:link w:val="Nadpis2Char"/>
    <w:uiPriority w:val="9"/>
    <w:qFormat/>
    <w:rsid w:val="007D619A"/>
    <w:pPr>
      <w:keepNext/>
      <w:spacing w:before="120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8E251C"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="Cambria" w:hAnsi="Cambria" w:cs="Times New Roman"/>
      <w:b/>
      <w:bCs/>
      <w:noProof/>
      <w:color w:val="000000"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7D619A"/>
    <w:rPr>
      <w:rFonts w:ascii="Arial" w:hAnsi="Arial" w:cs="Arial"/>
      <w:bCs/>
      <w:iCs/>
      <w:noProof/>
      <w:color w:val="000000"/>
      <w:sz w:val="28"/>
      <w:szCs w:val="28"/>
      <w:lang w:val="cs-CZ" w:eastAsia="cs-CZ" w:bidi="ar-SA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8E251C"/>
    <w:rPr>
      <w:rFonts w:ascii="Arial" w:hAnsi="Arial" w:cs="Arial"/>
      <w:b/>
      <w:bCs/>
      <w:noProof/>
      <w:color w:val="000000"/>
      <w:sz w:val="26"/>
      <w:szCs w:val="26"/>
      <w:lang w:val="cs-CZ" w:eastAsia="cs-CZ" w:bidi="ar-SA"/>
    </w:rPr>
  </w:style>
  <w:style w:type="paragraph" w:styleId="Zhlav">
    <w:name w:val="header"/>
    <w:basedOn w:val="Zpat"/>
    <w:link w:val="ZhlavChar"/>
    <w:uiPriority w:val="99"/>
    <w:rsid w:val="0020440B"/>
    <w:pPr>
      <w:ind w:left="1247"/>
    </w:pPr>
  </w:style>
  <w:style w:type="character" w:customStyle="1" w:styleId="ZhlavChar">
    <w:name w:val="Záhlaví Char"/>
    <w:basedOn w:val="Standardnpsmoodstavce"/>
    <w:link w:val="Zhlav"/>
    <w:uiPriority w:val="99"/>
    <w:qFormat/>
    <w:locked/>
    <w:rPr>
      <w:rFonts w:ascii="Arial" w:hAnsi="Arial" w:cs="Times New Roman"/>
      <w:noProof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4D7D45"/>
    <w:pPr>
      <w:tabs>
        <w:tab w:val="center" w:pos="4536"/>
        <w:tab w:val="right" w:pos="9072"/>
      </w:tabs>
      <w:spacing w:line="180" w:lineRule="exact"/>
      <w:ind w:left="1077"/>
      <w:jc w:val="center"/>
    </w:pPr>
    <w:rPr>
      <w:rFonts w:ascii="Gill Sans" w:hAnsi="Gill Sans"/>
      <w:color w:val="auto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Arial" w:hAnsi="Arial" w:cs="Times New Roman"/>
      <w:noProof/>
      <w:color w:val="000000"/>
      <w:sz w:val="24"/>
      <w:szCs w:val="24"/>
    </w:rPr>
  </w:style>
  <w:style w:type="paragraph" w:customStyle="1" w:styleId="vnitrekzapati">
    <w:name w:val="vnitrek zapati"/>
    <w:basedOn w:val="Zpat"/>
    <w:rsid w:val="00814B56"/>
    <w:pPr>
      <w:framePr w:wrap="around" w:vAnchor="page" w:hAnchor="page" w:y="2836"/>
    </w:pPr>
    <w:rPr>
      <w:rFonts w:cs="Arial"/>
      <w:color w:val="807F83"/>
    </w:rPr>
  </w:style>
  <w:style w:type="paragraph" w:customStyle="1" w:styleId="Adresa">
    <w:name w:val="Adresa"/>
    <w:basedOn w:val="Normln"/>
    <w:next w:val="Normln"/>
    <w:autoRedefine/>
    <w:rsid w:val="00C82D30"/>
    <w:pPr>
      <w:spacing w:line="280" w:lineRule="atLeast"/>
      <w:ind w:left="142" w:firstLine="868"/>
      <w:jc w:val="right"/>
    </w:pPr>
    <w:rPr>
      <w:color w:val="auto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D56F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noProof/>
      <w:color w:val="000000"/>
      <w:sz w:val="16"/>
      <w:szCs w:val="16"/>
    </w:rPr>
  </w:style>
  <w:style w:type="paragraph" w:customStyle="1" w:styleId="uvodniosloveni">
    <w:name w:val="uvodni osloveni"/>
    <w:basedOn w:val="Normln"/>
    <w:rsid w:val="003C3415"/>
    <w:pPr>
      <w:spacing w:before="1200"/>
      <w:ind w:left="142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rsid w:val="003C34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3C3415"/>
    <w:rPr>
      <w:rFonts w:ascii="Tahoma" w:hAnsi="Tahoma" w:cs="Tahoma"/>
      <w:noProof/>
      <w:color w:val="000000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BD4FEB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D4FEB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</w:rPr>
  </w:style>
  <w:style w:type="paragraph" w:styleId="Bezmezer">
    <w:name w:val="No Spacing"/>
    <w:uiPriority w:val="1"/>
    <w:qFormat/>
    <w:rsid w:val="00BD4FEB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BD4F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l31">
    <w:name w:val="l31"/>
    <w:basedOn w:val="Normln"/>
    <w:uiPriority w:val="99"/>
    <w:rsid w:val="00BD4FEB"/>
    <w:pPr>
      <w:spacing w:before="144" w:after="144" w:line="240" w:lineRule="auto"/>
    </w:pPr>
    <w:rPr>
      <w:rFonts w:ascii="Times New Roman" w:hAnsi="Times New Roman"/>
      <w:color w:val="auto"/>
      <w:sz w:val="24"/>
    </w:rPr>
  </w:style>
  <w:style w:type="paragraph" w:styleId="Odstavecseseznamem">
    <w:name w:val="List Paragraph"/>
    <w:aliases w:val="nad 1,Název grafu,Odstavec_muj,Nad,List Paragraph,Odstavec_muj1,Odstavec_muj2,Odstavec_muj3,Nad1,List Paragraph1,Odstavec_muj4,Nad2,List Paragraph2,Odstavec_muj5,Odstavec_muj6,Odstavec_muj7,Odstavec_muj8,Odstavec_muj9,Odstavec_muj10"/>
    <w:basedOn w:val="Normln"/>
    <w:link w:val="OdstavecseseznamemChar"/>
    <w:uiPriority w:val="34"/>
    <w:qFormat/>
    <w:rsid w:val="00AE2581"/>
    <w:pPr>
      <w:ind w:left="720"/>
      <w:contextualSpacing/>
    </w:pPr>
  </w:style>
  <w:style w:type="paragraph" w:customStyle="1" w:styleId="paragraph">
    <w:name w:val="paragraph"/>
    <w:basedOn w:val="Normln"/>
    <w:rsid w:val="00171278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</w:rPr>
  </w:style>
  <w:style w:type="character" w:customStyle="1" w:styleId="normaltextrun">
    <w:name w:val="normaltextrun"/>
    <w:basedOn w:val="Standardnpsmoodstavce"/>
    <w:rsid w:val="00171278"/>
  </w:style>
  <w:style w:type="character" w:customStyle="1" w:styleId="eop">
    <w:name w:val="eop"/>
    <w:basedOn w:val="Standardnpsmoodstavce"/>
    <w:rsid w:val="00171278"/>
  </w:style>
  <w:style w:type="character" w:styleId="Odkaznakoment">
    <w:name w:val="annotation reference"/>
    <w:basedOn w:val="Standardnpsmoodstavce"/>
    <w:uiPriority w:val="99"/>
    <w:unhideWhenUsed/>
    <w:rsid w:val="00F663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6630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66300"/>
    <w:rPr>
      <w:rFonts w:ascii="Arial" w:hAnsi="Arial"/>
      <w:color w:val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630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6300"/>
    <w:rPr>
      <w:rFonts w:ascii="Arial" w:hAnsi="Arial"/>
      <w:b/>
      <w:bCs/>
      <w:color w:val="000000"/>
    </w:rPr>
  </w:style>
  <w:style w:type="paragraph" w:customStyle="1" w:styleId="Headline2proTP">
    <w:name w:val="Headline 2 pro TP"/>
    <w:basedOn w:val="Nadpis2"/>
    <w:qFormat/>
    <w:rsid w:val="006E10A7"/>
    <w:pPr>
      <w:spacing w:before="0" w:after="120" w:line="276" w:lineRule="auto"/>
    </w:pPr>
    <w:rPr>
      <w:rFonts w:cs="Times New Roman"/>
      <w:b/>
      <w:bCs w:val="0"/>
      <w:iCs w:val="0"/>
      <w:color w:val="auto"/>
      <w:szCs w:val="32"/>
    </w:rPr>
  </w:style>
  <w:style w:type="character" w:customStyle="1" w:styleId="OdstavecseseznamemChar">
    <w:name w:val="Odstavec se seznamem Char"/>
    <w:aliases w:val="nad 1 Char,Název grafu Char,Odstavec_muj Char,Nad Char,List Paragraph Char,Odstavec_muj1 Char,Odstavec_muj2 Char,Odstavec_muj3 Char,Nad1 Char,List Paragraph1 Char,Odstavec_muj4 Char,Nad2 Char,List Paragraph2 Char"/>
    <w:link w:val="Odstavecseseznamem"/>
    <w:uiPriority w:val="34"/>
    <w:rsid w:val="006E10A7"/>
    <w:rPr>
      <w:rFonts w:ascii="Arial" w:hAnsi="Arial"/>
      <w:color w:val="000000"/>
      <w:sz w:val="22"/>
      <w:szCs w:val="24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nhideWhenUsed/>
    <w:qFormat/>
    <w:rsid w:val="0051655D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qFormat/>
    <w:rsid w:val="0051655D"/>
    <w:rPr>
      <w:rFonts w:ascii="Arial" w:hAnsi="Arial"/>
      <w:color w:val="000000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basedOn w:val="Standardnpsmoodstavce"/>
    <w:unhideWhenUsed/>
    <w:qFormat/>
    <w:rsid w:val="0051655D"/>
    <w:rPr>
      <w:vertAlign w:val="superscript"/>
    </w:rPr>
  </w:style>
  <w:style w:type="paragraph" w:styleId="slovanseznam">
    <w:name w:val="List Number"/>
    <w:basedOn w:val="Normln"/>
    <w:uiPriority w:val="99"/>
    <w:rsid w:val="00A6519F"/>
    <w:pPr>
      <w:spacing w:line="240" w:lineRule="auto"/>
    </w:pPr>
    <w:rPr>
      <w:rFonts w:cs="Arial"/>
      <w:color w:val="auto"/>
      <w:sz w:val="24"/>
    </w:rPr>
  </w:style>
  <w:style w:type="table" w:styleId="Mkatabulky">
    <w:name w:val="Table Grid"/>
    <w:basedOn w:val="Normlntabulka"/>
    <w:uiPriority w:val="39"/>
    <w:rsid w:val="0002414D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02414D"/>
    <w:pPr>
      <w:spacing w:before="24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2">
    <w:name w:val="Normální2"/>
    <w:rsid w:val="005C551B"/>
    <w:pPr>
      <w:pBdr>
        <w:top w:val="nil"/>
        <w:left w:val="nil"/>
        <w:bottom w:val="nil"/>
        <w:right w:val="nil"/>
        <w:between w:val="nil"/>
      </w:pBdr>
      <w:spacing w:line="300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Tabulkatext12">
    <w:name w:val="Tabulka text12"/>
    <w:uiPriority w:val="6"/>
    <w:qFormat/>
    <w:rsid w:val="005C551B"/>
    <w:pPr>
      <w:spacing w:before="60" w:after="60"/>
      <w:ind w:left="57" w:right="57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Ukotvenpoznmkypodarou">
    <w:name w:val="Ukotvení poznámky pod čarou"/>
    <w:rsid w:val="001864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20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2A265-D14E-4DA2-AD92-4D57317AD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5569</Words>
  <Characters>32858</Characters>
  <Application>Microsoft Office Word</Application>
  <DocSecurity>0</DocSecurity>
  <Lines>273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Příjmení</vt:lpstr>
    </vt:vector>
  </TitlesOfParts>
  <Company>rybnik</Company>
  <LinksUpToDate>false</LinksUpToDate>
  <CharactersWithSpaces>38351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Příjmení</dc:title>
  <dc:creator>Tomáš Roh</dc:creator>
  <cp:lastModifiedBy>Dimitrovová Kateřina Mgr.</cp:lastModifiedBy>
  <cp:revision>3</cp:revision>
  <cp:lastPrinted>2018-08-30T13:48:00Z</cp:lastPrinted>
  <dcterms:created xsi:type="dcterms:W3CDTF">2020-06-18T07:41:00Z</dcterms:created>
  <dcterms:modified xsi:type="dcterms:W3CDTF">2020-06-18T07:45:00Z</dcterms:modified>
</cp:coreProperties>
</file>