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41" w:rsidRDefault="007212AD" w:rsidP="00346241">
      <w:pPr>
        <w:pStyle w:val="Nzev"/>
      </w:pPr>
      <w:r>
        <w:rPr>
          <w:noProof/>
        </w:rPr>
        <w:drawing>
          <wp:anchor distT="0" distB="0" distL="114300" distR="114300" simplePos="0" relativeHeight="251658240" behindDoc="1" locked="0" layoutInCell="1" allowOverlap="1" wp14:anchorId="0013EFA0" wp14:editId="17DC83AD">
            <wp:simplePos x="0" y="0"/>
            <wp:positionH relativeFrom="margin">
              <wp:posOffset>-890270</wp:posOffset>
            </wp:positionH>
            <wp:positionV relativeFrom="margin">
              <wp:posOffset>-165735</wp:posOffset>
            </wp:positionV>
            <wp:extent cx="6903085" cy="8435975"/>
            <wp:effectExtent l="0" t="0" r="0" b="3175"/>
            <wp:wrapSquare wrapText="bothSides"/>
            <wp:docPr id="2" name="Obrázek 2" descr="prezentace-IOP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prezentace-IOPpodklad"/>
                    <pic:cNvPicPr>
                      <a:picLocks noChangeAspect="1" noChangeArrowheads="1"/>
                    </pic:cNvPicPr>
                  </pic:nvPicPr>
                  <pic:blipFill rotWithShape="1">
                    <a:blip r:embed="rId9">
                      <a:extLst>
                        <a:ext uri="{28A0092B-C50C-407E-A947-70E740481C1C}">
                          <a14:useLocalDpi xmlns:a14="http://schemas.microsoft.com/office/drawing/2010/main" val="0"/>
                        </a:ext>
                      </a:extLst>
                    </a:blip>
                    <a:srcRect r="2538" b="17284"/>
                    <a:stretch/>
                  </pic:blipFill>
                  <pic:spPr bwMode="auto">
                    <a:xfrm>
                      <a:off x="0" y="0"/>
                      <a:ext cx="6903085" cy="843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6241">
        <w:rPr>
          <w:noProof/>
        </w:rPr>
        <mc:AlternateContent>
          <mc:Choice Requires="wps">
            <w:drawing>
              <wp:anchor distT="0" distB="0" distL="114300" distR="114300" simplePos="0" relativeHeight="251660288" behindDoc="0" locked="0" layoutInCell="1" allowOverlap="1" wp14:anchorId="01B44052" wp14:editId="7B143AF5">
                <wp:simplePos x="0" y="0"/>
                <wp:positionH relativeFrom="column">
                  <wp:posOffset>1224426</wp:posOffset>
                </wp:positionH>
                <wp:positionV relativeFrom="paragraph">
                  <wp:posOffset>-7416067</wp:posOffset>
                </wp:positionV>
                <wp:extent cx="4515729" cy="1403985"/>
                <wp:effectExtent l="0" t="0" r="18415" b="1460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729" cy="1403985"/>
                        </a:xfrm>
                        <a:prstGeom prst="rect">
                          <a:avLst/>
                        </a:prstGeom>
                        <a:noFill/>
                        <a:ln w="9525">
                          <a:solidFill>
                            <a:srgbClr val="000000"/>
                          </a:solidFill>
                          <a:miter lim="800000"/>
                          <a:headEnd/>
                          <a:tailEnd/>
                        </a:ln>
                      </wps:spPr>
                      <wps:txbx>
                        <w:txbxContent>
                          <w:p w:rsidR="00535B05" w:rsidRDefault="00535B05" w:rsidP="00346241">
                            <w:pPr>
                              <w:pStyle w:val="Nzev"/>
                              <w:rPr>
                                <w:color w:val="FFFFFF" w:themeColor="background1"/>
                              </w:rPr>
                            </w:pPr>
                            <w:r w:rsidRPr="00346241">
                              <w:rPr>
                                <w:color w:val="FFFFFF" w:themeColor="background1"/>
                              </w:rPr>
                              <w:t>P</w:t>
                            </w:r>
                            <w:r>
                              <w:rPr>
                                <w:color w:val="FFFFFF" w:themeColor="background1"/>
                              </w:rPr>
                              <w:t xml:space="preserve">OSTUP PRO PŘÍMO ŘÍZENÉ ORGANIZACE MZD </w:t>
                            </w:r>
                          </w:p>
                          <w:p w:rsidR="00535B05" w:rsidRDefault="00535B05" w:rsidP="00346241">
                            <w:pPr>
                              <w:pStyle w:val="Nzev"/>
                              <w:rPr>
                                <w:color w:val="FFFFFF" w:themeColor="background1"/>
                              </w:rPr>
                            </w:pPr>
                            <w:r>
                              <w:rPr>
                                <w:color w:val="FFFFFF" w:themeColor="background1"/>
                              </w:rPr>
                              <w:t>PRO PROJEKTY ESIF</w:t>
                            </w:r>
                          </w:p>
                          <w:p w:rsidR="00535B05" w:rsidRDefault="00535B05" w:rsidP="00346241">
                            <w:pPr>
                              <w:rPr>
                                <w:lang w:eastAsia="cs-CZ"/>
                              </w:rPr>
                            </w:pPr>
                          </w:p>
                          <w:p w:rsidR="00535B05" w:rsidRPr="00346241" w:rsidRDefault="00535B05" w:rsidP="00346241">
                            <w:pPr>
                              <w:rPr>
                                <w:rFonts w:asciiTheme="majorHAnsi" w:hAnsiTheme="majorHAnsi"/>
                                <w:color w:val="FFFFFF" w:themeColor="background1"/>
                                <w:sz w:val="40"/>
                                <w:szCs w:val="40"/>
                                <w:lang w:eastAsia="cs-CZ"/>
                              </w:rPr>
                            </w:pPr>
                            <w:r w:rsidRPr="00346241">
                              <w:rPr>
                                <w:rFonts w:asciiTheme="majorHAnsi" w:hAnsiTheme="majorHAnsi"/>
                                <w:color w:val="FFFFFF" w:themeColor="background1"/>
                                <w:sz w:val="40"/>
                                <w:szCs w:val="40"/>
                                <w:lang w:eastAsia="cs-CZ"/>
                              </w:rPr>
                              <w:t xml:space="preserve">VERZE 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96.4pt;margin-top:-583.95pt;width:355.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" filled="f">
                <v:textbox style="mso-fit-shape-to-text:t">
                  <w:txbxContent>
                    <w:p w:rsidR="00535B05" w:rsidRDefault="00535B05" w:rsidP="00346241">
                      <w:pPr>
                        <w:pStyle w:val="Nzev"/>
                        <w:rPr>
                          <w:color w:val="FFFFFF" w:themeColor="background1"/>
                        </w:rPr>
                      </w:pPr>
                      <w:r w:rsidRPr="00346241">
                        <w:rPr>
                          <w:color w:val="FFFFFF" w:themeColor="background1"/>
                        </w:rPr>
                        <w:t>P</w:t>
                      </w:r>
                      <w:r>
                        <w:rPr>
                          <w:color w:val="FFFFFF" w:themeColor="background1"/>
                        </w:rPr>
                        <w:t xml:space="preserve">OSTUP PRO PŘÍMO ŘÍZENÉ ORGANIZACE MZD </w:t>
                      </w:r>
                    </w:p>
                    <w:p w:rsidR="00535B05" w:rsidRDefault="00535B05" w:rsidP="00346241">
                      <w:pPr>
                        <w:pStyle w:val="Nzev"/>
                        <w:rPr>
                          <w:color w:val="FFFFFF" w:themeColor="background1"/>
                        </w:rPr>
                      </w:pPr>
                      <w:r>
                        <w:rPr>
                          <w:color w:val="FFFFFF" w:themeColor="background1"/>
                        </w:rPr>
                        <w:t>PRO PROJEKTY ESIF</w:t>
                      </w:r>
                    </w:p>
                    <w:p w:rsidR="00535B05" w:rsidRDefault="00535B05" w:rsidP="00346241">
                      <w:pPr>
                        <w:rPr>
                          <w:lang w:eastAsia="cs-CZ"/>
                        </w:rPr>
                      </w:pPr>
                    </w:p>
                    <w:p w:rsidR="00535B05" w:rsidRPr="00346241" w:rsidRDefault="00535B05" w:rsidP="00346241">
                      <w:pPr>
                        <w:rPr>
                          <w:rFonts w:asciiTheme="majorHAnsi" w:hAnsiTheme="majorHAnsi"/>
                          <w:color w:val="FFFFFF" w:themeColor="background1"/>
                          <w:sz w:val="40"/>
                          <w:szCs w:val="40"/>
                          <w:lang w:eastAsia="cs-CZ"/>
                        </w:rPr>
                      </w:pPr>
                      <w:r w:rsidRPr="00346241">
                        <w:rPr>
                          <w:rFonts w:asciiTheme="majorHAnsi" w:hAnsiTheme="majorHAnsi"/>
                          <w:color w:val="FFFFFF" w:themeColor="background1"/>
                          <w:sz w:val="40"/>
                          <w:szCs w:val="40"/>
                          <w:lang w:eastAsia="cs-CZ"/>
                        </w:rPr>
                        <w:t xml:space="preserve">VERZE 1 </w:t>
                      </w:r>
                    </w:p>
                  </w:txbxContent>
                </v:textbox>
              </v:shape>
            </w:pict>
          </mc:Fallback>
        </mc:AlternateContent>
      </w:r>
    </w:p>
    <w:bookmarkStart w:id="0" w:name="_Toc485585080" w:displacedByCustomXml="next"/>
    <w:sdt>
      <w:sdtPr>
        <w:rPr>
          <w:rFonts w:asciiTheme="minorHAnsi" w:eastAsiaTheme="minorHAnsi" w:hAnsiTheme="minorHAnsi" w:cstheme="minorBidi"/>
          <w:b w:val="0"/>
          <w:bCs w:val="0"/>
          <w:color w:val="auto"/>
          <w:sz w:val="22"/>
          <w:szCs w:val="22"/>
          <w:lang w:eastAsia="en-US"/>
        </w:rPr>
        <w:id w:val="229501922"/>
        <w:docPartObj>
          <w:docPartGallery w:val="Table of Contents"/>
          <w:docPartUnique/>
        </w:docPartObj>
      </w:sdtPr>
      <w:sdtEndPr/>
      <w:sdtContent>
        <w:p w:rsidR="00860F7E" w:rsidRDefault="00860F7E">
          <w:pPr>
            <w:pStyle w:val="Nadpisobsahu"/>
          </w:pPr>
          <w:r>
            <w:t>Obsah</w:t>
          </w:r>
        </w:p>
        <w:p w:rsidR="00AC20F6" w:rsidRDefault="00860F7E">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503958403" w:history="1">
            <w:r w:rsidR="00AC20F6" w:rsidRPr="00FA49AC">
              <w:rPr>
                <w:rStyle w:val="Hypertextovodkaz"/>
                <w:noProof/>
              </w:rPr>
              <w:t>SEZNAM ZKRATEK</w:t>
            </w:r>
            <w:r w:rsidR="00AC20F6">
              <w:rPr>
                <w:noProof/>
                <w:webHidden/>
              </w:rPr>
              <w:tab/>
            </w:r>
            <w:r w:rsidR="00AC20F6">
              <w:rPr>
                <w:noProof/>
                <w:webHidden/>
              </w:rPr>
              <w:fldChar w:fldCharType="begin"/>
            </w:r>
            <w:r w:rsidR="00AC20F6">
              <w:rPr>
                <w:noProof/>
                <w:webHidden/>
              </w:rPr>
              <w:instrText xml:space="preserve"> PAGEREF _Toc503958403 \h </w:instrText>
            </w:r>
            <w:r w:rsidR="00AC20F6">
              <w:rPr>
                <w:noProof/>
                <w:webHidden/>
              </w:rPr>
            </w:r>
            <w:r w:rsidR="00AC20F6">
              <w:rPr>
                <w:noProof/>
                <w:webHidden/>
              </w:rPr>
              <w:fldChar w:fldCharType="separate"/>
            </w:r>
            <w:r w:rsidR="00AC20F6">
              <w:rPr>
                <w:noProof/>
                <w:webHidden/>
              </w:rPr>
              <w:t>3</w:t>
            </w:r>
            <w:r w:rsidR="00AC20F6">
              <w:rPr>
                <w:noProof/>
                <w:webHidden/>
              </w:rPr>
              <w:fldChar w:fldCharType="end"/>
            </w:r>
          </w:hyperlink>
        </w:p>
        <w:p w:rsidR="00AC20F6" w:rsidRDefault="005C38A8">
          <w:pPr>
            <w:pStyle w:val="Obsah1"/>
            <w:tabs>
              <w:tab w:val="left" w:pos="440"/>
              <w:tab w:val="right" w:leader="dot" w:pos="9062"/>
            </w:tabs>
            <w:rPr>
              <w:rFonts w:eastAsiaTheme="minorEastAsia"/>
              <w:noProof/>
              <w:lang w:eastAsia="cs-CZ"/>
            </w:rPr>
          </w:pPr>
          <w:hyperlink w:anchor="_Toc503958404" w:history="1">
            <w:r w:rsidR="00AC20F6" w:rsidRPr="00FA49AC">
              <w:rPr>
                <w:rStyle w:val="Hypertextovodkaz"/>
                <w:noProof/>
              </w:rPr>
              <w:t>A.</w:t>
            </w:r>
            <w:r w:rsidR="00AC20F6">
              <w:rPr>
                <w:rFonts w:eastAsiaTheme="minorEastAsia"/>
                <w:noProof/>
                <w:lang w:eastAsia="cs-CZ"/>
              </w:rPr>
              <w:tab/>
            </w:r>
            <w:r w:rsidR="00AC20F6" w:rsidRPr="00FA49AC">
              <w:rPr>
                <w:rStyle w:val="Hypertextovodkaz"/>
                <w:noProof/>
              </w:rPr>
              <w:t>ÚVOD</w:t>
            </w:r>
            <w:r w:rsidR="00AC20F6">
              <w:rPr>
                <w:noProof/>
                <w:webHidden/>
              </w:rPr>
              <w:tab/>
            </w:r>
            <w:r w:rsidR="00AC20F6">
              <w:rPr>
                <w:noProof/>
                <w:webHidden/>
              </w:rPr>
              <w:fldChar w:fldCharType="begin"/>
            </w:r>
            <w:r w:rsidR="00AC20F6">
              <w:rPr>
                <w:noProof/>
                <w:webHidden/>
              </w:rPr>
              <w:instrText xml:space="preserve"> PAGEREF _Toc503958404 \h </w:instrText>
            </w:r>
            <w:r w:rsidR="00AC20F6">
              <w:rPr>
                <w:noProof/>
                <w:webHidden/>
              </w:rPr>
            </w:r>
            <w:r w:rsidR="00AC20F6">
              <w:rPr>
                <w:noProof/>
                <w:webHidden/>
              </w:rPr>
              <w:fldChar w:fldCharType="separate"/>
            </w:r>
            <w:r w:rsidR="00AC20F6">
              <w:rPr>
                <w:noProof/>
                <w:webHidden/>
              </w:rPr>
              <w:t>4</w:t>
            </w:r>
            <w:r w:rsidR="00AC20F6">
              <w:rPr>
                <w:noProof/>
                <w:webHidden/>
              </w:rPr>
              <w:fldChar w:fldCharType="end"/>
            </w:r>
          </w:hyperlink>
        </w:p>
        <w:p w:rsidR="00AC20F6" w:rsidRDefault="005C38A8">
          <w:pPr>
            <w:pStyle w:val="Obsah3"/>
            <w:tabs>
              <w:tab w:val="right" w:leader="dot" w:pos="9062"/>
            </w:tabs>
            <w:rPr>
              <w:rFonts w:eastAsiaTheme="minorEastAsia"/>
              <w:noProof/>
              <w:lang w:eastAsia="cs-CZ"/>
            </w:rPr>
          </w:pPr>
          <w:hyperlink w:anchor="_Toc503958405" w:history="1">
            <w:r w:rsidR="00AC20F6" w:rsidRPr="00FA49AC">
              <w:rPr>
                <w:rStyle w:val="Hypertextovodkaz"/>
                <w:noProof/>
              </w:rPr>
              <w:t>Přehled operačních programů</w:t>
            </w:r>
            <w:r w:rsidR="00AC20F6">
              <w:rPr>
                <w:noProof/>
                <w:webHidden/>
              </w:rPr>
              <w:tab/>
            </w:r>
            <w:r w:rsidR="00AC20F6">
              <w:rPr>
                <w:noProof/>
                <w:webHidden/>
              </w:rPr>
              <w:fldChar w:fldCharType="begin"/>
            </w:r>
            <w:r w:rsidR="00AC20F6">
              <w:rPr>
                <w:noProof/>
                <w:webHidden/>
              </w:rPr>
              <w:instrText xml:space="preserve"> PAGEREF _Toc503958405 \h </w:instrText>
            </w:r>
            <w:r w:rsidR="00AC20F6">
              <w:rPr>
                <w:noProof/>
                <w:webHidden/>
              </w:rPr>
            </w:r>
            <w:r w:rsidR="00AC20F6">
              <w:rPr>
                <w:noProof/>
                <w:webHidden/>
              </w:rPr>
              <w:fldChar w:fldCharType="separate"/>
            </w:r>
            <w:r w:rsidR="00AC20F6">
              <w:rPr>
                <w:noProof/>
                <w:webHidden/>
              </w:rPr>
              <w:t>4</w:t>
            </w:r>
            <w:r w:rsidR="00AC20F6">
              <w:rPr>
                <w:noProof/>
                <w:webHidden/>
              </w:rPr>
              <w:fldChar w:fldCharType="end"/>
            </w:r>
          </w:hyperlink>
        </w:p>
        <w:p w:rsidR="00AC20F6" w:rsidRDefault="005C38A8">
          <w:pPr>
            <w:pStyle w:val="Obsah1"/>
            <w:tabs>
              <w:tab w:val="left" w:pos="440"/>
              <w:tab w:val="right" w:leader="dot" w:pos="9062"/>
            </w:tabs>
            <w:rPr>
              <w:rFonts w:eastAsiaTheme="minorEastAsia"/>
              <w:noProof/>
              <w:lang w:eastAsia="cs-CZ"/>
            </w:rPr>
          </w:pPr>
          <w:hyperlink w:anchor="_Toc503958406" w:history="1">
            <w:r w:rsidR="00AC20F6" w:rsidRPr="00FA49AC">
              <w:rPr>
                <w:rStyle w:val="Hypertextovodkaz"/>
                <w:noProof/>
              </w:rPr>
              <w:t>B.</w:t>
            </w:r>
            <w:r w:rsidR="00AC20F6">
              <w:rPr>
                <w:rFonts w:eastAsiaTheme="minorEastAsia"/>
                <w:noProof/>
                <w:lang w:eastAsia="cs-CZ"/>
              </w:rPr>
              <w:tab/>
            </w:r>
            <w:r w:rsidR="00AC20F6" w:rsidRPr="00FA49AC">
              <w:rPr>
                <w:rStyle w:val="Hypertextovodkaz"/>
                <w:noProof/>
              </w:rPr>
              <w:t>ROLE MZD V RÁMCI PROVÁDĚNÍ STRUKTURÁLNÍ POLITIKY EU V ODBOBÍ 2014 – 2020</w:t>
            </w:r>
            <w:r w:rsidR="00AC20F6">
              <w:rPr>
                <w:noProof/>
                <w:webHidden/>
              </w:rPr>
              <w:tab/>
            </w:r>
            <w:r w:rsidR="00AC20F6">
              <w:rPr>
                <w:noProof/>
                <w:webHidden/>
              </w:rPr>
              <w:fldChar w:fldCharType="begin"/>
            </w:r>
            <w:r w:rsidR="00AC20F6">
              <w:rPr>
                <w:noProof/>
                <w:webHidden/>
              </w:rPr>
              <w:instrText xml:space="preserve"> PAGEREF _Toc503958406 \h </w:instrText>
            </w:r>
            <w:r w:rsidR="00AC20F6">
              <w:rPr>
                <w:noProof/>
                <w:webHidden/>
              </w:rPr>
            </w:r>
            <w:r w:rsidR="00AC20F6">
              <w:rPr>
                <w:noProof/>
                <w:webHidden/>
              </w:rPr>
              <w:fldChar w:fldCharType="separate"/>
            </w:r>
            <w:r w:rsidR="00AC20F6">
              <w:rPr>
                <w:noProof/>
                <w:webHidden/>
              </w:rPr>
              <w:t>5</w:t>
            </w:r>
            <w:r w:rsidR="00AC20F6">
              <w:rPr>
                <w:noProof/>
                <w:webHidden/>
              </w:rPr>
              <w:fldChar w:fldCharType="end"/>
            </w:r>
          </w:hyperlink>
        </w:p>
        <w:p w:rsidR="00AC20F6" w:rsidRDefault="005C38A8">
          <w:pPr>
            <w:pStyle w:val="Obsah1"/>
            <w:tabs>
              <w:tab w:val="left" w:pos="440"/>
              <w:tab w:val="right" w:leader="dot" w:pos="9062"/>
            </w:tabs>
            <w:rPr>
              <w:rFonts w:eastAsiaTheme="minorEastAsia"/>
              <w:noProof/>
              <w:lang w:eastAsia="cs-CZ"/>
            </w:rPr>
          </w:pPr>
          <w:hyperlink w:anchor="_Toc503958407" w:history="1">
            <w:r w:rsidR="00AC20F6" w:rsidRPr="00FA49AC">
              <w:rPr>
                <w:rStyle w:val="Hypertextovodkaz"/>
                <w:noProof/>
              </w:rPr>
              <w:t>C.</w:t>
            </w:r>
            <w:r w:rsidR="00AC20F6">
              <w:rPr>
                <w:rFonts w:eastAsiaTheme="minorEastAsia"/>
                <w:noProof/>
                <w:lang w:eastAsia="cs-CZ"/>
              </w:rPr>
              <w:tab/>
            </w:r>
            <w:r w:rsidR="00AC20F6" w:rsidRPr="00FA49AC">
              <w:rPr>
                <w:rStyle w:val="Hypertextovodkaz"/>
                <w:noProof/>
              </w:rPr>
              <w:t>FÁZE PŘÍPRAVY PROJEKTŮ</w:t>
            </w:r>
            <w:r w:rsidR="00AC20F6">
              <w:rPr>
                <w:noProof/>
                <w:webHidden/>
              </w:rPr>
              <w:tab/>
            </w:r>
            <w:r w:rsidR="00AC20F6">
              <w:rPr>
                <w:noProof/>
                <w:webHidden/>
              </w:rPr>
              <w:fldChar w:fldCharType="begin"/>
            </w:r>
            <w:r w:rsidR="00AC20F6">
              <w:rPr>
                <w:noProof/>
                <w:webHidden/>
              </w:rPr>
              <w:instrText xml:space="preserve"> PAGEREF _Toc503958407 \h </w:instrText>
            </w:r>
            <w:r w:rsidR="00AC20F6">
              <w:rPr>
                <w:noProof/>
                <w:webHidden/>
              </w:rPr>
            </w:r>
            <w:r w:rsidR="00AC20F6">
              <w:rPr>
                <w:noProof/>
                <w:webHidden/>
              </w:rPr>
              <w:fldChar w:fldCharType="separate"/>
            </w:r>
            <w:r w:rsidR="00AC20F6">
              <w:rPr>
                <w:noProof/>
                <w:webHidden/>
              </w:rPr>
              <w:t>6</w:t>
            </w:r>
            <w:r w:rsidR="00AC20F6">
              <w:rPr>
                <w:noProof/>
                <w:webHidden/>
              </w:rPr>
              <w:fldChar w:fldCharType="end"/>
            </w:r>
          </w:hyperlink>
        </w:p>
        <w:p w:rsidR="00AC20F6" w:rsidRDefault="005C38A8">
          <w:pPr>
            <w:pStyle w:val="Obsah2"/>
            <w:tabs>
              <w:tab w:val="right" w:leader="dot" w:pos="9062"/>
            </w:tabs>
            <w:rPr>
              <w:rFonts w:eastAsiaTheme="minorEastAsia"/>
              <w:noProof/>
              <w:lang w:eastAsia="cs-CZ"/>
            </w:rPr>
          </w:pPr>
          <w:hyperlink w:anchor="_Toc503958408" w:history="1">
            <w:r w:rsidR="00AC20F6" w:rsidRPr="00FA49AC">
              <w:rPr>
                <w:rStyle w:val="Hypertextovodkaz"/>
                <w:b/>
                <w:noProof/>
              </w:rPr>
              <w:t>C.1 ÚVOD</w:t>
            </w:r>
            <w:r w:rsidR="00AC20F6">
              <w:rPr>
                <w:noProof/>
                <w:webHidden/>
              </w:rPr>
              <w:tab/>
            </w:r>
            <w:r w:rsidR="00AC20F6">
              <w:rPr>
                <w:noProof/>
                <w:webHidden/>
              </w:rPr>
              <w:fldChar w:fldCharType="begin"/>
            </w:r>
            <w:r w:rsidR="00AC20F6">
              <w:rPr>
                <w:noProof/>
                <w:webHidden/>
              </w:rPr>
              <w:instrText xml:space="preserve"> PAGEREF _Toc503958408 \h </w:instrText>
            </w:r>
            <w:r w:rsidR="00AC20F6">
              <w:rPr>
                <w:noProof/>
                <w:webHidden/>
              </w:rPr>
            </w:r>
            <w:r w:rsidR="00AC20F6">
              <w:rPr>
                <w:noProof/>
                <w:webHidden/>
              </w:rPr>
              <w:fldChar w:fldCharType="separate"/>
            </w:r>
            <w:r w:rsidR="00AC20F6">
              <w:rPr>
                <w:noProof/>
                <w:webHidden/>
              </w:rPr>
              <w:t>6</w:t>
            </w:r>
            <w:r w:rsidR="00AC20F6">
              <w:rPr>
                <w:noProof/>
                <w:webHidden/>
              </w:rPr>
              <w:fldChar w:fldCharType="end"/>
            </w:r>
          </w:hyperlink>
        </w:p>
        <w:p w:rsidR="00AC20F6" w:rsidRDefault="005C38A8">
          <w:pPr>
            <w:pStyle w:val="Obsah2"/>
            <w:tabs>
              <w:tab w:val="right" w:leader="dot" w:pos="9062"/>
            </w:tabs>
            <w:rPr>
              <w:rFonts w:eastAsiaTheme="minorEastAsia"/>
              <w:noProof/>
              <w:lang w:eastAsia="cs-CZ"/>
            </w:rPr>
          </w:pPr>
          <w:hyperlink w:anchor="_Toc503958409" w:history="1">
            <w:r w:rsidR="00AC20F6" w:rsidRPr="00FA49AC">
              <w:rPr>
                <w:rStyle w:val="Hypertextovodkaz"/>
                <w:b/>
                <w:noProof/>
              </w:rPr>
              <w:t>C.2 PŘEDKLÁDÁNÍ PROJEKTOVÝCH ZÁMĚRŮ/ŽÁDOSTÍ O DOTACI</w:t>
            </w:r>
            <w:r w:rsidR="00AC20F6">
              <w:rPr>
                <w:noProof/>
                <w:webHidden/>
              </w:rPr>
              <w:tab/>
            </w:r>
            <w:r w:rsidR="00AC20F6">
              <w:rPr>
                <w:noProof/>
                <w:webHidden/>
              </w:rPr>
              <w:fldChar w:fldCharType="begin"/>
            </w:r>
            <w:r w:rsidR="00AC20F6">
              <w:rPr>
                <w:noProof/>
                <w:webHidden/>
              </w:rPr>
              <w:instrText xml:space="preserve"> PAGEREF _Toc503958409 \h </w:instrText>
            </w:r>
            <w:r w:rsidR="00AC20F6">
              <w:rPr>
                <w:noProof/>
                <w:webHidden/>
              </w:rPr>
            </w:r>
            <w:r w:rsidR="00AC20F6">
              <w:rPr>
                <w:noProof/>
                <w:webHidden/>
              </w:rPr>
              <w:fldChar w:fldCharType="separate"/>
            </w:r>
            <w:r w:rsidR="00AC20F6">
              <w:rPr>
                <w:noProof/>
                <w:webHidden/>
              </w:rPr>
              <w:t>7</w:t>
            </w:r>
            <w:r w:rsidR="00AC20F6">
              <w:rPr>
                <w:noProof/>
                <w:webHidden/>
              </w:rPr>
              <w:fldChar w:fldCharType="end"/>
            </w:r>
          </w:hyperlink>
        </w:p>
        <w:p w:rsidR="00AC20F6" w:rsidRDefault="005C38A8">
          <w:pPr>
            <w:pStyle w:val="Obsah2"/>
            <w:tabs>
              <w:tab w:val="right" w:leader="dot" w:pos="9062"/>
            </w:tabs>
            <w:rPr>
              <w:rFonts w:eastAsiaTheme="minorEastAsia"/>
              <w:noProof/>
              <w:lang w:eastAsia="cs-CZ"/>
            </w:rPr>
          </w:pPr>
          <w:hyperlink w:anchor="_Toc503958410" w:history="1">
            <w:r w:rsidR="00AC20F6" w:rsidRPr="00FA49AC">
              <w:rPr>
                <w:rStyle w:val="Hypertextovodkaz"/>
                <w:b/>
                <w:noProof/>
              </w:rPr>
              <w:t>C.3 PŘEDKLÁDÁNÍ INFORMACÍ PRO NÁVRH STÁTNÍHO ROZPOČTU V KAPITOLE MZD</w:t>
            </w:r>
            <w:r w:rsidR="00AC20F6">
              <w:rPr>
                <w:noProof/>
                <w:webHidden/>
              </w:rPr>
              <w:tab/>
            </w:r>
            <w:r w:rsidR="00AC20F6">
              <w:rPr>
                <w:noProof/>
                <w:webHidden/>
              </w:rPr>
              <w:fldChar w:fldCharType="begin"/>
            </w:r>
            <w:r w:rsidR="00AC20F6">
              <w:rPr>
                <w:noProof/>
                <w:webHidden/>
              </w:rPr>
              <w:instrText xml:space="preserve"> PAGEREF _Toc503958410 \h </w:instrText>
            </w:r>
            <w:r w:rsidR="00AC20F6">
              <w:rPr>
                <w:noProof/>
                <w:webHidden/>
              </w:rPr>
            </w:r>
            <w:r w:rsidR="00AC20F6">
              <w:rPr>
                <w:noProof/>
                <w:webHidden/>
              </w:rPr>
              <w:fldChar w:fldCharType="separate"/>
            </w:r>
            <w:r w:rsidR="00AC20F6">
              <w:rPr>
                <w:noProof/>
                <w:webHidden/>
              </w:rPr>
              <w:t>9</w:t>
            </w:r>
            <w:r w:rsidR="00AC20F6">
              <w:rPr>
                <w:noProof/>
                <w:webHidden/>
              </w:rPr>
              <w:fldChar w:fldCharType="end"/>
            </w:r>
          </w:hyperlink>
        </w:p>
        <w:p w:rsidR="00860F7E" w:rsidRDefault="00860F7E">
          <w:r>
            <w:rPr>
              <w:b/>
              <w:bCs/>
            </w:rPr>
            <w:fldChar w:fldCharType="end"/>
          </w:r>
        </w:p>
      </w:sdtContent>
    </w:sdt>
    <w:p w:rsidR="00346241" w:rsidRDefault="00346241">
      <w:pPr>
        <w:rPr>
          <w:rFonts w:asciiTheme="majorHAnsi" w:eastAsiaTheme="majorEastAsia" w:hAnsiTheme="majorHAnsi" w:cstheme="majorBidi"/>
          <w:b/>
          <w:bCs/>
          <w:color w:val="365F91" w:themeColor="accent1" w:themeShade="BF"/>
          <w:sz w:val="28"/>
          <w:szCs w:val="28"/>
          <w:lang w:eastAsia="cs-CZ"/>
        </w:rPr>
      </w:pPr>
      <w:r>
        <w:br w:type="page"/>
      </w:r>
    </w:p>
    <w:p w:rsidR="006451AF" w:rsidRDefault="00256758" w:rsidP="006451AF">
      <w:pPr>
        <w:pStyle w:val="Nadpis1"/>
      </w:pPr>
      <w:bookmarkStart w:id="1" w:name="_Toc503958403"/>
      <w:r>
        <w:lastRenderedPageBreak/>
        <w:t>SEZNAM ZKRATEK</w:t>
      </w:r>
      <w:bookmarkEnd w:id="1"/>
      <w:bookmarkEnd w:id="0"/>
      <w:r w:rsidR="006451AF">
        <w:t xml:space="preserve"> </w:t>
      </w:r>
    </w:p>
    <w:p w:rsidR="006451AF" w:rsidRDefault="006451AF" w:rsidP="006451AF">
      <w:pPr>
        <w:rPr>
          <w:lang w:eastAsia="cs-CZ"/>
        </w:rPr>
      </w:pPr>
    </w:p>
    <w:p w:rsidR="005A7A91" w:rsidRDefault="005A7A91" w:rsidP="006451AF">
      <w:pPr>
        <w:rPr>
          <w:lang w:eastAsia="cs-CZ"/>
        </w:rPr>
      </w:pPr>
      <w:r>
        <w:rPr>
          <w:lang w:eastAsia="cs-CZ"/>
        </w:rPr>
        <w:t>ČNB</w:t>
      </w:r>
      <w:r>
        <w:rPr>
          <w:lang w:eastAsia="cs-CZ"/>
        </w:rPr>
        <w:tab/>
      </w:r>
      <w:r>
        <w:rPr>
          <w:lang w:eastAsia="cs-CZ"/>
        </w:rPr>
        <w:tab/>
        <w:t xml:space="preserve">Česká národní banka </w:t>
      </w:r>
    </w:p>
    <w:p w:rsidR="00107A25" w:rsidRDefault="0018656B" w:rsidP="006451AF">
      <w:pPr>
        <w:rPr>
          <w:lang w:eastAsia="cs-CZ"/>
        </w:rPr>
      </w:pPr>
      <w:r>
        <w:rPr>
          <w:lang w:eastAsia="cs-CZ"/>
        </w:rPr>
        <w:t xml:space="preserve">EDS/SMVS </w:t>
      </w:r>
      <w:r>
        <w:rPr>
          <w:lang w:eastAsia="cs-CZ"/>
        </w:rPr>
        <w:tab/>
        <w:t xml:space="preserve">Evidenční dotační systém/Správa majetku ve vlastnictví státu </w:t>
      </w:r>
    </w:p>
    <w:p w:rsidR="006451AF" w:rsidRDefault="00537152" w:rsidP="006451AF">
      <w:pPr>
        <w:rPr>
          <w:lang w:eastAsia="cs-CZ"/>
        </w:rPr>
      </w:pPr>
      <w:r>
        <w:rPr>
          <w:lang w:eastAsia="cs-CZ"/>
        </w:rPr>
        <w:t xml:space="preserve">EFI </w:t>
      </w:r>
      <w:r w:rsidR="00982587">
        <w:rPr>
          <w:lang w:eastAsia="cs-CZ"/>
        </w:rPr>
        <w:tab/>
      </w:r>
      <w:r w:rsidR="00982587">
        <w:rPr>
          <w:lang w:eastAsia="cs-CZ"/>
        </w:rPr>
        <w:tab/>
      </w:r>
      <w:r w:rsidR="006451AF">
        <w:rPr>
          <w:lang w:eastAsia="cs-CZ"/>
        </w:rPr>
        <w:t>Odbor evropských fondů</w:t>
      </w:r>
      <w:r>
        <w:rPr>
          <w:lang w:eastAsia="cs-CZ"/>
        </w:rPr>
        <w:t xml:space="preserve"> a investičního rozvoje </w:t>
      </w:r>
    </w:p>
    <w:p w:rsidR="006451AF" w:rsidRDefault="006451AF" w:rsidP="006451AF">
      <w:pPr>
        <w:rPr>
          <w:lang w:eastAsia="cs-CZ"/>
        </w:rPr>
      </w:pPr>
      <w:r>
        <w:rPr>
          <w:lang w:eastAsia="cs-CZ"/>
        </w:rPr>
        <w:t xml:space="preserve">EU </w:t>
      </w:r>
      <w:r w:rsidR="00982587">
        <w:rPr>
          <w:lang w:eastAsia="cs-CZ"/>
        </w:rPr>
        <w:tab/>
      </w:r>
      <w:r w:rsidR="00982587">
        <w:rPr>
          <w:lang w:eastAsia="cs-CZ"/>
        </w:rPr>
        <w:tab/>
      </w:r>
      <w:r>
        <w:rPr>
          <w:lang w:eastAsia="cs-CZ"/>
        </w:rPr>
        <w:t>Evropská unie</w:t>
      </w:r>
    </w:p>
    <w:p w:rsidR="00FA305F" w:rsidRDefault="00FA305F" w:rsidP="006451AF">
      <w:pPr>
        <w:rPr>
          <w:lang w:eastAsia="cs-CZ"/>
        </w:rPr>
      </w:pPr>
      <w:r>
        <w:rPr>
          <w:lang w:eastAsia="cs-CZ"/>
        </w:rPr>
        <w:t>ISKP14+</w:t>
      </w:r>
      <w:r w:rsidR="002630C5">
        <w:rPr>
          <w:lang w:eastAsia="cs-CZ"/>
        </w:rPr>
        <w:tab/>
        <w:t xml:space="preserve">Informační systém pro podávání projektových žádostí a realizaci projektu </w:t>
      </w:r>
    </w:p>
    <w:p w:rsidR="006451AF" w:rsidRDefault="006451AF" w:rsidP="006451AF">
      <w:pPr>
        <w:rPr>
          <w:lang w:eastAsia="cs-CZ"/>
        </w:rPr>
      </w:pPr>
      <w:r>
        <w:rPr>
          <w:lang w:eastAsia="cs-CZ"/>
        </w:rPr>
        <w:t xml:space="preserve">IROP </w:t>
      </w:r>
      <w:r w:rsidR="00982587">
        <w:rPr>
          <w:lang w:eastAsia="cs-CZ"/>
        </w:rPr>
        <w:tab/>
      </w:r>
      <w:r w:rsidR="00982587">
        <w:rPr>
          <w:lang w:eastAsia="cs-CZ"/>
        </w:rPr>
        <w:tab/>
      </w:r>
      <w:r>
        <w:rPr>
          <w:lang w:eastAsia="cs-CZ"/>
        </w:rPr>
        <w:t xml:space="preserve"> Integrovaný regionální operační program </w:t>
      </w:r>
    </w:p>
    <w:p w:rsidR="006451AF" w:rsidRDefault="006451AF" w:rsidP="006451AF">
      <w:pPr>
        <w:rPr>
          <w:lang w:eastAsia="cs-CZ"/>
        </w:rPr>
      </w:pPr>
      <w:proofErr w:type="spellStart"/>
      <w:r>
        <w:rPr>
          <w:lang w:eastAsia="cs-CZ"/>
        </w:rPr>
        <w:t>MZd</w:t>
      </w:r>
      <w:proofErr w:type="spellEnd"/>
      <w:r>
        <w:rPr>
          <w:lang w:eastAsia="cs-CZ"/>
        </w:rPr>
        <w:t xml:space="preserve"> </w:t>
      </w:r>
      <w:r w:rsidR="00982587">
        <w:rPr>
          <w:lang w:eastAsia="cs-CZ"/>
        </w:rPr>
        <w:tab/>
      </w:r>
      <w:r w:rsidR="00982587">
        <w:rPr>
          <w:lang w:eastAsia="cs-CZ"/>
        </w:rPr>
        <w:tab/>
      </w:r>
      <w:r>
        <w:rPr>
          <w:lang w:eastAsia="cs-CZ"/>
        </w:rPr>
        <w:t xml:space="preserve"> Ministerstvo zdravotnictví </w:t>
      </w:r>
    </w:p>
    <w:p w:rsidR="006451AF" w:rsidRDefault="006451AF" w:rsidP="006451AF">
      <w:pPr>
        <w:rPr>
          <w:lang w:eastAsia="cs-CZ"/>
        </w:rPr>
      </w:pPr>
      <w:r>
        <w:rPr>
          <w:lang w:eastAsia="cs-CZ"/>
        </w:rPr>
        <w:t xml:space="preserve">OP </w:t>
      </w:r>
      <w:r w:rsidR="00982587">
        <w:rPr>
          <w:lang w:eastAsia="cs-CZ"/>
        </w:rPr>
        <w:tab/>
      </w:r>
      <w:r w:rsidR="00982587">
        <w:rPr>
          <w:lang w:eastAsia="cs-CZ"/>
        </w:rPr>
        <w:tab/>
      </w:r>
      <w:r>
        <w:rPr>
          <w:lang w:eastAsia="cs-CZ"/>
        </w:rPr>
        <w:t>Operační program</w:t>
      </w:r>
      <w:r w:rsidR="00C615D2">
        <w:rPr>
          <w:lang w:eastAsia="cs-CZ"/>
        </w:rPr>
        <w:t>y</w:t>
      </w:r>
      <w:r>
        <w:rPr>
          <w:lang w:eastAsia="cs-CZ"/>
        </w:rPr>
        <w:t xml:space="preserve"> </w:t>
      </w:r>
    </w:p>
    <w:p w:rsidR="00C615D2" w:rsidRDefault="00C615D2" w:rsidP="006451AF">
      <w:pPr>
        <w:rPr>
          <w:lang w:eastAsia="cs-CZ"/>
        </w:rPr>
      </w:pPr>
      <w:r>
        <w:rPr>
          <w:lang w:eastAsia="cs-CZ"/>
        </w:rPr>
        <w:t xml:space="preserve">OP PIK </w:t>
      </w:r>
      <w:r>
        <w:rPr>
          <w:lang w:eastAsia="cs-CZ"/>
        </w:rPr>
        <w:tab/>
      </w:r>
      <w:r>
        <w:rPr>
          <w:lang w:eastAsia="cs-CZ"/>
        </w:rPr>
        <w:tab/>
        <w:t xml:space="preserve">Operační program Podnikání a inovace pro konkurenceschopnost </w:t>
      </w:r>
    </w:p>
    <w:p w:rsidR="00982587" w:rsidRDefault="00982587" w:rsidP="006451AF">
      <w:pPr>
        <w:rPr>
          <w:lang w:eastAsia="cs-CZ"/>
        </w:rPr>
      </w:pPr>
      <w:r>
        <w:rPr>
          <w:lang w:eastAsia="cs-CZ"/>
        </w:rPr>
        <w:t xml:space="preserve">OP VVV </w:t>
      </w:r>
      <w:r>
        <w:rPr>
          <w:lang w:eastAsia="cs-CZ"/>
        </w:rPr>
        <w:tab/>
        <w:t xml:space="preserve">Operační program </w:t>
      </w:r>
      <w:r w:rsidR="00C615D2">
        <w:rPr>
          <w:lang w:eastAsia="cs-CZ"/>
        </w:rPr>
        <w:t xml:space="preserve">Výzkum, věda a vzdělávání </w:t>
      </w:r>
    </w:p>
    <w:p w:rsidR="006451AF" w:rsidRDefault="006451AF" w:rsidP="006451AF">
      <w:pPr>
        <w:rPr>
          <w:lang w:eastAsia="cs-CZ"/>
        </w:rPr>
      </w:pPr>
      <w:r>
        <w:rPr>
          <w:lang w:eastAsia="cs-CZ"/>
        </w:rPr>
        <w:t xml:space="preserve">OPZ </w:t>
      </w:r>
      <w:r w:rsidR="00982587">
        <w:rPr>
          <w:lang w:eastAsia="cs-CZ"/>
        </w:rPr>
        <w:tab/>
      </w:r>
      <w:r w:rsidR="00982587">
        <w:rPr>
          <w:lang w:eastAsia="cs-CZ"/>
        </w:rPr>
        <w:tab/>
      </w:r>
      <w:r>
        <w:rPr>
          <w:lang w:eastAsia="cs-CZ"/>
        </w:rPr>
        <w:t xml:space="preserve">Operační program Zaměstnanost </w:t>
      </w:r>
    </w:p>
    <w:p w:rsidR="00C615D2" w:rsidRDefault="00C615D2" w:rsidP="006451AF">
      <w:pPr>
        <w:rPr>
          <w:lang w:eastAsia="cs-CZ"/>
        </w:rPr>
      </w:pPr>
      <w:r>
        <w:rPr>
          <w:lang w:eastAsia="cs-CZ"/>
        </w:rPr>
        <w:t>OPŽP</w:t>
      </w:r>
      <w:r>
        <w:rPr>
          <w:lang w:eastAsia="cs-CZ"/>
        </w:rPr>
        <w:tab/>
      </w:r>
      <w:r>
        <w:rPr>
          <w:lang w:eastAsia="cs-CZ"/>
        </w:rPr>
        <w:tab/>
        <w:t xml:space="preserve">Operační program Životní prostředí </w:t>
      </w:r>
    </w:p>
    <w:p w:rsidR="00C615D2" w:rsidRDefault="00C615D2" w:rsidP="006451AF">
      <w:pPr>
        <w:rPr>
          <w:lang w:eastAsia="cs-CZ"/>
        </w:rPr>
      </w:pPr>
      <w:r>
        <w:rPr>
          <w:lang w:eastAsia="cs-CZ"/>
        </w:rPr>
        <w:t xml:space="preserve">OSS/OSS </w:t>
      </w:r>
      <w:proofErr w:type="spellStart"/>
      <w:r>
        <w:rPr>
          <w:lang w:eastAsia="cs-CZ"/>
        </w:rPr>
        <w:t>MZd</w:t>
      </w:r>
      <w:proofErr w:type="spellEnd"/>
      <w:r>
        <w:rPr>
          <w:lang w:eastAsia="cs-CZ"/>
        </w:rPr>
        <w:tab/>
        <w:t xml:space="preserve">Organizační složka státu/Organizační složka státu v přímé působnosti </w:t>
      </w:r>
      <w:proofErr w:type="spellStart"/>
      <w:r>
        <w:rPr>
          <w:lang w:eastAsia="cs-CZ"/>
        </w:rPr>
        <w:t>MZd</w:t>
      </w:r>
      <w:proofErr w:type="spellEnd"/>
      <w:r>
        <w:rPr>
          <w:lang w:eastAsia="cs-CZ"/>
        </w:rPr>
        <w:t xml:space="preserve"> </w:t>
      </w:r>
    </w:p>
    <w:p w:rsidR="00C615D2" w:rsidRDefault="00C615D2" w:rsidP="006451AF">
      <w:pPr>
        <w:rPr>
          <w:lang w:eastAsia="cs-CZ"/>
        </w:rPr>
      </w:pPr>
      <w:r>
        <w:rPr>
          <w:lang w:eastAsia="cs-CZ"/>
        </w:rPr>
        <w:t xml:space="preserve">PO/PO </w:t>
      </w:r>
      <w:proofErr w:type="spellStart"/>
      <w:r>
        <w:rPr>
          <w:lang w:eastAsia="cs-CZ"/>
        </w:rPr>
        <w:t>MZd</w:t>
      </w:r>
      <w:proofErr w:type="spellEnd"/>
      <w:r>
        <w:rPr>
          <w:lang w:eastAsia="cs-CZ"/>
        </w:rPr>
        <w:tab/>
        <w:t xml:space="preserve">Přímo řízená organizace/Přímo řízená organizace </w:t>
      </w:r>
      <w:proofErr w:type="spellStart"/>
      <w:r>
        <w:rPr>
          <w:lang w:eastAsia="cs-CZ"/>
        </w:rPr>
        <w:t>MZd</w:t>
      </w:r>
      <w:proofErr w:type="spellEnd"/>
      <w:r>
        <w:rPr>
          <w:lang w:eastAsia="cs-CZ"/>
        </w:rPr>
        <w:t xml:space="preserve"> </w:t>
      </w:r>
    </w:p>
    <w:p w:rsidR="006451AF" w:rsidRDefault="006451AF" w:rsidP="006451AF">
      <w:pPr>
        <w:rPr>
          <w:lang w:eastAsia="cs-CZ"/>
        </w:rPr>
      </w:pPr>
      <w:r>
        <w:rPr>
          <w:lang w:eastAsia="cs-CZ"/>
        </w:rPr>
        <w:t xml:space="preserve">ŘO </w:t>
      </w:r>
      <w:r w:rsidR="00982587">
        <w:rPr>
          <w:lang w:eastAsia="cs-CZ"/>
        </w:rPr>
        <w:tab/>
      </w:r>
      <w:r w:rsidR="00982587">
        <w:rPr>
          <w:lang w:eastAsia="cs-CZ"/>
        </w:rPr>
        <w:tab/>
      </w:r>
      <w:r>
        <w:rPr>
          <w:lang w:eastAsia="cs-CZ"/>
        </w:rPr>
        <w:t xml:space="preserve">Řídící orgán </w:t>
      </w:r>
    </w:p>
    <w:p w:rsidR="00523077" w:rsidRDefault="00523077" w:rsidP="006451AF">
      <w:pPr>
        <w:rPr>
          <w:lang w:eastAsia="cs-CZ"/>
        </w:rPr>
      </w:pPr>
      <w:r>
        <w:rPr>
          <w:lang w:eastAsia="cs-CZ"/>
        </w:rPr>
        <w:t xml:space="preserve">ZS </w:t>
      </w:r>
      <w:r>
        <w:rPr>
          <w:lang w:eastAsia="cs-CZ"/>
        </w:rPr>
        <w:tab/>
      </w:r>
      <w:r>
        <w:rPr>
          <w:lang w:eastAsia="cs-CZ"/>
        </w:rPr>
        <w:tab/>
        <w:t>Zprostředkující subjekt</w:t>
      </w:r>
    </w:p>
    <w:p w:rsidR="002C4E36" w:rsidRDefault="002C4E36" w:rsidP="006451AF">
      <w:pPr>
        <w:rPr>
          <w:lang w:eastAsia="cs-CZ"/>
        </w:rPr>
      </w:pPr>
      <w:r>
        <w:rPr>
          <w:lang w:eastAsia="cs-CZ"/>
        </w:rPr>
        <w:t xml:space="preserve">ZZVZ </w:t>
      </w:r>
      <w:r>
        <w:rPr>
          <w:lang w:eastAsia="cs-CZ"/>
        </w:rPr>
        <w:tab/>
      </w:r>
      <w:r>
        <w:rPr>
          <w:lang w:eastAsia="cs-CZ"/>
        </w:rPr>
        <w:tab/>
        <w:t xml:space="preserve">Zákon č. 134/2006 Sb., o zadávání veřejných zakázek, ve znění pozdějších předpisů </w:t>
      </w:r>
    </w:p>
    <w:p w:rsidR="004108AD" w:rsidRDefault="004108AD">
      <w:pPr>
        <w:rPr>
          <w:lang w:eastAsia="cs-CZ"/>
        </w:rPr>
      </w:pPr>
      <w:r>
        <w:rPr>
          <w:lang w:eastAsia="cs-CZ"/>
        </w:rPr>
        <w:br w:type="page"/>
      </w:r>
    </w:p>
    <w:p w:rsidR="00C73A0F" w:rsidRPr="00E52EB6" w:rsidRDefault="00C73A0F" w:rsidP="00C73A0F">
      <w:pPr>
        <w:pStyle w:val="Nadpis1"/>
        <w:numPr>
          <w:ilvl w:val="0"/>
          <w:numId w:val="1"/>
        </w:numPr>
        <w:ind w:left="720"/>
        <w:rPr>
          <w:color w:val="auto"/>
        </w:rPr>
      </w:pPr>
      <w:bookmarkStart w:id="2" w:name="_Toc482867704"/>
      <w:bookmarkStart w:id="3" w:name="_Toc503958404"/>
      <w:bookmarkStart w:id="4" w:name="_Toc485585081"/>
      <w:r w:rsidRPr="00E52EB6">
        <w:rPr>
          <w:color w:val="auto"/>
        </w:rPr>
        <w:lastRenderedPageBreak/>
        <w:t>Ú</w:t>
      </w:r>
      <w:bookmarkEnd w:id="2"/>
      <w:r w:rsidRPr="00E52EB6">
        <w:rPr>
          <w:color w:val="auto"/>
        </w:rPr>
        <w:t>VOD</w:t>
      </w:r>
      <w:bookmarkEnd w:id="3"/>
      <w:r w:rsidRPr="00E52EB6">
        <w:rPr>
          <w:color w:val="auto"/>
        </w:rPr>
        <w:t xml:space="preserve"> </w:t>
      </w:r>
    </w:p>
    <w:p w:rsidR="00346241" w:rsidRDefault="00346241" w:rsidP="00346241"/>
    <w:p w:rsidR="0033622D" w:rsidRDefault="000C2A22" w:rsidP="008D4A2A">
      <w:pPr>
        <w:jc w:val="both"/>
      </w:pPr>
      <w:r>
        <w:t xml:space="preserve">Na úvod je nutné zdůraznit účel tohoto dokumentu – </w:t>
      </w:r>
      <w:r w:rsidR="00CF6A79">
        <w:t xml:space="preserve">nejedná se o další </w:t>
      </w:r>
      <w:r>
        <w:t>Příručk</w:t>
      </w:r>
      <w:r w:rsidR="00CF6A79">
        <w:t>u</w:t>
      </w:r>
      <w:r>
        <w:t xml:space="preserve"> pro žadatele a příjemce, která bude stanovovat další pravidla pro přípravu a realizac</w:t>
      </w:r>
      <w:r w:rsidR="00200A0B">
        <w:t>i</w:t>
      </w:r>
      <w:r>
        <w:t xml:space="preserve"> projektů financovaných z ESI fondů v programovém období 2014 – 2020. Ministerstvo zdravotnictví, potažmo odbor evropských fondů</w:t>
      </w:r>
      <w:r w:rsidR="00537152">
        <w:t xml:space="preserve"> a investičního rozvoje</w:t>
      </w:r>
      <w:r>
        <w:t>, který má v gesci agendu spojenou s realizací strukturální politiky EU, si uvědomuje těžkou pozici přímo řízených organizací, které mají de facto „nad sebou“ dva poskytovatele dotace – řídící orgán (případně zprostředkující subjekt) příslušného operačního programu, který má ve skutečné pravomoci stanovení pravidel</w:t>
      </w:r>
      <w:r w:rsidR="00537152">
        <w:t xml:space="preserve"> pro příjem žádostí o dotaci i pro realizaci projektů</w:t>
      </w:r>
      <w:r>
        <w:t>, a navíc ještě svého zřizovatele jakožto poskytovatele dotace dle zákona č. 218/2000 Sb., o rozpočtových pravidlech</w:t>
      </w:r>
      <w:r w:rsidR="00537152">
        <w:t xml:space="preserve"> a </w:t>
      </w:r>
      <w:r w:rsidR="00537152" w:rsidRPr="00537152">
        <w:t>o změně některých souvisejících zákonů</w:t>
      </w:r>
      <w:r w:rsidR="00537152">
        <w:t xml:space="preserve"> (dále jen Rozpočtová pravidla)</w:t>
      </w:r>
      <w:r>
        <w:t xml:space="preserve">. Z tohoto důvodu </w:t>
      </w:r>
      <w:r w:rsidR="00CF6A79">
        <w:t xml:space="preserve">Ministerstvo zdravotnictví </w:t>
      </w:r>
      <w:r>
        <w:t xml:space="preserve">např. přebírá Podmínky Rozhodnutí o poskytnutí dotace, aniž by využilo možnost nad rámec pravidel stanovených řídícím orgánem ještě přidat další </w:t>
      </w:r>
      <w:r w:rsidR="0033622D">
        <w:t xml:space="preserve">podmínky pro realizaci projektů a tím vystavovalo příjemce vyšší </w:t>
      </w:r>
      <w:r w:rsidR="00537152">
        <w:t xml:space="preserve">pravděpodobnosti </w:t>
      </w:r>
      <w:r w:rsidR="0033622D">
        <w:t>porušení rozpočtové kázně</w:t>
      </w:r>
      <w:r w:rsidR="00537152">
        <w:t xml:space="preserve"> a potažmo tedy sankcí</w:t>
      </w:r>
      <w:r w:rsidR="0033622D">
        <w:t>.</w:t>
      </w:r>
      <w:r>
        <w:t xml:space="preserve"> Nicméně pro reálné zajištění financování projektů ze strany </w:t>
      </w:r>
      <w:proofErr w:type="spellStart"/>
      <w:r>
        <w:t>MZd</w:t>
      </w:r>
      <w:proofErr w:type="spellEnd"/>
      <w:r>
        <w:t xml:space="preserve"> je nutné vymezit postupy, které povedou k hladké administraci </w:t>
      </w:r>
      <w:r w:rsidR="0033622D">
        <w:t xml:space="preserve">ESIF projektů. </w:t>
      </w:r>
    </w:p>
    <w:p w:rsidR="000C2A22" w:rsidRDefault="0033622D" w:rsidP="008D4A2A">
      <w:pPr>
        <w:jc w:val="both"/>
      </w:pPr>
      <w:r>
        <w:t xml:space="preserve">Základní postupy jsou vymezeny v Příkazu ministra č. 12/2017 </w:t>
      </w:r>
      <w:r w:rsidRPr="0033622D">
        <w:rPr>
          <w:i/>
        </w:rPr>
        <w:t>Postup pro předkládání, realizaci a administraci projektů přímo řízených organizací Ministerstva zdravotnictví a organizačních složek státu v přímé působnosti Ministerstva zdravotnictví financovaných z prostředků dotačních programů evropských strukturálních a investičních fondů, finančních mechanizmů a komunitárních programů Evropské unie</w:t>
      </w:r>
      <w:r>
        <w:rPr>
          <w:i/>
        </w:rPr>
        <w:t xml:space="preserve">. </w:t>
      </w:r>
      <w:r>
        <w:t xml:space="preserve">Tento Příkaz ministra však samozřejmě neřeší konkrétní („technické“) záležitosti spojené s přípravou projektů, postupy při vydávání řídící dokumentace a čerpáním prostředků.  Cílem tohoto dokumentu je tedy poskytnout základní návod na dodržování Příkazu ministra č. 12/2017. </w:t>
      </w:r>
    </w:p>
    <w:p w:rsidR="0033622D" w:rsidRDefault="0033622D" w:rsidP="008D4A2A">
      <w:pPr>
        <w:jc w:val="both"/>
      </w:pPr>
      <w:r>
        <w:t xml:space="preserve">Postupy se však vyvíjí a spolupráce s jednotlivými řídícími orgány/zprostředkujícími subjekty se velmi liší, </w:t>
      </w:r>
      <w:r w:rsidRPr="0033622D">
        <w:rPr>
          <w:i/>
        </w:rPr>
        <w:t xml:space="preserve">Postup pro přímo řízené organizace </w:t>
      </w:r>
      <w:proofErr w:type="spellStart"/>
      <w:r w:rsidRPr="0033622D">
        <w:rPr>
          <w:i/>
        </w:rPr>
        <w:t>MZd</w:t>
      </w:r>
      <w:proofErr w:type="spellEnd"/>
      <w:r w:rsidRPr="0033622D">
        <w:rPr>
          <w:i/>
        </w:rPr>
        <w:t xml:space="preserve"> pro projekty ESIF</w:t>
      </w:r>
      <w:r>
        <w:t xml:space="preserve"> bude tedy pravidelně aktualizován. Proto pra</w:t>
      </w:r>
      <w:r w:rsidR="006F1F49">
        <w:t>covníci Ministerstva zdravotnictví</w:t>
      </w:r>
      <w:r w:rsidR="00537152">
        <w:t xml:space="preserve"> </w:t>
      </w:r>
      <w:r>
        <w:t xml:space="preserve">velmi uvítají jakoukoliv připomínku/námět/doporučení k jeho obsahu, tak aby </w:t>
      </w:r>
      <w:r w:rsidR="005C6BFF">
        <w:t xml:space="preserve">spolupráce obou stran – poskytovatele dotace a příjemců byla co nejhladší a dařilo se úspěšně a hladce realizovat všechny projekty financované z evropských strukturálních a investičních fondů. </w:t>
      </w:r>
    </w:p>
    <w:p w:rsidR="006F1F49" w:rsidRDefault="006F1F49" w:rsidP="008D4A2A">
      <w:pPr>
        <w:jc w:val="both"/>
      </w:pPr>
      <w:r>
        <w:t xml:space="preserve">Odborem, který má v rámci </w:t>
      </w:r>
      <w:proofErr w:type="spellStart"/>
      <w:r>
        <w:t>MZd</w:t>
      </w:r>
      <w:proofErr w:type="spellEnd"/>
      <w:r>
        <w:t xml:space="preserve"> na starosti agendu </w:t>
      </w:r>
      <w:r w:rsidR="004A1ED8">
        <w:t xml:space="preserve">administrace programů a projektů ESIF, je odbor evropských fondů a investičního rozvoje. V rámci svých činností pak spolupracuje např. s finančním odborem. Standardně jsou administrovány projekty realizované v rámci operačních programů uvedených v následující tabulce. </w:t>
      </w:r>
    </w:p>
    <w:p w:rsidR="004E6CE0" w:rsidRDefault="004E6CE0" w:rsidP="00886708">
      <w:pPr>
        <w:pStyle w:val="Nadpis3"/>
      </w:pPr>
      <w:bookmarkStart w:id="5" w:name="_Toc503958405"/>
      <w:r w:rsidRPr="00886708">
        <w:t>Přehled operačních programů</w:t>
      </w:r>
      <w:bookmarkEnd w:id="5"/>
      <w:r w:rsidRPr="00886708">
        <w:t xml:space="preserve"> </w:t>
      </w:r>
    </w:p>
    <w:p w:rsidR="00886708" w:rsidRDefault="00886708" w:rsidP="00886708"/>
    <w:tbl>
      <w:tblPr>
        <w:tblStyle w:val="Svtlstnovn"/>
        <w:tblW w:w="0" w:type="auto"/>
        <w:tblLook w:val="04A0" w:firstRow="1" w:lastRow="0" w:firstColumn="1" w:lastColumn="0" w:noHBand="0" w:noVBand="1"/>
      </w:tblPr>
      <w:tblGrid>
        <w:gridCol w:w="2820"/>
        <w:gridCol w:w="2820"/>
        <w:gridCol w:w="2820"/>
      </w:tblGrid>
      <w:tr w:rsidR="006F1F49" w:rsidTr="00E52EB6">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820" w:type="dxa"/>
          </w:tcPr>
          <w:p w:rsidR="006F1F49" w:rsidRDefault="006F1F49" w:rsidP="00C46E9B">
            <w:pPr>
              <w:jc w:val="both"/>
            </w:pPr>
            <w:r>
              <w:t>Program</w:t>
            </w:r>
          </w:p>
        </w:tc>
        <w:tc>
          <w:tcPr>
            <w:tcW w:w="2820" w:type="dxa"/>
          </w:tcPr>
          <w:p w:rsidR="006F1F49" w:rsidRDefault="006F1F49" w:rsidP="00C46E9B">
            <w:pPr>
              <w:jc w:val="both"/>
              <w:cnfStyle w:val="100000000000" w:firstRow="1" w:lastRow="0" w:firstColumn="0" w:lastColumn="0" w:oddVBand="0" w:evenVBand="0" w:oddHBand="0" w:evenHBand="0" w:firstRowFirstColumn="0" w:firstRowLastColumn="0" w:lastRowFirstColumn="0" w:lastRowLastColumn="0"/>
            </w:pPr>
            <w:r>
              <w:t>Řídící orgán</w:t>
            </w:r>
          </w:p>
        </w:tc>
        <w:tc>
          <w:tcPr>
            <w:tcW w:w="2820" w:type="dxa"/>
          </w:tcPr>
          <w:p w:rsidR="006F1F49" w:rsidRDefault="006F1F49" w:rsidP="00C46E9B">
            <w:pPr>
              <w:jc w:val="both"/>
              <w:cnfStyle w:val="100000000000" w:firstRow="1" w:lastRow="0" w:firstColumn="0" w:lastColumn="0" w:oddVBand="0" w:evenVBand="0" w:oddHBand="0" w:evenHBand="0" w:firstRowFirstColumn="0" w:firstRowLastColumn="0" w:lastRowFirstColumn="0" w:lastRowLastColumn="0"/>
            </w:pPr>
            <w:r>
              <w:t>Zprostředkující subjekt</w:t>
            </w:r>
          </w:p>
        </w:tc>
      </w:tr>
      <w:tr w:rsidR="006F1F49" w:rsidTr="00E52EB6">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820" w:type="dxa"/>
          </w:tcPr>
          <w:p w:rsidR="006F1F49" w:rsidRDefault="006F1F49" w:rsidP="00C46E9B">
            <w:pPr>
              <w:jc w:val="both"/>
            </w:pPr>
            <w:r>
              <w:t>Integrovaný regionální operační program (IROP)</w:t>
            </w:r>
          </w:p>
        </w:tc>
        <w:tc>
          <w:tcPr>
            <w:tcW w:w="2820" w:type="dxa"/>
          </w:tcPr>
          <w:p w:rsidR="006F1F49" w:rsidRDefault="006F1F49" w:rsidP="00C46E9B">
            <w:pPr>
              <w:jc w:val="both"/>
              <w:cnfStyle w:val="000000100000" w:firstRow="0" w:lastRow="0" w:firstColumn="0" w:lastColumn="0" w:oddVBand="0" w:evenVBand="0" w:oddHBand="1" w:evenHBand="0" w:firstRowFirstColumn="0" w:firstRowLastColumn="0" w:lastRowFirstColumn="0" w:lastRowLastColumn="0"/>
            </w:pPr>
            <w:r>
              <w:t>Ministerstvo pro místní rozvoj</w:t>
            </w:r>
          </w:p>
        </w:tc>
        <w:tc>
          <w:tcPr>
            <w:tcW w:w="2820" w:type="dxa"/>
          </w:tcPr>
          <w:p w:rsidR="006F1F49" w:rsidRDefault="006F1F49" w:rsidP="00C46E9B">
            <w:pPr>
              <w:jc w:val="both"/>
              <w:cnfStyle w:val="000000100000" w:firstRow="0" w:lastRow="0" w:firstColumn="0" w:lastColumn="0" w:oddVBand="0" w:evenVBand="0" w:oddHBand="1" w:evenHBand="0" w:firstRowFirstColumn="0" w:firstRowLastColumn="0" w:lastRowFirstColumn="0" w:lastRowLastColumn="0"/>
            </w:pPr>
            <w:r>
              <w:t>Centrum pro regionální rozvoj</w:t>
            </w:r>
          </w:p>
        </w:tc>
      </w:tr>
      <w:tr w:rsidR="006F1F49" w:rsidTr="00E52EB6">
        <w:trPr>
          <w:trHeight w:val="503"/>
        </w:trPr>
        <w:tc>
          <w:tcPr>
            <w:cnfStyle w:val="001000000000" w:firstRow="0" w:lastRow="0" w:firstColumn="1" w:lastColumn="0" w:oddVBand="0" w:evenVBand="0" w:oddHBand="0" w:evenHBand="0" w:firstRowFirstColumn="0" w:firstRowLastColumn="0" w:lastRowFirstColumn="0" w:lastRowLastColumn="0"/>
            <w:tcW w:w="2820" w:type="dxa"/>
          </w:tcPr>
          <w:p w:rsidR="006F1F49" w:rsidRDefault="006F1F49" w:rsidP="00C46E9B">
            <w:pPr>
              <w:jc w:val="both"/>
            </w:pPr>
            <w:r>
              <w:lastRenderedPageBreak/>
              <w:t>Operační program Životní prostředí</w:t>
            </w:r>
          </w:p>
        </w:tc>
        <w:tc>
          <w:tcPr>
            <w:tcW w:w="2820" w:type="dxa"/>
          </w:tcPr>
          <w:p w:rsidR="006F1F49" w:rsidRDefault="006F1F49" w:rsidP="00C46E9B">
            <w:pPr>
              <w:jc w:val="both"/>
              <w:cnfStyle w:val="000000000000" w:firstRow="0" w:lastRow="0" w:firstColumn="0" w:lastColumn="0" w:oddVBand="0" w:evenVBand="0" w:oddHBand="0" w:evenHBand="0" w:firstRowFirstColumn="0" w:firstRowLastColumn="0" w:lastRowFirstColumn="0" w:lastRowLastColumn="0"/>
            </w:pPr>
            <w:r>
              <w:t>Ministerstvo životního prostředí</w:t>
            </w:r>
          </w:p>
        </w:tc>
        <w:tc>
          <w:tcPr>
            <w:tcW w:w="2820" w:type="dxa"/>
          </w:tcPr>
          <w:p w:rsidR="006F1F49" w:rsidRDefault="006F1F49" w:rsidP="00C46E9B">
            <w:pPr>
              <w:jc w:val="both"/>
              <w:cnfStyle w:val="000000000000" w:firstRow="0" w:lastRow="0" w:firstColumn="0" w:lastColumn="0" w:oddVBand="0" w:evenVBand="0" w:oddHBand="0" w:evenHBand="0" w:firstRowFirstColumn="0" w:firstRowLastColumn="0" w:lastRowFirstColumn="0" w:lastRowLastColumn="0"/>
            </w:pPr>
            <w:r>
              <w:t>Státní fond životního prostředí</w:t>
            </w:r>
          </w:p>
        </w:tc>
      </w:tr>
      <w:tr w:rsidR="006F1F49" w:rsidTr="00E52EB6">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820" w:type="dxa"/>
          </w:tcPr>
          <w:p w:rsidR="006F1F49" w:rsidRDefault="006F1F49" w:rsidP="00C46E9B">
            <w:pPr>
              <w:jc w:val="both"/>
            </w:pPr>
            <w:r>
              <w:t>Operační program Výzkum, věda a vzdělávání</w:t>
            </w:r>
          </w:p>
        </w:tc>
        <w:tc>
          <w:tcPr>
            <w:tcW w:w="2820" w:type="dxa"/>
          </w:tcPr>
          <w:p w:rsidR="006F1F49" w:rsidRDefault="006F1F49" w:rsidP="00C46E9B">
            <w:pPr>
              <w:jc w:val="both"/>
              <w:cnfStyle w:val="000000100000" w:firstRow="0" w:lastRow="0" w:firstColumn="0" w:lastColumn="0" w:oddVBand="0" w:evenVBand="0" w:oddHBand="1" w:evenHBand="0" w:firstRowFirstColumn="0" w:firstRowLastColumn="0" w:lastRowFirstColumn="0" w:lastRowLastColumn="0"/>
            </w:pPr>
            <w:r>
              <w:t>Ministerstvo školství, mládeže a tělovýchovy</w:t>
            </w:r>
          </w:p>
        </w:tc>
        <w:tc>
          <w:tcPr>
            <w:tcW w:w="2820" w:type="dxa"/>
          </w:tcPr>
          <w:p w:rsidR="006F1F49" w:rsidRDefault="006F1F49" w:rsidP="00C46E9B">
            <w:pPr>
              <w:jc w:val="both"/>
              <w:cnfStyle w:val="000000100000" w:firstRow="0" w:lastRow="0" w:firstColumn="0" w:lastColumn="0" w:oddVBand="0" w:evenVBand="0" w:oddHBand="1" w:evenHBand="0" w:firstRowFirstColumn="0" w:firstRowLastColumn="0" w:lastRowFirstColumn="0" w:lastRowLastColumn="0"/>
            </w:pPr>
            <w:r>
              <w:t>-</w:t>
            </w:r>
          </w:p>
        </w:tc>
      </w:tr>
      <w:tr w:rsidR="006F1F49" w:rsidTr="00E52EB6">
        <w:trPr>
          <w:trHeight w:val="252"/>
        </w:trPr>
        <w:tc>
          <w:tcPr>
            <w:cnfStyle w:val="001000000000" w:firstRow="0" w:lastRow="0" w:firstColumn="1" w:lastColumn="0" w:oddVBand="0" w:evenVBand="0" w:oddHBand="0" w:evenHBand="0" w:firstRowFirstColumn="0" w:firstRowLastColumn="0" w:lastRowFirstColumn="0" w:lastRowLastColumn="0"/>
            <w:tcW w:w="2820" w:type="dxa"/>
          </w:tcPr>
          <w:p w:rsidR="006F1F49" w:rsidRDefault="006F1F49" w:rsidP="00C46E9B">
            <w:pPr>
              <w:jc w:val="both"/>
            </w:pPr>
            <w:r>
              <w:t xml:space="preserve">Operační program Zaměstnanost </w:t>
            </w:r>
          </w:p>
        </w:tc>
        <w:tc>
          <w:tcPr>
            <w:tcW w:w="2820" w:type="dxa"/>
          </w:tcPr>
          <w:p w:rsidR="006F1F49" w:rsidRDefault="006F1F49" w:rsidP="00C46E9B">
            <w:pPr>
              <w:jc w:val="both"/>
              <w:cnfStyle w:val="000000000000" w:firstRow="0" w:lastRow="0" w:firstColumn="0" w:lastColumn="0" w:oddVBand="0" w:evenVBand="0" w:oddHBand="0" w:evenHBand="0" w:firstRowFirstColumn="0" w:firstRowLastColumn="0" w:lastRowFirstColumn="0" w:lastRowLastColumn="0"/>
            </w:pPr>
            <w:r>
              <w:t xml:space="preserve">Ministerstvo práce a sociálních věcí </w:t>
            </w:r>
          </w:p>
        </w:tc>
        <w:tc>
          <w:tcPr>
            <w:tcW w:w="2820" w:type="dxa"/>
          </w:tcPr>
          <w:p w:rsidR="006F1F49" w:rsidRDefault="006F1F49" w:rsidP="00C46E9B">
            <w:pPr>
              <w:jc w:val="both"/>
              <w:cnfStyle w:val="000000000000" w:firstRow="0" w:lastRow="0" w:firstColumn="0" w:lastColumn="0" w:oddVBand="0" w:evenVBand="0" w:oddHBand="0" w:evenHBand="0" w:firstRowFirstColumn="0" w:firstRowLastColumn="0" w:lastRowFirstColumn="0" w:lastRowLastColumn="0"/>
            </w:pPr>
            <w:r>
              <w:t>-</w:t>
            </w:r>
          </w:p>
        </w:tc>
      </w:tr>
      <w:tr w:rsidR="006F1F49" w:rsidTr="00E52EB6">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2820" w:type="dxa"/>
          </w:tcPr>
          <w:p w:rsidR="006F1F49" w:rsidRDefault="006F1F49" w:rsidP="00C46E9B">
            <w:pPr>
              <w:jc w:val="both"/>
            </w:pPr>
            <w:r>
              <w:t>Operační program Podnikání a inovace pro konkurenceschopnosti</w:t>
            </w:r>
          </w:p>
        </w:tc>
        <w:tc>
          <w:tcPr>
            <w:tcW w:w="2820" w:type="dxa"/>
          </w:tcPr>
          <w:p w:rsidR="006F1F49" w:rsidRDefault="006F1F49" w:rsidP="00C46E9B">
            <w:pPr>
              <w:jc w:val="both"/>
              <w:cnfStyle w:val="000000100000" w:firstRow="0" w:lastRow="0" w:firstColumn="0" w:lastColumn="0" w:oddVBand="0" w:evenVBand="0" w:oddHBand="1" w:evenHBand="0" w:firstRowFirstColumn="0" w:firstRowLastColumn="0" w:lastRowFirstColumn="0" w:lastRowLastColumn="0"/>
            </w:pPr>
            <w:r>
              <w:t xml:space="preserve">Ministerstvo průmyslu a obchodu </w:t>
            </w:r>
          </w:p>
        </w:tc>
        <w:tc>
          <w:tcPr>
            <w:tcW w:w="2820" w:type="dxa"/>
          </w:tcPr>
          <w:p w:rsidR="006F1F49" w:rsidRDefault="006F1F49" w:rsidP="00C46E9B">
            <w:pPr>
              <w:jc w:val="both"/>
              <w:cnfStyle w:val="000000100000" w:firstRow="0" w:lastRow="0" w:firstColumn="0" w:lastColumn="0" w:oddVBand="0" w:evenVBand="0" w:oddHBand="1" w:evenHBand="0" w:firstRowFirstColumn="0" w:firstRowLastColumn="0" w:lastRowFirstColumn="0" w:lastRowLastColumn="0"/>
            </w:pPr>
            <w:r>
              <w:t xml:space="preserve">Agentura pro podnikání a inovace </w:t>
            </w:r>
          </w:p>
        </w:tc>
      </w:tr>
    </w:tbl>
    <w:p w:rsidR="006F1F49" w:rsidRDefault="006F1F49" w:rsidP="00886708"/>
    <w:p w:rsidR="008D4A2A" w:rsidRPr="00E52EB6" w:rsidRDefault="008D4A2A" w:rsidP="008D4A2A">
      <w:pPr>
        <w:pStyle w:val="Nadpis1"/>
        <w:numPr>
          <w:ilvl w:val="0"/>
          <w:numId w:val="1"/>
        </w:numPr>
        <w:ind w:left="720"/>
        <w:rPr>
          <w:color w:val="auto"/>
        </w:rPr>
      </w:pPr>
      <w:bookmarkStart w:id="6" w:name="_Toc503958406"/>
      <w:r w:rsidRPr="00E52EB6">
        <w:rPr>
          <w:color w:val="auto"/>
        </w:rPr>
        <w:t>ROLE MZD V RÁMCI PROVÁDĚNÍ STRUKTURÁLNÍ POLITIKY EU V ODBOBÍ 2014 – 2020</w:t>
      </w:r>
      <w:bookmarkEnd w:id="6"/>
      <w:r w:rsidRPr="00E52EB6">
        <w:rPr>
          <w:color w:val="auto"/>
        </w:rPr>
        <w:t xml:space="preserve"> </w:t>
      </w:r>
    </w:p>
    <w:p w:rsidR="008D4A2A" w:rsidRDefault="008D4A2A" w:rsidP="00065BDA">
      <w:pPr>
        <w:jc w:val="both"/>
        <w:rPr>
          <w:rFonts w:cstheme="minorHAnsi"/>
        </w:rPr>
      </w:pPr>
    </w:p>
    <w:p w:rsidR="005C6BFF" w:rsidRDefault="005C6BFF" w:rsidP="008D4A2A">
      <w:pPr>
        <w:jc w:val="both"/>
      </w:pPr>
      <w:r>
        <w:t xml:space="preserve">Na rozdíl od předchozího programového období 2007 – 2013, kdy bylo Ministerstvo zdravotnictví jedním ze zprostředkujících subjektů v rámci Integrovaného operačního programu, není nyní </w:t>
      </w:r>
      <w:proofErr w:type="spellStart"/>
      <w:r>
        <w:t>MZd</w:t>
      </w:r>
      <w:proofErr w:type="spellEnd"/>
      <w:r>
        <w:t xml:space="preserve"> </w:t>
      </w:r>
      <w:r w:rsidR="00282C8B">
        <w:t>oficiálně</w:t>
      </w:r>
      <w:r w:rsidR="00710956">
        <w:t xml:space="preserve"> </w:t>
      </w:r>
      <w:r>
        <w:t xml:space="preserve">součástí implementační struktury ESI fondů. Nicméně ve skutečnosti hraje v této oblasti celou řadu rolí. </w:t>
      </w:r>
    </w:p>
    <w:p w:rsidR="00EE032A" w:rsidRDefault="00DF5157" w:rsidP="007A4501">
      <w:pPr>
        <w:jc w:val="both"/>
      </w:pPr>
      <w:r>
        <w:t xml:space="preserve"> Mezi </w:t>
      </w:r>
      <w:r w:rsidR="005C6BFF">
        <w:t>nejpodstatnější úloh</w:t>
      </w:r>
      <w:r>
        <w:t xml:space="preserve">u </w:t>
      </w:r>
      <w:proofErr w:type="spellStart"/>
      <w:proofErr w:type="gramStart"/>
      <w:r>
        <w:t>MZd</w:t>
      </w:r>
      <w:proofErr w:type="spellEnd"/>
      <w:r>
        <w:t xml:space="preserve">  patří</w:t>
      </w:r>
      <w:proofErr w:type="gramEnd"/>
      <w:r w:rsidR="005C6BFF">
        <w:t xml:space="preserve">  zajišťování prostředků na </w:t>
      </w:r>
      <w:r w:rsidR="005C6BFF" w:rsidRPr="00904E9B">
        <w:t>předfinancování podílu EU a účast</w:t>
      </w:r>
      <w:r w:rsidR="00282C8B">
        <w:t>i</w:t>
      </w:r>
      <w:r w:rsidR="005C6BFF" w:rsidRPr="00904E9B">
        <w:t xml:space="preserve"> státního rozpočtu na financování projektů přímo řízených organizací (dále též PO </w:t>
      </w:r>
      <w:proofErr w:type="spellStart"/>
      <w:r w:rsidR="005C6BFF" w:rsidRPr="00904E9B">
        <w:t>MZd</w:t>
      </w:r>
      <w:proofErr w:type="spellEnd"/>
      <w:r w:rsidR="005C6BFF" w:rsidRPr="00904E9B">
        <w:t xml:space="preserve">) a organizačních složek státu ve své přímé působnosti (dále též OSS </w:t>
      </w:r>
      <w:proofErr w:type="spellStart"/>
      <w:r w:rsidR="005C6BFF" w:rsidRPr="00904E9B">
        <w:t>MZd</w:t>
      </w:r>
      <w:proofErr w:type="spellEnd"/>
      <w:r w:rsidR="005C6BFF" w:rsidRPr="00904E9B">
        <w:t>)</w:t>
      </w:r>
      <w:r w:rsidR="00023102">
        <w:t xml:space="preserve"> a plnění funkce </w:t>
      </w:r>
      <w:r w:rsidR="005C6BFF" w:rsidRPr="00904E9B">
        <w:t>poskytovatele dotace dle zákona č. 218/2000 Sb., o rozpočtových pravidlech</w:t>
      </w:r>
      <w:r w:rsidR="00023102">
        <w:t xml:space="preserve"> </w:t>
      </w:r>
      <w:r w:rsidR="007A4501">
        <w:t xml:space="preserve">a o změně některých souvisejících zákonů (rozpočtová pravidla), (dále jen </w:t>
      </w:r>
      <w:r w:rsidR="007A4501" w:rsidRPr="00E52EB6">
        <w:rPr>
          <w:i/>
        </w:rPr>
        <w:t>Rozpočtová pravidla</w:t>
      </w:r>
      <w:r w:rsidR="007A4501">
        <w:t xml:space="preserve">) </w:t>
      </w:r>
      <w:r w:rsidR="00023102">
        <w:t>v rámci realizační fáze projektů</w:t>
      </w:r>
      <w:r w:rsidR="005C6BFF" w:rsidRPr="00904E9B">
        <w:t>.</w:t>
      </w:r>
      <w:r w:rsidR="005C6BFF">
        <w:t xml:space="preserve"> </w:t>
      </w:r>
      <w:r w:rsidR="00537152">
        <w:t xml:space="preserve">Následně pak </w:t>
      </w:r>
      <w:proofErr w:type="spellStart"/>
      <w:r w:rsidR="00537152">
        <w:t>MZd</w:t>
      </w:r>
      <w:proofErr w:type="spellEnd"/>
      <w:r w:rsidR="00537152">
        <w:t xml:space="preserve"> zajišťuje samotný průběh financování a to formou poskytnutí záloh, či proplacení prostředků na základě konkrétních účetních dokladů. </w:t>
      </w:r>
    </w:p>
    <w:p w:rsidR="0065093D" w:rsidRDefault="0065093D" w:rsidP="0065093D">
      <w:pPr>
        <w:jc w:val="both"/>
      </w:pPr>
      <w:r>
        <w:t xml:space="preserve">Vzhledem k tomu, že </w:t>
      </w:r>
      <w:proofErr w:type="spellStart"/>
      <w:r>
        <w:t>MZd</w:t>
      </w:r>
      <w:proofErr w:type="spellEnd"/>
      <w:r>
        <w:t xml:space="preserve"> není řídícím orgánem nebo zprostředkujícím subjektem nemá konečné pravomoci při vyhlašování výzev, nastavení pravidel pro výběr projektů ani pro realizační fázi, není ani tím, kdo posuzuje způsobilost vynaložených výdajů. Navíc např. nemá přístup do informačního systému MS2014+, tj. nemá možnost si ověřit stav administrace projektové žádosti/projektu jiným způsobem, než tím, že získá přístupová práva od žadatele/příjemce do systému ISKP14+. </w:t>
      </w:r>
    </w:p>
    <w:p w:rsidR="0065093D" w:rsidRDefault="003105F9" w:rsidP="0065093D">
      <w:pPr>
        <w:jc w:val="both"/>
        <w:rPr>
          <w:lang w:eastAsia="cs-CZ"/>
        </w:rPr>
      </w:pPr>
      <w:proofErr w:type="spellStart"/>
      <w:r>
        <w:t>MZd</w:t>
      </w:r>
      <w:proofErr w:type="spellEnd"/>
      <w:r>
        <w:t xml:space="preserve"> n</w:t>
      </w:r>
      <w:r w:rsidR="0065093D">
        <w:t xml:space="preserve">ejvíce vstupuje do nastavení pravidel </w:t>
      </w:r>
      <w:r w:rsidR="0065093D">
        <w:rPr>
          <w:lang w:eastAsia="cs-CZ"/>
        </w:rPr>
        <w:t xml:space="preserve">v rámci Operačního programu Zaměstnanost a Integrovaného regionálního operačního programu. V rámci Operačního programu Zaměstnanost je </w:t>
      </w:r>
      <w:proofErr w:type="spellStart"/>
      <w:r w:rsidR="0065093D">
        <w:rPr>
          <w:lang w:eastAsia="cs-CZ"/>
        </w:rPr>
        <w:t>MZd</w:t>
      </w:r>
      <w:proofErr w:type="spellEnd"/>
      <w:r w:rsidR="0065093D">
        <w:rPr>
          <w:lang w:eastAsia="cs-CZ"/>
        </w:rPr>
        <w:t xml:space="preserve"> věcným gestorem specifického cíle OPZ 2.2 </w:t>
      </w:r>
      <w:r w:rsidR="0065093D" w:rsidRPr="00BD5E93">
        <w:rPr>
          <w:i/>
          <w:lang w:eastAsia="cs-CZ"/>
        </w:rPr>
        <w:t>„Zvýšit kvalitu péče o duševní zdraví a přispět k udržitelnosti systému zdravotnictví cílenou podporou zdraví“</w:t>
      </w:r>
      <w:r w:rsidR="0065093D">
        <w:rPr>
          <w:lang w:eastAsia="cs-CZ"/>
        </w:rPr>
        <w:t xml:space="preserve">. V rámci Integrovaného regionálního operačního programu je </w:t>
      </w:r>
      <w:proofErr w:type="spellStart"/>
      <w:r w:rsidR="0065093D">
        <w:rPr>
          <w:lang w:eastAsia="cs-CZ"/>
        </w:rPr>
        <w:t>MZd</w:t>
      </w:r>
      <w:proofErr w:type="spellEnd"/>
      <w:r w:rsidR="0065093D">
        <w:rPr>
          <w:lang w:eastAsia="cs-CZ"/>
        </w:rPr>
        <w:t xml:space="preserve"> věcným gestorem specifického cíle IROP 2.3 </w:t>
      </w:r>
      <w:r w:rsidR="0065093D" w:rsidRPr="00BD5E93">
        <w:rPr>
          <w:i/>
          <w:lang w:eastAsia="cs-CZ"/>
        </w:rPr>
        <w:t>„Rozvoj infrastruktury pro poskytování zdravotních služeb a péče o zdraví“</w:t>
      </w:r>
      <w:r w:rsidR="0065093D">
        <w:rPr>
          <w:lang w:eastAsia="cs-CZ"/>
        </w:rPr>
        <w:t xml:space="preserve">. Tato role je zakotvena v uzavřených dohodách a spočívá zejména ve spolupráci </w:t>
      </w:r>
      <w:proofErr w:type="gramStart"/>
      <w:r w:rsidR="00710956">
        <w:rPr>
          <w:lang w:eastAsia="cs-CZ"/>
        </w:rPr>
        <w:t xml:space="preserve">při </w:t>
      </w:r>
      <w:r w:rsidR="0065093D">
        <w:rPr>
          <w:lang w:eastAsia="cs-CZ"/>
        </w:rPr>
        <w:t xml:space="preserve"> nastavení</w:t>
      </w:r>
      <w:proofErr w:type="gramEnd"/>
      <w:r w:rsidR="0065093D">
        <w:rPr>
          <w:lang w:eastAsia="cs-CZ"/>
        </w:rPr>
        <w:t xml:space="preserve"> obsahu a technických parametrů výzev, spolupráci při poskytování odborných konzultací žadatelům a příjemcům, spolupráci při monitorování či auditech. </w:t>
      </w:r>
    </w:p>
    <w:p w:rsidR="0065093D" w:rsidRDefault="0065093D">
      <w:pPr>
        <w:jc w:val="both"/>
        <w:rPr>
          <w:rFonts w:cstheme="minorHAnsi"/>
        </w:rPr>
      </w:pPr>
    </w:p>
    <w:p w:rsidR="0060762E" w:rsidRPr="00E52EB6" w:rsidRDefault="0060762E" w:rsidP="0060762E">
      <w:pPr>
        <w:pStyle w:val="Nadpis1"/>
        <w:numPr>
          <w:ilvl w:val="0"/>
          <w:numId w:val="1"/>
        </w:numPr>
        <w:ind w:left="720"/>
        <w:rPr>
          <w:color w:val="auto"/>
        </w:rPr>
      </w:pPr>
      <w:bookmarkStart w:id="7" w:name="_Toc503958407"/>
      <w:r w:rsidRPr="00E52EB6">
        <w:rPr>
          <w:color w:val="auto"/>
        </w:rPr>
        <w:lastRenderedPageBreak/>
        <w:t>FÁZE PŘÍPRAVY PROJEKTŮ</w:t>
      </w:r>
      <w:bookmarkEnd w:id="7"/>
      <w:r w:rsidRPr="00E52EB6">
        <w:rPr>
          <w:color w:val="auto"/>
        </w:rPr>
        <w:t xml:space="preserve"> </w:t>
      </w:r>
    </w:p>
    <w:p w:rsidR="0060762E" w:rsidRDefault="0060762E" w:rsidP="0060762E">
      <w:pPr>
        <w:rPr>
          <w:lang w:eastAsia="cs-CZ"/>
        </w:rPr>
      </w:pPr>
    </w:p>
    <w:p w:rsidR="005762D8" w:rsidRPr="00E52EB6" w:rsidRDefault="005762D8" w:rsidP="005762D8">
      <w:pPr>
        <w:outlineLvl w:val="1"/>
        <w:rPr>
          <w:b/>
          <w:sz w:val="28"/>
          <w:szCs w:val="28"/>
        </w:rPr>
      </w:pPr>
      <w:r w:rsidRPr="00E52EB6">
        <w:rPr>
          <w:b/>
          <w:sz w:val="28"/>
          <w:szCs w:val="28"/>
        </w:rPr>
        <w:t xml:space="preserve"> </w:t>
      </w:r>
      <w:bookmarkStart w:id="8" w:name="_Toc503958408"/>
      <w:proofErr w:type="gramStart"/>
      <w:r w:rsidRPr="00E52EB6">
        <w:rPr>
          <w:b/>
          <w:sz w:val="28"/>
          <w:szCs w:val="28"/>
        </w:rPr>
        <w:t>C.1 ÚVOD</w:t>
      </w:r>
      <w:bookmarkEnd w:id="8"/>
      <w:proofErr w:type="gramEnd"/>
      <w:r w:rsidRPr="00E52EB6">
        <w:rPr>
          <w:b/>
          <w:sz w:val="28"/>
          <w:szCs w:val="28"/>
        </w:rPr>
        <w:t xml:space="preserve"> </w:t>
      </w:r>
    </w:p>
    <w:p w:rsidR="00DD43A7" w:rsidRDefault="00DD43A7" w:rsidP="00DD43A7">
      <w:pPr>
        <w:jc w:val="both"/>
        <w:rPr>
          <w:i/>
          <w:lang w:eastAsia="cs-CZ"/>
        </w:rPr>
      </w:pPr>
      <w:r>
        <w:rPr>
          <w:lang w:eastAsia="cs-CZ"/>
        </w:rPr>
        <w:t>Pravidla pro fázi přípravy projek</w:t>
      </w:r>
      <w:r w:rsidR="00F15375">
        <w:rPr>
          <w:lang w:eastAsia="cs-CZ"/>
        </w:rPr>
        <w:t>tů jsou v PM č. 12/2017 vymezena</w:t>
      </w:r>
      <w:r>
        <w:rPr>
          <w:lang w:eastAsia="cs-CZ"/>
        </w:rPr>
        <w:t xml:space="preserve"> v článku </w:t>
      </w:r>
      <w:r w:rsidRPr="00DD43A7">
        <w:rPr>
          <w:i/>
          <w:lang w:eastAsia="cs-CZ"/>
        </w:rPr>
        <w:t>1 Schvalování projektových záměrů před jejich předložením do výzev jednotlivých operačních programů a zajištění finančního krytí z rozpočtové kapitoly MZ ČR</w:t>
      </w:r>
      <w:r w:rsidR="00BF339B">
        <w:rPr>
          <w:i/>
          <w:lang w:eastAsia="cs-CZ"/>
        </w:rPr>
        <w:t>.</w:t>
      </w:r>
    </w:p>
    <w:p w:rsidR="009A1C52" w:rsidRDefault="00537152" w:rsidP="00DD43A7">
      <w:pPr>
        <w:jc w:val="both"/>
        <w:rPr>
          <w:b/>
          <w:lang w:eastAsia="cs-CZ"/>
        </w:rPr>
      </w:pPr>
      <w:r>
        <w:rPr>
          <w:lang w:eastAsia="cs-CZ"/>
        </w:rPr>
        <w:t>Příprava projektového záměru a následně projektové žádosti je zcela v gesci žadatele</w:t>
      </w:r>
      <w:r w:rsidR="0065093D">
        <w:rPr>
          <w:lang w:eastAsia="cs-CZ"/>
        </w:rPr>
        <w:t xml:space="preserve"> tj. příslušné PO. EFI nicméně může na vyžádání poskytnout základní dotační poradenství (tj. např. posouzení projektového námětu z hlediska vhodnosti využití financování z ESIF) i případně např. zprostředkovat konzultace na příslušném řídícím orgánu. </w:t>
      </w:r>
      <w:r w:rsidR="0065093D" w:rsidRPr="0065093D">
        <w:rPr>
          <w:b/>
          <w:lang w:eastAsia="cs-CZ"/>
        </w:rPr>
        <w:t>PO by při výběru aktivit, které chce financovat v rámci projektů ESIF, měl</w:t>
      </w:r>
      <w:r w:rsidR="007641C6">
        <w:rPr>
          <w:b/>
          <w:lang w:eastAsia="cs-CZ"/>
        </w:rPr>
        <w:t>a</w:t>
      </w:r>
      <w:r w:rsidR="0065093D" w:rsidRPr="0065093D">
        <w:rPr>
          <w:b/>
          <w:lang w:eastAsia="cs-CZ"/>
        </w:rPr>
        <w:t xml:space="preserve"> vycházet ze strategického plánu rozvoje dané organizace či obdobného dokumentu nikoliv jen z aktuální potřeby něco „zafinancovat“. </w:t>
      </w:r>
    </w:p>
    <w:p w:rsidR="009A1C52" w:rsidRDefault="0065093D" w:rsidP="00853296">
      <w:pPr>
        <w:jc w:val="both"/>
        <w:rPr>
          <w:rFonts w:cstheme="minorHAnsi"/>
        </w:rPr>
      </w:pPr>
      <w:r>
        <w:rPr>
          <w:lang w:eastAsia="cs-CZ"/>
        </w:rPr>
        <w:t xml:space="preserve">Právě relevantnost daného projektu z hlediska koncepce rozvoje dané organizace je předmětem posouzení zřizovatele. Ten rovněž posuzuje i potenciální příspěvek daného projektu k plnění cílů základních strategických dokumentů </w:t>
      </w:r>
      <w:r w:rsidR="009A1C52">
        <w:rPr>
          <w:lang w:eastAsia="cs-CZ"/>
        </w:rPr>
        <w:t xml:space="preserve">v oblasti zdravotnictví tj. především dokumentu </w:t>
      </w:r>
      <w:r w:rsidR="009A1C52" w:rsidRPr="009A1C52">
        <w:rPr>
          <w:i/>
          <w:lang w:eastAsia="cs-CZ"/>
        </w:rPr>
        <w:t>Zdraví 2020 - Národní strategie ochrany a podpory zdraví a prevence nemocí</w:t>
      </w:r>
      <w:r w:rsidR="009A1C52" w:rsidRPr="009A1C52">
        <w:rPr>
          <w:lang w:eastAsia="cs-CZ"/>
        </w:rPr>
        <w:t xml:space="preserve"> a jeho návazných akčních plánů</w:t>
      </w:r>
      <w:r w:rsidR="00853296">
        <w:rPr>
          <w:rStyle w:val="Znakapoznpodarou"/>
          <w:lang w:eastAsia="cs-CZ"/>
        </w:rPr>
        <w:footnoteReference w:id="1"/>
      </w:r>
      <w:r w:rsidR="009A1C52">
        <w:rPr>
          <w:lang w:eastAsia="cs-CZ"/>
        </w:rPr>
        <w:t>, které představují základní strategický rámec českého zdravotnictví</w:t>
      </w:r>
      <w:r w:rsidR="00853296">
        <w:rPr>
          <w:lang w:eastAsia="cs-CZ"/>
        </w:rPr>
        <w:t xml:space="preserve">. Projekt by měl mít pozitivní dopad </w:t>
      </w:r>
      <w:r w:rsidR="0098124A">
        <w:rPr>
          <w:lang w:eastAsia="cs-CZ"/>
        </w:rPr>
        <w:t xml:space="preserve">rovněž na plnění cílů relevantních strategických dokumentů krajů tj. zejména Programů rozvoje kraje a případných relevantních tematických strategií. </w:t>
      </w:r>
      <w:r w:rsidR="0098124A" w:rsidRPr="0098124A">
        <w:rPr>
          <w:b/>
          <w:lang w:eastAsia="cs-CZ"/>
        </w:rPr>
        <w:t xml:space="preserve">Cílem </w:t>
      </w:r>
      <w:proofErr w:type="spellStart"/>
      <w:r w:rsidR="0098124A" w:rsidRPr="0098124A">
        <w:rPr>
          <w:b/>
          <w:lang w:eastAsia="cs-CZ"/>
        </w:rPr>
        <w:t>MZd</w:t>
      </w:r>
      <w:proofErr w:type="spellEnd"/>
      <w:r w:rsidR="0098124A" w:rsidRPr="0098124A">
        <w:rPr>
          <w:b/>
          <w:lang w:eastAsia="cs-CZ"/>
        </w:rPr>
        <w:t xml:space="preserve"> je, aby podporované projekty (tj. ty</w:t>
      </w:r>
      <w:r w:rsidR="005762D8">
        <w:rPr>
          <w:b/>
          <w:lang w:eastAsia="cs-CZ"/>
        </w:rPr>
        <w:t>,</w:t>
      </w:r>
      <w:r w:rsidR="0098124A" w:rsidRPr="0098124A">
        <w:rPr>
          <w:b/>
          <w:lang w:eastAsia="cs-CZ"/>
        </w:rPr>
        <w:t xml:space="preserve"> pro které zajišťuje předfinancování podílu EU a spolufinancování ze státního rozpočtu) přispívaly nejen k</w:t>
      </w:r>
      <w:r w:rsidR="0098124A">
        <w:rPr>
          <w:b/>
          <w:lang w:eastAsia="cs-CZ"/>
        </w:rPr>
        <w:t xml:space="preserve"> rozvoji příslušné přímo řízené organizace, ale aby měly prokazatelný přínos pro resort (případně region) jako celek. </w:t>
      </w:r>
      <w:r w:rsidR="0098124A">
        <w:rPr>
          <w:rFonts w:cstheme="minorHAnsi"/>
        </w:rPr>
        <w:t xml:space="preserve">Klíčové bude dosažení synergických účinků jednotlivých projektů tak, aby došlo k co nejhlubším pozitivním dopadům na plnění strategických cílů </w:t>
      </w:r>
      <w:r w:rsidR="005762D8">
        <w:rPr>
          <w:rFonts w:cstheme="minorHAnsi"/>
        </w:rPr>
        <w:t xml:space="preserve">resortu. </w:t>
      </w:r>
      <w:r w:rsidR="005216AE">
        <w:rPr>
          <w:rFonts w:cstheme="minorHAnsi"/>
        </w:rPr>
        <w:t xml:space="preserve">V případě, že je projekt posouzen kladně, vydává </w:t>
      </w:r>
      <w:proofErr w:type="spellStart"/>
      <w:r w:rsidR="005216AE">
        <w:rPr>
          <w:rFonts w:cstheme="minorHAnsi"/>
        </w:rPr>
        <w:t>MZd</w:t>
      </w:r>
      <w:proofErr w:type="spellEnd"/>
      <w:r w:rsidR="005216AE">
        <w:rPr>
          <w:rFonts w:cstheme="minorHAnsi"/>
        </w:rPr>
        <w:t xml:space="preserve"> kladné stanovisko náměstka pro ekonomiku a zdravotní pojištění. </w:t>
      </w:r>
    </w:p>
    <w:p w:rsidR="004A1ED8" w:rsidRPr="00710956" w:rsidRDefault="004A1ED8" w:rsidP="00853296">
      <w:pPr>
        <w:jc w:val="both"/>
        <w:rPr>
          <w:rFonts w:cstheme="minorHAnsi"/>
        </w:rPr>
      </w:pPr>
      <w:r>
        <w:rPr>
          <w:rFonts w:cstheme="minorHAnsi"/>
        </w:rPr>
        <w:t>Posouzení projektových záměrů/žádostí o dotaci zajišťuje</w:t>
      </w:r>
      <w:r w:rsidR="00282C8B">
        <w:rPr>
          <w:rFonts w:cstheme="minorHAnsi"/>
        </w:rPr>
        <w:t xml:space="preserve"> odbor</w:t>
      </w:r>
      <w:r>
        <w:rPr>
          <w:rFonts w:cstheme="minorHAnsi"/>
        </w:rPr>
        <w:t xml:space="preserve"> EFI</w:t>
      </w:r>
      <w:r w:rsidR="00993C81">
        <w:rPr>
          <w:rFonts w:cstheme="minorHAnsi"/>
        </w:rPr>
        <w:t xml:space="preserve">, který zároveň provádí hodnocení z hlediska dodržení pravidel dotačního programu. Dále se </w:t>
      </w:r>
      <w:r>
        <w:rPr>
          <w:rFonts w:cstheme="minorHAnsi"/>
        </w:rPr>
        <w:t xml:space="preserve">vždy se vyjadřuje </w:t>
      </w:r>
      <w:r w:rsidR="00993C81">
        <w:rPr>
          <w:rFonts w:cstheme="minorHAnsi"/>
        </w:rPr>
        <w:t xml:space="preserve">odbor přímo řízených organizací, který posuzuje záměr/žádost z pohledu ekonomického hospodaření organizace a jeho vlivu na rozvoj dané organizace. Ostatní věcně příslušné odbory </w:t>
      </w:r>
      <w:proofErr w:type="spellStart"/>
      <w:r w:rsidR="00993C81">
        <w:rPr>
          <w:rFonts w:cstheme="minorHAnsi"/>
        </w:rPr>
        <w:t>MZd</w:t>
      </w:r>
      <w:proofErr w:type="spellEnd"/>
      <w:r w:rsidR="00993C81">
        <w:rPr>
          <w:rFonts w:cstheme="minorHAnsi"/>
        </w:rPr>
        <w:t xml:space="preserve"> posuzují projekt s ohledem na jeho tematické zaměření, </w:t>
      </w:r>
      <w:r w:rsidR="00993C81" w:rsidRPr="00710956">
        <w:rPr>
          <w:rFonts w:cstheme="minorHAnsi"/>
        </w:rPr>
        <w:t xml:space="preserve">tj. zda ho je vhodné z věcného/odborného hlediska realizovat. </w:t>
      </w:r>
    </w:p>
    <w:tbl>
      <w:tblPr>
        <w:tblStyle w:val="Mkatabulky"/>
        <w:tblW w:w="0" w:type="auto"/>
        <w:tblBorders>
          <w:top w:val="none" w:sz="0" w:space="0" w:color="auto"/>
          <w:left w:val="none" w:sz="0" w:space="0" w:color="auto"/>
          <w:bottom w:val="none" w:sz="0" w:space="0" w:color="auto"/>
          <w:right w:val="none" w:sz="0" w:space="0" w:color="auto"/>
          <w:insideV w:val="single" w:sz="8" w:space="0" w:color="C0504D" w:themeColor="accent2"/>
        </w:tblBorders>
        <w:tblLook w:val="04A0" w:firstRow="1" w:lastRow="0" w:firstColumn="1" w:lastColumn="0" w:noHBand="0" w:noVBand="1"/>
      </w:tblPr>
      <w:tblGrid>
        <w:gridCol w:w="498"/>
        <w:gridCol w:w="8790"/>
      </w:tblGrid>
      <w:tr w:rsidR="007478E3" w:rsidTr="00E52EB6">
        <w:trPr>
          <w:cantSplit/>
          <w:trHeight w:val="1134"/>
        </w:trPr>
        <w:tc>
          <w:tcPr>
            <w:tcW w:w="392" w:type="dxa"/>
            <w:textDirection w:val="btLr"/>
          </w:tcPr>
          <w:p w:rsidR="007478E3" w:rsidRPr="00E52EB6" w:rsidRDefault="007478E3" w:rsidP="00E52EB6">
            <w:pPr>
              <w:ind w:left="113" w:right="113"/>
              <w:jc w:val="both"/>
              <w:rPr>
                <w:rFonts w:asciiTheme="minorHAnsi" w:hAnsiTheme="minorHAnsi"/>
                <w:b/>
                <w:sz w:val="22"/>
                <w:szCs w:val="22"/>
              </w:rPr>
            </w:pPr>
            <w:r w:rsidRPr="00E52EB6">
              <w:rPr>
                <w:rFonts w:asciiTheme="minorHAnsi" w:hAnsiTheme="minorHAnsi"/>
                <w:b/>
                <w:color w:val="C0504D" w:themeColor="accent2"/>
                <w:sz w:val="22"/>
                <w:szCs w:val="22"/>
              </w:rPr>
              <w:lastRenderedPageBreak/>
              <w:t>OP VVV</w:t>
            </w:r>
          </w:p>
        </w:tc>
        <w:tc>
          <w:tcPr>
            <w:tcW w:w="8820" w:type="dxa"/>
          </w:tcPr>
          <w:p w:rsidR="007478E3" w:rsidRDefault="007478E3" w:rsidP="007478E3">
            <w:pPr>
              <w:jc w:val="both"/>
              <w:rPr>
                <w:rFonts w:asciiTheme="minorHAnsi" w:hAnsiTheme="minorHAnsi"/>
                <w:sz w:val="22"/>
                <w:szCs w:val="22"/>
              </w:rPr>
            </w:pPr>
          </w:p>
          <w:p w:rsidR="007478E3" w:rsidRPr="00E52EB6" w:rsidRDefault="007478E3" w:rsidP="007478E3">
            <w:pPr>
              <w:jc w:val="both"/>
              <w:rPr>
                <w:rFonts w:asciiTheme="minorHAnsi" w:hAnsiTheme="minorHAnsi"/>
                <w:sz w:val="22"/>
                <w:szCs w:val="22"/>
              </w:rPr>
            </w:pPr>
            <w:r w:rsidRPr="00E52EB6">
              <w:rPr>
                <w:rFonts w:asciiTheme="minorHAnsi" w:hAnsiTheme="minorHAnsi"/>
                <w:sz w:val="22"/>
                <w:szCs w:val="22"/>
              </w:rPr>
              <w:t xml:space="preserve">V případě projektů zaměřených na oblast vědy a výzkumu může být do posouzení zapojena i Agentura pro zdravotnický výzkum. </w:t>
            </w:r>
          </w:p>
          <w:p w:rsidR="007478E3" w:rsidRDefault="007478E3" w:rsidP="00853296">
            <w:pPr>
              <w:jc w:val="both"/>
              <w:rPr>
                <w:sz w:val="24"/>
                <w:szCs w:val="24"/>
              </w:rPr>
            </w:pPr>
          </w:p>
        </w:tc>
      </w:tr>
    </w:tbl>
    <w:p w:rsidR="007478E3" w:rsidRDefault="007478E3" w:rsidP="00853296">
      <w:pPr>
        <w:jc w:val="both"/>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single" w:sz="8" w:space="0" w:color="C0504D" w:themeColor="accent2"/>
          <w:insideV w:val="single" w:sz="8" w:space="0" w:color="4F81BD" w:themeColor="accent1"/>
        </w:tblBorders>
        <w:tblLook w:val="04A0" w:firstRow="1" w:lastRow="0" w:firstColumn="1" w:lastColumn="0" w:noHBand="0" w:noVBand="1"/>
      </w:tblPr>
      <w:tblGrid>
        <w:gridCol w:w="498"/>
        <w:gridCol w:w="8790"/>
      </w:tblGrid>
      <w:tr w:rsidR="007478E3" w:rsidTr="00E52EB6">
        <w:trPr>
          <w:cantSplit/>
          <w:trHeight w:val="1134"/>
        </w:trPr>
        <w:tc>
          <w:tcPr>
            <w:tcW w:w="392" w:type="dxa"/>
            <w:textDirection w:val="btLr"/>
            <w:vAlign w:val="center"/>
          </w:tcPr>
          <w:p w:rsidR="007478E3" w:rsidRPr="00E3211B" w:rsidRDefault="007478E3" w:rsidP="00E52EB6">
            <w:pPr>
              <w:ind w:left="113" w:right="113"/>
              <w:jc w:val="center"/>
              <w:rPr>
                <w:rFonts w:asciiTheme="minorHAnsi" w:hAnsiTheme="minorHAnsi"/>
                <w:b/>
                <w:sz w:val="22"/>
                <w:szCs w:val="22"/>
              </w:rPr>
            </w:pPr>
            <w:r>
              <w:rPr>
                <w:rFonts w:asciiTheme="minorHAnsi" w:hAnsiTheme="minorHAnsi"/>
                <w:b/>
                <w:color w:val="4F81BD" w:themeColor="accent1"/>
                <w:sz w:val="22"/>
                <w:szCs w:val="22"/>
              </w:rPr>
              <w:t>IROP</w:t>
            </w:r>
          </w:p>
        </w:tc>
        <w:tc>
          <w:tcPr>
            <w:tcW w:w="8820" w:type="dxa"/>
          </w:tcPr>
          <w:p w:rsidR="007478E3" w:rsidRDefault="007478E3" w:rsidP="00C46E9B">
            <w:pPr>
              <w:jc w:val="both"/>
              <w:rPr>
                <w:rFonts w:asciiTheme="minorHAnsi" w:hAnsiTheme="minorHAnsi"/>
                <w:sz w:val="22"/>
                <w:szCs w:val="22"/>
              </w:rPr>
            </w:pPr>
          </w:p>
          <w:p w:rsidR="007478E3" w:rsidRPr="00E52EB6" w:rsidRDefault="007478E3" w:rsidP="007478E3">
            <w:pPr>
              <w:jc w:val="both"/>
              <w:rPr>
                <w:rFonts w:asciiTheme="minorHAnsi" w:hAnsiTheme="minorHAnsi"/>
                <w:sz w:val="22"/>
                <w:szCs w:val="22"/>
              </w:rPr>
            </w:pPr>
            <w:r w:rsidRPr="00E52EB6">
              <w:rPr>
                <w:rFonts w:asciiTheme="minorHAnsi" w:hAnsiTheme="minorHAnsi"/>
                <w:sz w:val="22"/>
                <w:szCs w:val="22"/>
              </w:rPr>
              <w:t xml:space="preserve">V případě IT projektů zaměřených na elektronizaci zdravotnictví, a u nichž je povinná Studie proveditelnosti, je vhodné </w:t>
            </w:r>
            <w:r w:rsidR="00282C8B">
              <w:rPr>
                <w:rFonts w:asciiTheme="minorHAnsi" w:hAnsiTheme="minorHAnsi"/>
                <w:sz w:val="22"/>
                <w:szCs w:val="22"/>
              </w:rPr>
              <w:t xml:space="preserve">ji </w:t>
            </w:r>
            <w:r w:rsidR="0013046A" w:rsidRPr="00E52EB6">
              <w:rPr>
                <w:rFonts w:asciiTheme="minorHAnsi" w:hAnsiTheme="minorHAnsi"/>
                <w:sz w:val="22"/>
                <w:szCs w:val="22"/>
              </w:rPr>
              <w:t xml:space="preserve">nejdříve konzultovat s odborem informatiky </w:t>
            </w:r>
            <w:proofErr w:type="spellStart"/>
            <w:r w:rsidR="0013046A" w:rsidRPr="00E52EB6">
              <w:rPr>
                <w:rFonts w:asciiTheme="minorHAnsi" w:hAnsiTheme="minorHAnsi"/>
                <w:sz w:val="22"/>
                <w:szCs w:val="22"/>
              </w:rPr>
              <w:t>MZd</w:t>
            </w:r>
            <w:proofErr w:type="spellEnd"/>
            <w:r w:rsidR="0013046A" w:rsidRPr="00E52EB6">
              <w:rPr>
                <w:rFonts w:asciiTheme="minorHAnsi" w:hAnsiTheme="minorHAnsi"/>
                <w:sz w:val="22"/>
                <w:szCs w:val="22"/>
              </w:rPr>
              <w:t xml:space="preserve"> a zejména získat stanovisko náměstka pro ekonomiku a zdravotní pojištění ještě před zasláním Studie proveditelnosti na Hlavního architekta elektronizace na Ministerstvu vnitra. Zároveň doporučujeme následné zaslání finální verze Studie provedi</w:t>
            </w:r>
            <w:r w:rsidR="0013046A" w:rsidRPr="006247D0">
              <w:rPr>
                <w:rFonts w:asciiTheme="minorHAnsi" w:hAnsiTheme="minorHAnsi"/>
                <w:sz w:val="22"/>
                <w:szCs w:val="22"/>
              </w:rPr>
              <w:t>telnosti na odbor EF</w:t>
            </w:r>
            <w:r w:rsidR="00282C8B">
              <w:rPr>
                <w:rFonts w:asciiTheme="minorHAnsi" w:hAnsiTheme="minorHAnsi"/>
                <w:sz w:val="22"/>
                <w:szCs w:val="22"/>
              </w:rPr>
              <w:t>I</w:t>
            </w:r>
            <w:r w:rsidR="0013046A" w:rsidRPr="006247D0">
              <w:rPr>
                <w:rFonts w:asciiTheme="minorHAnsi" w:hAnsiTheme="minorHAnsi"/>
                <w:sz w:val="22"/>
                <w:szCs w:val="22"/>
              </w:rPr>
              <w:t xml:space="preserve"> a odbor </w:t>
            </w:r>
            <w:r w:rsidR="0013046A">
              <w:rPr>
                <w:rFonts w:asciiTheme="minorHAnsi" w:hAnsiTheme="minorHAnsi"/>
                <w:sz w:val="22"/>
                <w:szCs w:val="22"/>
              </w:rPr>
              <w:t>INF</w:t>
            </w:r>
            <w:r w:rsidR="0013046A" w:rsidRPr="00E52EB6">
              <w:rPr>
                <w:rFonts w:asciiTheme="minorHAnsi" w:hAnsiTheme="minorHAnsi"/>
                <w:sz w:val="22"/>
                <w:szCs w:val="22"/>
              </w:rPr>
              <w:t xml:space="preserve">. </w:t>
            </w:r>
          </w:p>
        </w:tc>
      </w:tr>
    </w:tbl>
    <w:p w:rsidR="007478E3" w:rsidRDefault="007478E3" w:rsidP="00993C81">
      <w:pPr>
        <w:spacing w:after="80"/>
        <w:jc w:val="both"/>
      </w:pPr>
    </w:p>
    <w:p w:rsidR="004E6CE0" w:rsidRDefault="004E6CE0" w:rsidP="00853296">
      <w:pPr>
        <w:jc w:val="both"/>
        <w:rPr>
          <w:rFonts w:cstheme="minorHAnsi"/>
        </w:rPr>
      </w:pPr>
      <w:r>
        <w:rPr>
          <w:rFonts w:cstheme="minorHAnsi"/>
          <w:noProof/>
          <w:lang w:eastAsia="cs-CZ"/>
        </w:rPr>
        <mc:AlternateContent>
          <mc:Choice Requires="wps">
            <w:drawing>
              <wp:anchor distT="0" distB="0" distL="114300" distR="114300" simplePos="0" relativeHeight="251661312" behindDoc="0" locked="0" layoutInCell="1" allowOverlap="1" wp14:anchorId="30F46265" wp14:editId="2A6F7E68">
                <wp:simplePos x="0" y="0"/>
                <wp:positionH relativeFrom="column">
                  <wp:posOffset>4557</wp:posOffset>
                </wp:positionH>
                <wp:positionV relativeFrom="paragraph">
                  <wp:posOffset>27082</wp:posOffset>
                </wp:positionV>
                <wp:extent cx="5677318" cy="3285811"/>
                <wp:effectExtent l="0" t="0" r="19050" b="10160"/>
                <wp:wrapNone/>
                <wp:docPr id="3" name="Textové pole 3"/>
                <wp:cNvGraphicFramePr/>
                <a:graphic xmlns:a="http://schemas.openxmlformats.org/drawingml/2006/main">
                  <a:graphicData uri="http://schemas.microsoft.com/office/word/2010/wordprocessingShape">
                    <wps:wsp>
                      <wps:cNvSpPr txBox="1"/>
                      <wps:spPr>
                        <a:xfrm>
                          <a:off x="0" y="0"/>
                          <a:ext cx="5677318" cy="3285811"/>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535B05" w:rsidRPr="00E52EB6" w:rsidRDefault="00535B05" w:rsidP="00E52EB6">
                            <w:pPr>
                              <w:jc w:val="both"/>
                              <w:rPr>
                                <w:b/>
                              </w:rPr>
                            </w:pPr>
                            <w:r w:rsidRPr="00E52EB6">
                              <w:rPr>
                                <w:b/>
                              </w:rPr>
                              <w:t xml:space="preserve">DOPORUČENÍ </w:t>
                            </w:r>
                          </w:p>
                          <w:p w:rsidR="00535B05" w:rsidRPr="00E52EB6" w:rsidRDefault="00535B05" w:rsidP="004E6CE0">
                            <w:pPr>
                              <w:jc w:val="both"/>
                              <w:rPr>
                                <w:b/>
                                <w:lang w:eastAsia="cs-CZ"/>
                              </w:rPr>
                            </w:pPr>
                            <w:r w:rsidRPr="00E52EB6">
                              <w:rPr>
                                <w:b/>
                                <w:lang w:eastAsia="cs-CZ"/>
                              </w:rPr>
                              <w:t xml:space="preserve">Příkaz ministra umožňuje poslat k posouzení až projektovou žádost, nicméně vzhledem k možnosti, že nebude projektová žádost posouzena kladně a žadatel tak nebude moci předložit žádost o dotaci do příslušné výzvy, doporučujeme nechat posoudit již projektový záměr tak, aby se zabránilo případné zbytečné práci a vložení finančních prostředků do přípravy projektové žádosti. </w:t>
                            </w:r>
                          </w:p>
                          <w:p w:rsidR="00535B05" w:rsidRPr="00E52EB6" w:rsidRDefault="00535B05" w:rsidP="004E6CE0">
                            <w:pPr>
                              <w:jc w:val="both"/>
                              <w:rPr>
                                <w:b/>
                                <w:lang w:eastAsia="cs-CZ"/>
                              </w:rPr>
                            </w:pPr>
                            <w:r w:rsidRPr="00E52EB6">
                              <w:rPr>
                                <w:b/>
                                <w:lang w:eastAsia="cs-CZ"/>
                              </w:rPr>
                              <w:t xml:space="preserve">V případě, že se chystáte předložit žádost o dotaci do jiného nástroje ESIF, než který je uveden v tabulce Přehled operačních programů, tj. odbor evropských fondů a investičního rozvoje nemá standardně nastaven postup pro administraci takových projektů, kontaktujte EFI již při přípravě projektového záměru případně už při úvahách o využití daného nástroje. Předejde se tak případným problémům a zdržením při následném financování projektu. </w:t>
                            </w:r>
                          </w:p>
                          <w:p w:rsidR="00535B05" w:rsidRPr="00C51FF5" w:rsidRDefault="00535B05" w:rsidP="004E6CE0">
                            <w:pPr>
                              <w:jc w:val="both"/>
                              <w:rPr>
                                <w:b/>
                                <w:color w:val="FFFFFF" w:themeColor="background1"/>
                                <w:lang w:eastAsia="cs-CZ"/>
                              </w:rPr>
                            </w:pPr>
                            <w:r w:rsidRPr="00E52EB6">
                              <w:rPr>
                                <w:b/>
                                <w:lang w:eastAsia="cs-CZ"/>
                              </w:rPr>
                              <w:t>Totéž platí rovněž při plánovaném využití následujících ne zcela standardních možností – zapojení PO/OSS jako finančního partnera projektu nebo plán mít finančního partnera</w:t>
                            </w:r>
                            <w:r w:rsidRPr="006247D0">
                              <w:rPr>
                                <w:b/>
                                <w:lang w:eastAsia="cs-CZ"/>
                              </w:rPr>
                              <w:t xml:space="preserve">. </w:t>
                            </w:r>
                            <w:r w:rsidRPr="00C51FF5">
                              <w:rPr>
                                <w:b/>
                                <w:color w:val="FFFFFF" w:themeColor="background1"/>
                                <w:lang w:eastAsia="cs-CZ"/>
                              </w:rPr>
                              <w:t xml:space="preserve">  </w:t>
                            </w:r>
                          </w:p>
                          <w:p w:rsidR="00535B05" w:rsidRPr="004E6CE0" w:rsidRDefault="00535B05" w:rsidP="004E6CE0">
                            <w:pPr>
                              <w:spacing w:after="80"/>
                              <w:jc w:val="both"/>
                              <w:rPr>
                                <w:b/>
                                <w:color w:val="FFFFFF" w:themeColor="background1"/>
                                <w:lang w:eastAsia="cs-CZ"/>
                              </w:rPr>
                            </w:pPr>
                          </w:p>
                          <w:p w:rsidR="00535B05" w:rsidRPr="004E6CE0" w:rsidRDefault="00535B05" w:rsidP="004E6CE0">
                            <w:pPr>
                              <w:spacing w:after="80"/>
                              <w:jc w:val="both"/>
                              <w:rPr>
                                <w:b/>
                                <w:color w:val="FFFFFF" w:themeColor="background1"/>
                                <w:lang w:eastAsia="cs-CZ"/>
                              </w:rPr>
                            </w:pPr>
                          </w:p>
                          <w:p w:rsidR="00535B05" w:rsidRPr="004E6CE0" w:rsidRDefault="00535B05">
                            <w:pPr>
                              <w:rPr>
                                <w:color w:val="FFFFFF" w:themeColor="background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535B05" w:rsidRPr="004E6CE0" w:rsidRDefault="00535B05">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3" o:spid="_x0000_s1027" type="#_x0000_t202" style="position:absolute;left:0;text-align:left;margin-left:.35pt;margin-top:2.15pt;width:447.05pt;height:25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" fillcolor="white [3201]" strokecolor="black [3200]" strokeweight="2pt">
                <v:stroke linestyle="thinThin"/>
                <v:textbox>
                  <w:txbxContent>
                    <w:p w:rsidR="00535B05" w:rsidRPr="00E52EB6" w:rsidRDefault="00535B05" w:rsidP="00E52EB6">
                      <w:pPr>
                        <w:jc w:val="both"/>
                        <w:rPr>
                          <w:b/>
                        </w:rPr>
                      </w:pPr>
                      <w:r w:rsidRPr="00E52EB6">
                        <w:rPr>
                          <w:b/>
                        </w:rPr>
                        <w:t xml:space="preserve">DOPORUČENÍ </w:t>
                      </w:r>
                    </w:p>
                    <w:p w:rsidR="00535B05" w:rsidRPr="00E52EB6" w:rsidRDefault="00535B05" w:rsidP="004E6CE0">
                      <w:pPr>
                        <w:jc w:val="both"/>
                        <w:rPr>
                          <w:b/>
                          <w:lang w:eastAsia="cs-CZ"/>
                        </w:rPr>
                      </w:pPr>
                      <w:r w:rsidRPr="00E52EB6">
                        <w:rPr>
                          <w:b/>
                          <w:lang w:eastAsia="cs-CZ"/>
                        </w:rPr>
                        <w:t xml:space="preserve">Příkaz ministra umožňuje poslat k posouzení až projektovou žádost, nicméně vzhledem k možnosti, že nebude projektová žádost posouzena kladně a žadatel tak nebude moci předložit žádost o dotaci do příslušné výzvy, doporučujeme nechat posoudit již projektový záměr tak, aby se zabránilo případné zbytečné práci a vložení finančních prostředků do přípravy projektové žádosti. </w:t>
                      </w:r>
                    </w:p>
                    <w:p w:rsidR="00535B05" w:rsidRPr="00E52EB6" w:rsidRDefault="00535B05" w:rsidP="004E6CE0">
                      <w:pPr>
                        <w:jc w:val="both"/>
                        <w:rPr>
                          <w:b/>
                          <w:lang w:eastAsia="cs-CZ"/>
                        </w:rPr>
                      </w:pPr>
                      <w:r w:rsidRPr="00E52EB6">
                        <w:rPr>
                          <w:b/>
                          <w:lang w:eastAsia="cs-CZ"/>
                        </w:rPr>
                        <w:t xml:space="preserve">V případě, že se chystáte předložit žádost o dotaci do jiného nástroje ESIF, než který je uveden v tabulce Přehled operačních programů, tj. odbor evropských fondů a investičního rozvoje nemá standardně nastaven postup pro administraci takových projektů, kontaktujte EFI již při přípravě projektového záměru případně už při úvahách o využití daného nástroje. Předejde se tak případným problémům a zdržením při následném financování projektu. </w:t>
                      </w:r>
                    </w:p>
                    <w:p w:rsidR="00535B05" w:rsidRPr="00C51FF5" w:rsidRDefault="00535B05" w:rsidP="004E6CE0">
                      <w:pPr>
                        <w:jc w:val="both"/>
                        <w:rPr>
                          <w:b/>
                          <w:color w:val="FFFFFF" w:themeColor="background1"/>
                          <w:lang w:eastAsia="cs-CZ"/>
                        </w:rPr>
                      </w:pPr>
                      <w:r w:rsidRPr="00E52EB6">
                        <w:rPr>
                          <w:b/>
                          <w:lang w:eastAsia="cs-CZ"/>
                        </w:rPr>
                        <w:t>Totéž platí rovněž při plánovaném využití následujících ne zcela standardních možností – zapojení PO/OSS jako finančního partnera projektu nebo plán mít finančního partnera</w:t>
                      </w:r>
                      <w:r w:rsidRPr="006247D0">
                        <w:rPr>
                          <w:b/>
                          <w:lang w:eastAsia="cs-CZ"/>
                        </w:rPr>
                        <w:t xml:space="preserve">. </w:t>
                      </w:r>
                      <w:r w:rsidRPr="00C51FF5">
                        <w:rPr>
                          <w:b/>
                          <w:color w:val="FFFFFF" w:themeColor="background1"/>
                          <w:lang w:eastAsia="cs-CZ"/>
                        </w:rPr>
                        <w:t xml:space="preserve">  </w:t>
                      </w:r>
                    </w:p>
                    <w:p w:rsidR="00535B05" w:rsidRPr="004E6CE0" w:rsidRDefault="00535B05" w:rsidP="004E6CE0">
                      <w:pPr>
                        <w:spacing w:after="80"/>
                        <w:jc w:val="both"/>
                        <w:rPr>
                          <w:b/>
                          <w:color w:val="FFFFFF" w:themeColor="background1"/>
                          <w:lang w:eastAsia="cs-CZ"/>
                        </w:rPr>
                      </w:pPr>
                    </w:p>
                    <w:p w:rsidR="00535B05" w:rsidRPr="004E6CE0" w:rsidRDefault="00535B05" w:rsidP="004E6CE0">
                      <w:pPr>
                        <w:spacing w:after="80"/>
                        <w:jc w:val="both"/>
                        <w:rPr>
                          <w:b/>
                          <w:color w:val="FFFFFF" w:themeColor="background1"/>
                          <w:lang w:eastAsia="cs-CZ"/>
                        </w:rPr>
                      </w:pPr>
                    </w:p>
                    <w:p w:rsidR="00535B05" w:rsidRPr="004E6CE0" w:rsidRDefault="00535B05">
                      <w:pPr>
                        <w:rPr>
                          <w:color w:val="FFFFFF" w:themeColor="background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535B05" w:rsidRPr="004E6CE0" w:rsidRDefault="00535B05">
                      <w:pPr>
                        <w:rPr>
                          <w:color w:val="FFFFFF" w:themeColor="background1"/>
                        </w:rPr>
                      </w:pPr>
                    </w:p>
                  </w:txbxContent>
                </v:textbox>
              </v:shape>
            </w:pict>
          </mc:Fallback>
        </mc:AlternateContent>
      </w:r>
    </w:p>
    <w:p w:rsidR="004E6CE0" w:rsidRDefault="004E6CE0" w:rsidP="00853296">
      <w:pPr>
        <w:jc w:val="both"/>
        <w:rPr>
          <w:rFonts w:cstheme="minorHAnsi"/>
        </w:rPr>
      </w:pPr>
    </w:p>
    <w:p w:rsidR="004E6CE0" w:rsidRDefault="004E6CE0" w:rsidP="00853296">
      <w:pPr>
        <w:jc w:val="both"/>
        <w:rPr>
          <w:rFonts w:cstheme="minorHAnsi"/>
        </w:rPr>
      </w:pPr>
    </w:p>
    <w:p w:rsidR="004E6CE0" w:rsidRDefault="004E6CE0" w:rsidP="00853296">
      <w:pPr>
        <w:jc w:val="both"/>
        <w:rPr>
          <w:rFonts w:cstheme="minorHAnsi"/>
        </w:rPr>
      </w:pPr>
    </w:p>
    <w:p w:rsidR="004E6CE0" w:rsidRDefault="004E6CE0" w:rsidP="00853296">
      <w:pPr>
        <w:jc w:val="both"/>
        <w:rPr>
          <w:rFonts w:cstheme="minorHAnsi"/>
        </w:rPr>
      </w:pPr>
    </w:p>
    <w:p w:rsidR="004E6CE0" w:rsidRDefault="004E6CE0" w:rsidP="00853296">
      <w:pPr>
        <w:jc w:val="both"/>
        <w:rPr>
          <w:rFonts w:cstheme="minorHAnsi"/>
        </w:rPr>
      </w:pPr>
    </w:p>
    <w:p w:rsidR="004E6CE0" w:rsidRDefault="004E6CE0" w:rsidP="00853296">
      <w:pPr>
        <w:jc w:val="both"/>
        <w:rPr>
          <w:b/>
          <w:lang w:eastAsia="cs-CZ"/>
        </w:rPr>
      </w:pPr>
    </w:p>
    <w:p w:rsidR="00886708" w:rsidRDefault="00886708" w:rsidP="005762D8">
      <w:pPr>
        <w:outlineLvl w:val="1"/>
        <w:rPr>
          <w:b/>
          <w:color w:val="1F497D" w:themeColor="text2"/>
          <w:sz w:val="28"/>
          <w:szCs w:val="28"/>
        </w:rPr>
      </w:pPr>
    </w:p>
    <w:p w:rsidR="00886708" w:rsidRDefault="00886708" w:rsidP="005762D8">
      <w:pPr>
        <w:outlineLvl w:val="1"/>
        <w:rPr>
          <w:b/>
          <w:color w:val="1F497D" w:themeColor="text2"/>
          <w:sz w:val="28"/>
          <w:szCs w:val="28"/>
        </w:rPr>
      </w:pPr>
    </w:p>
    <w:p w:rsidR="00886708" w:rsidRDefault="00886708" w:rsidP="005762D8">
      <w:pPr>
        <w:outlineLvl w:val="1"/>
        <w:rPr>
          <w:b/>
          <w:color w:val="1F497D" w:themeColor="text2"/>
          <w:sz w:val="28"/>
          <w:szCs w:val="28"/>
        </w:rPr>
      </w:pPr>
    </w:p>
    <w:p w:rsidR="00192A46" w:rsidRDefault="00192A46" w:rsidP="00C93155">
      <w:pPr>
        <w:rPr>
          <w:b/>
          <w:color w:val="1F497D" w:themeColor="text2"/>
          <w:sz w:val="28"/>
          <w:szCs w:val="28"/>
        </w:rPr>
      </w:pPr>
    </w:p>
    <w:p w:rsidR="00192A46" w:rsidRDefault="00192A46" w:rsidP="00C93155">
      <w:pPr>
        <w:spacing w:after="80"/>
        <w:jc w:val="both"/>
        <w:rPr>
          <w:color w:val="000000" w:themeColor="text1"/>
          <w:lang w:eastAsia="cs-CZ"/>
        </w:rPr>
      </w:pPr>
      <w:r w:rsidRPr="00880716">
        <w:rPr>
          <w:color w:val="000000" w:themeColor="text1"/>
          <w:lang w:eastAsia="cs-CZ"/>
        </w:rPr>
        <w:t xml:space="preserve">Kromě </w:t>
      </w:r>
      <w:r>
        <w:rPr>
          <w:color w:val="000000" w:themeColor="text1"/>
          <w:lang w:eastAsia="cs-CZ"/>
        </w:rPr>
        <w:t xml:space="preserve">Stanoviska náměstka pro ekonomiku a zdravotní pojištění </w:t>
      </w:r>
      <w:proofErr w:type="spellStart"/>
      <w:r>
        <w:rPr>
          <w:color w:val="000000" w:themeColor="text1"/>
          <w:lang w:eastAsia="cs-CZ"/>
        </w:rPr>
        <w:t>MZd</w:t>
      </w:r>
      <w:proofErr w:type="spellEnd"/>
      <w:r>
        <w:rPr>
          <w:color w:val="000000" w:themeColor="text1"/>
          <w:lang w:eastAsia="cs-CZ"/>
        </w:rPr>
        <w:t xml:space="preserve"> v případě, že to vyžaduje Výzva, vydává i jiné doklady z pozice zřizovatele. Jedná se</w:t>
      </w:r>
      <w:r w:rsidR="0013046A">
        <w:rPr>
          <w:color w:val="000000" w:themeColor="text1"/>
          <w:lang w:eastAsia="cs-CZ"/>
        </w:rPr>
        <w:t xml:space="preserve"> zejména </w:t>
      </w:r>
      <w:r>
        <w:rPr>
          <w:color w:val="000000" w:themeColor="text1"/>
          <w:lang w:eastAsia="cs-CZ"/>
        </w:rPr>
        <w:t>o tyto do</w:t>
      </w:r>
      <w:r w:rsidR="0013046A">
        <w:rPr>
          <w:color w:val="000000" w:themeColor="text1"/>
          <w:lang w:eastAsia="cs-CZ"/>
        </w:rPr>
        <w:t>kumenty</w:t>
      </w:r>
      <w:r>
        <w:rPr>
          <w:color w:val="000000" w:themeColor="text1"/>
          <w:lang w:eastAsia="cs-CZ"/>
        </w:rPr>
        <w:t xml:space="preserve">: </w:t>
      </w:r>
    </w:p>
    <w:tbl>
      <w:tblPr>
        <w:tblStyle w:val="Svtlstnovn"/>
        <w:tblW w:w="9212" w:type="dxa"/>
        <w:tblLook w:val="04A0" w:firstRow="1" w:lastRow="0" w:firstColumn="1" w:lastColumn="0" w:noHBand="0" w:noVBand="1"/>
      </w:tblPr>
      <w:tblGrid>
        <w:gridCol w:w="3070"/>
        <w:gridCol w:w="3071"/>
        <w:gridCol w:w="3071"/>
      </w:tblGrid>
      <w:tr w:rsidR="00192A46" w:rsidTr="00E52EB6">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070" w:type="dxa"/>
          </w:tcPr>
          <w:p w:rsidR="00192A46" w:rsidRDefault="00192A46" w:rsidP="00C93155">
            <w:pPr>
              <w:spacing w:after="80"/>
              <w:jc w:val="both"/>
              <w:rPr>
                <w:color w:val="000000" w:themeColor="text1"/>
                <w:lang w:eastAsia="cs-CZ"/>
              </w:rPr>
            </w:pPr>
            <w:r>
              <w:rPr>
                <w:color w:val="000000" w:themeColor="text1"/>
              </w:rPr>
              <w:t>Operační program</w:t>
            </w:r>
          </w:p>
        </w:tc>
        <w:tc>
          <w:tcPr>
            <w:tcW w:w="3071" w:type="dxa"/>
          </w:tcPr>
          <w:p w:rsidR="00192A46" w:rsidRDefault="00192A46" w:rsidP="00C93155">
            <w:pPr>
              <w:spacing w:after="80"/>
              <w:jc w:val="both"/>
              <w:cnfStyle w:val="100000000000" w:firstRow="1" w:lastRow="0" w:firstColumn="0" w:lastColumn="0" w:oddVBand="0" w:evenVBand="0" w:oddHBand="0" w:evenHBand="0" w:firstRowFirstColumn="0" w:firstRowLastColumn="0" w:lastRowFirstColumn="0" w:lastRowLastColumn="0"/>
              <w:rPr>
                <w:color w:val="000000" w:themeColor="text1"/>
                <w:lang w:eastAsia="cs-CZ"/>
              </w:rPr>
            </w:pPr>
            <w:r>
              <w:rPr>
                <w:color w:val="000000" w:themeColor="text1"/>
              </w:rPr>
              <w:t xml:space="preserve">Oblast/aktivita/výzva </w:t>
            </w:r>
          </w:p>
        </w:tc>
        <w:tc>
          <w:tcPr>
            <w:tcW w:w="3071" w:type="dxa"/>
          </w:tcPr>
          <w:p w:rsidR="00192A46" w:rsidRDefault="00192A46" w:rsidP="00C93155">
            <w:pPr>
              <w:spacing w:after="80"/>
              <w:jc w:val="both"/>
              <w:cnfStyle w:val="100000000000" w:firstRow="1" w:lastRow="0" w:firstColumn="0" w:lastColumn="0" w:oddVBand="0" w:evenVBand="0" w:oddHBand="0" w:evenHBand="0" w:firstRowFirstColumn="0" w:firstRowLastColumn="0" w:lastRowFirstColumn="0" w:lastRowLastColumn="0"/>
              <w:rPr>
                <w:color w:val="000000" w:themeColor="text1"/>
                <w:lang w:eastAsia="cs-CZ"/>
              </w:rPr>
            </w:pPr>
            <w:r>
              <w:rPr>
                <w:color w:val="000000" w:themeColor="text1"/>
                <w:lang w:eastAsia="cs-CZ"/>
              </w:rPr>
              <w:t xml:space="preserve">Dokument </w:t>
            </w:r>
          </w:p>
        </w:tc>
      </w:tr>
      <w:tr w:rsidR="00192A46" w:rsidTr="00E52EB6">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3070" w:type="dxa"/>
          </w:tcPr>
          <w:p w:rsidR="00192A46" w:rsidRPr="00C51FF5" w:rsidRDefault="00192A46" w:rsidP="00C93155">
            <w:pPr>
              <w:spacing w:after="80"/>
              <w:jc w:val="both"/>
              <w:rPr>
                <w:color w:val="000000" w:themeColor="text1"/>
                <w:lang w:eastAsia="cs-CZ"/>
              </w:rPr>
            </w:pPr>
            <w:r w:rsidRPr="00E52EB6">
              <w:rPr>
                <w:color w:val="4F81BD" w:themeColor="accent1"/>
                <w:lang w:eastAsia="cs-CZ"/>
              </w:rPr>
              <w:t>IROP</w:t>
            </w:r>
          </w:p>
        </w:tc>
        <w:tc>
          <w:tcPr>
            <w:tcW w:w="3071" w:type="dxa"/>
          </w:tcPr>
          <w:p w:rsidR="00192A46" w:rsidRDefault="00192A46" w:rsidP="00C93155">
            <w:pPr>
              <w:spacing w:after="80"/>
              <w:jc w:val="both"/>
              <w:cnfStyle w:val="000000100000" w:firstRow="0" w:lastRow="0" w:firstColumn="0" w:lastColumn="0" w:oddVBand="0" w:evenVBand="0" w:oddHBand="1" w:evenHBand="0" w:firstRowFirstColumn="0" w:firstRowLastColumn="0" w:lastRowFirstColumn="0" w:lastRowLastColumn="0"/>
              <w:rPr>
                <w:color w:val="000000" w:themeColor="text1"/>
                <w:lang w:eastAsia="cs-CZ"/>
              </w:rPr>
            </w:pPr>
            <w:r>
              <w:rPr>
                <w:color w:val="000000" w:themeColor="text1"/>
                <w:lang w:eastAsia="cs-CZ"/>
              </w:rPr>
              <w:t xml:space="preserve">Podpora návazné péče </w:t>
            </w:r>
          </w:p>
        </w:tc>
        <w:tc>
          <w:tcPr>
            <w:tcW w:w="3071" w:type="dxa"/>
          </w:tcPr>
          <w:p w:rsidR="00192A46" w:rsidRDefault="00192A46" w:rsidP="00C93155">
            <w:pPr>
              <w:spacing w:after="80"/>
              <w:jc w:val="both"/>
              <w:cnfStyle w:val="000000100000" w:firstRow="0" w:lastRow="0" w:firstColumn="0" w:lastColumn="0" w:oddVBand="0" w:evenVBand="0" w:oddHBand="1" w:evenHBand="0" w:firstRowFirstColumn="0" w:firstRowLastColumn="0" w:lastRowFirstColumn="0" w:lastRowLastColumn="0"/>
              <w:rPr>
                <w:color w:val="000000" w:themeColor="text1"/>
                <w:lang w:eastAsia="cs-CZ"/>
              </w:rPr>
            </w:pPr>
            <w:r>
              <w:rPr>
                <w:color w:val="000000" w:themeColor="text1"/>
                <w:lang w:eastAsia="cs-CZ"/>
              </w:rPr>
              <w:t xml:space="preserve">Stanovisko k věcné části projektu </w:t>
            </w:r>
          </w:p>
          <w:p w:rsidR="00527734" w:rsidRDefault="00527734" w:rsidP="00C93155">
            <w:pPr>
              <w:spacing w:after="80"/>
              <w:jc w:val="both"/>
              <w:cnfStyle w:val="000000100000" w:firstRow="0" w:lastRow="0" w:firstColumn="0" w:lastColumn="0" w:oddVBand="0" w:evenVBand="0" w:oddHBand="1" w:evenHBand="0" w:firstRowFirstColumn="0" w:firstRowLastColumn="0" w:lastRowFirstColumn="0" w:lastRowLastColumn="0"/>
              <w:rPr>
                <w:color w:val="000000" w:themeColor="text1"/>
                <w:lang w:eastAsia="cs-CZ"/>
              </w:rPr>
            </w:pPr>
          </w:p>
        </w:tc>
      </w:tr>
      <w:tr w:rsidR="00192A46" w:rsidTr="00E52EB6">
        <w:trPr>
          <w:trHeight w:val="1076"/>
        </w:trPr>
        <w:tc>
          <w:tcPr>
            <w:cnfStyle w:val="001000000000" w:firstRow="0" w:lastRow="0" w:firstColumn="1" w:lastColumn="0" w:oddVBand="0" w:evenVBand="0" w:oddHBand="0" w:evenHBand="0" w:firstRowFirstColumn="0" w:firstRowLastColumn="0" w:lastRowFirstColumn="0" w:lastRowLastColumn="0"/>
            <w:tcW w:w="3070" w:type="dxa"/>
          </w:tcPr>
          <w:p w:rsidR="00192A46" w:rsidRPr="00E52EB6" w:rsidRDefault="00527734" w:rsidP="00527734">
            <w:pPr>
              <w:spacing w:after="80"/>
              <w:jc w:val="both"/>
              <w:rPr>
                <w:color w:val="auto"/>
                <w:lang w:eastAsia="cs-CZ"/>
              </w:rPr>
            </w:pPr>
            <w:r w:rsidRPr="00E52EB6">
              <w:rPr>
                <w:color w:val="C0504D" w:themeColor="accent2"/>
              </w:rPr>
              <w:t>OP VVV</w:t>
            </w:r>
            <w:r w:rsidRPr="00E52EB6">
              <w:rPr>
                <w:color w:val="C0504D" w:themeColor="accent2"/>
              </w:rPr>
              <w:tab/>
              <w:t xml:space="preserve">                                </w:t>
            </w:r>
          </w:p>
        </w:tc>
        <w:tc>
          <w:tcPr>
            <w:tcW w:w="3071" w:type="dxa"/>
          </w:tcPr>
          <w:p w:rsidR="00CE3B16" w:rsidRPr="00E52EB6" w:rsidRDefault="00527734" w:rsidP="00C93155">
            <w:pPr>
              <w:spacing w:after="80"/>
              <w:jc w:val="both"/>
              <w:cnfStyle w:val="000000000000" w:firstRow="0" w:lastRow="0" w:firstColumn="0" w:lastColumn="0" w:oddVBand="0" w:evenVBand="0" w:oddHBand="0" w:evenHBand="0" w:firstRowFirstColumn="0" w:firstRowLastColumn="0" w:lastRowFirstColumn="0" w:lastRowLastColumn="0"/>
              <w:rPr>
                <w:color w:val="auto"/>
                <w:lang w:eastAsia="cs-CZ"/>
              </w:rPr>
            </w:pPr>
            <w:proofErr w:type="spellStart"/>
            <w:r w:rsidRPr="00E52EB6">
              <w:rPr>
                <w:color w:val="auto"/>
              </w:rPr>
              <w:t>Předaplikační</w:t>
            </w:r>
            <w:proofErr w:type="spellEnd"/>
            <w:r w:rsidRPr="00E52EB6">
              <w:rPr>
                <w:color w:val="auto"/>
              </w:rPr>
              <w:t xml:space="preserve"> výzkum</w:t>
            </w:r>
          </w:p>
        </w:tc>
        <w:tc>
          <w:tcPr>
            <w:tcW w:w="3071" w:type="dxa"/>
          </w:tcPr>
          <w:p w:rsidR="00192A46" w:rsidRPr="00E52EB6" w:rsidRDefault="00527734" w:rsidP="00C93155">
            <w:pPr>
              <w:spacing w:after="80"/>
              <w:jc w:val="both"/>
              <w:cnfStyle w:val="000000000000" w:firstRow="0" w:lastRow="0" w:firstColumn="0" w:lastColumn="0" w:oddVBand="0" w:evenVBand="0" w:oddHBand="0" w:evenHBand="0" w:firstRowFirstColumn="0" w:firstRowLastColumn="0" w:lastRowFirstColumn="0" w:lastRowLastColumn="0"/>
              <w:rPr>
                <w:color w:val="auto"/>
                <w:lang w:eastAsia="cs-CZ"/>
              </w:rPr>
            </w:pPr>
            <w:r w:rsidRPr="00E52EB6">
              <w:rPr>
                <w:color w:val="auto"/>
              </w:rPr>
              <w:t>Souhlas s partnerskou smlou</w:t>
            </w:r>
            <w:r w:rsidR="0013046A" w:rsidRPr="00E52EB6">
              <w:rPr>
                <w:color w:val="auto"/>
              </w:rPr>
              <w:t xml:space="preserve">vou </w:t>
            </w:r>
          </w:p>
        </w:tc>
      </w:tr>
    </w:tbl>
    <w:p w:rsidR="00A55AF3" w:rsidRPr="00E52EB6" w:rsidRDefault="00A55AF3" w:rsidP="00527734">
      <w:pPr>
        <w:rPr>
          <w:b/>
          <w:sz w:val="28"/>
          <w:szCs w:val="28"/>
        </w:rPr>
      </w:pPr>
    </w:p>
    <w:p w:rsidR="0098124A" w:rsidRPr="00E52EB6" w:rsidRDefault="005762D8" w:rsidP="00C93155">
      <w:pPr>
        <w:outlineLvl w:val="1"/>
        <w:rPr>
          <w:b/>
          <w:sz w:val="28"/>
          <w:szCs w:val="28"/>
        </w:rPr>
      </w:pPr>
      <w:bookmarkStart w:id="9" w:name="_Toc503958409"/>
      <w:proofErr w:type="gramStart"/>
      <w:r w:rsidRPr="00E52EB6">
        <w:rPr>
          <w:b/>
          <w:sz w:val="28"/>
          <w:szCs w:val="28"/>
        </w:rPr>
        <w:lastRenderedPageBreak/>
        <w:t>C.2 PŘEDKLÁDÁNÍ</w:t>
      </w:r>
      <w:proofErr w:type="gramEnd"/>
      <w:r w:rsidRPr="00E52EB6">
        <w:rPr>
          <w:b/>
          <w:sz w:val="28"/>
          <w:szCs w:val="28"/>
        </w:rPr>
        <w:t xml:space="preserve"> PROJEKTOVÝCH ZÁMĚRŮ/ŽÁDOSTÍ O DOTACI</w:t>
      </w:r>
      <w:bookmarkEnd w:id="9"/>
      <w:r w:rsidRPr="00E52EB6">
        <w:rPr>
          <w:b/>
          <w:sz w:val="28"/>
          <w:szCs w:val="28"/>
        </w:rPr>
        <w:t xml:space="preserve"> </w:t>
      </w:r>
    </w:p>
    <w:p w:rsidR="0098124A" w:rsidRDefault="005762D8" w:rsidP="00853296">
      <w:pPr>
        <w:jc w:val="both"/>
        <w:rPr>
          <w:b/>
          <w:lang w:eastAsia="cs-CZ"/>
        </w:rPr>
      </w:pPr>
      <w:r w:rsidRPr="005762D8">
        <w:rPr>
          <w:lang w:eastAsia="cs-CZ"/>
        </w:rPr>
        <w:t xml:space="preserve">Přímo řízené organizace a organizační složky </w:t>
      </w:r>
      <w:r w:rsidRPr="00E41D0C">
        <w:rPr>
          <w:lang w:eastAsia="cs-CZ"/>
        </w:rPr>
        <w:t xml:space="preserve">státu </w:t>
      </w:r>
      <w:r w:rsidR="00E41D0C" w:rsidRPr="00E41D0C">
        <w:rPr>
          <w:lang w:eastAsia="cs-CZ"/>
        </w:rPr>
        <w:t xml:space="preserve">v přímé působnosti </w:t>
      </w:r>
      <w:proofErr w:type="spellStart"/>
      <w:r w:rsidR="00E41D0C" w:rsidRPr="00E41D0C">
        <w:rPr>
          <w:lang w:eastAsia="cs-CZ"/>
        </w:rPr>
        <w:t>MZd</w:t>
      </w:r>
      <w:proofErr w:type="spellEnd"/>
      <w:r w:rsidR="00E41D0C" w:rsidRPr="00E41D0C">
        <w:rPr>
          <w:lang w:eastAsia="cs-CZ"/>
        </w:rPr>
        <w:t xml:space="preserve"> </w:t>
      </w:r>
      <w:r w:rsidRPr="00E41D0C">
        <w:rPr>
          <w:lang w:eastAsia="cs-CZ"/>
        </w:rPr>
        <w:t>mají</w:t>
      </w:r>
      <w:r>
        <w:rPr>
          <w:lang w:eastAsia="cs-CZ"/>
        </w:rPr>
        <w:t xml:space="preserve"> povinnost před podáním žádosti o dotaci do příslušné Výzvy některého z operačních programů ESIF předložit projektový záměr/projektovou žádost k posouzení svému zřizovateli. </w:t>
      </w:r>
      <w:r w:rsidRPr="00E41D0C">
        <w:rPr>
          <w:b/>
          <w:lang w:eastAsia="cs-CZ"/>
        </w:rPr>
        <w:t xml:space="preserve">Teprve po vydání souhlasného stanoviska náměstka pro </w:t>
      </w:r>
      <w:r w:rsidR="00E41D0C" w:rsidRPr="00E41D0C">
        <w:rPr>
          <w:b/>
          <w:lang w:eastAsia="cs-CZ"/>
        </w:rPr>
        <w:t xml:space="preserve">ekonomiku a zdravotní pojištění může PO/OSS podat žádost o dotaci. </w:t>
      </w:r>
    </w:p>
    <w:p w:rsidR="00451FA1" w:rsidRPr="00E52EB6" w:rsidRDefault="00A55AF3" w:rsidP="004C6C24">
      <w:pPr>
        <w:spacing w:after="80"/>
        <w:jc w:val="both"/>
        <w:rPr>
          <w:i/>
          <w:lang w:eastAsia="cs-CZ"/>
        </w:rPr>
      </w:pPr>
      <w:r w:rsidRPr="006247D0">
        <w:rPr>
          <w:b/>
          <w:i/>
          <w:lang w:eastAsia="cs-CZ"/>
        </w:rPr>
        <w:t>PM 12/2017:</w:t>
      </w:r>
      <w:r w:rsidRPr="00E52EB6">
        <w:rPr>
          <w:i/>
          <w:lang w:eastAsia="cs-CZ"/>
        </w:rPr>
        <w:t xml:space="preserve"> </w:t>
      </w:r>
      <w:r w:rsidR="00993C81" w:rsidRPr="00E52EB6">
        <w:rPr>
          <w:i/>
          <w:lang w:eastAsia="cs-CZ"/>
        </w:rPr>
        <w:t>„</w:t>
      </w:r>
      <w:r w:rsidR="00451FA1" w:rsidRPr="00E52EB6">
        <w:rPr>
          <w:i/>
          <w:lang w:eastAsia="cs-CZ"/>
        </w:rPr>
        <w:t xml:space="preserve">Zpracovaný projektový záměr/žádost zašlou PO </w:t>
      </w:r>
      <w:proofErr w:type="spellStart"/>
      <w:r w:rsidR="00451FA1" w:rsidRPr="00E52EB6">
        <w:rPr>
          <w:i/>
          <w:lang w:eastAsia="cs-CZ"/>
        </w:rPr>
        <w:t>MZd</w:t>
      </w:r>
      <w:proofErr w:type="spellEnd"/>
      <w:r w:rsidR="00451FA1" w:rsidRPr="00E52EB6">
        <w:rPr>
          <w:i/>
          <w:lang w:eastAsia="cs-CZ"/>
        </w:rPr>
        <w:t xml:space="preserve"> a OSS elektronicky odboru evropských fondů </w:t>
      </w:r>
      <w:r w:rsidR="004C6C24" w:rsidRPr="00E52EB6">
        <w:rPr>
          <w:i/>
          <w:lang w:eastAsia="cs-CZ"/>
        </w:rPr>
        <w:t xml:space="preserve">a investičního rozvoje </w:t>
      </w:r>
      <w:r w:rsidR="00451FA1" w:rsidRPr="00E52EB6">
        <w:rPr>
          <w:i/>
          <w:lang w:eastAsia="cs-CZ"/>
        </w:rPr>
        <w:t xml:space="preserve">na adresu </w:t>
      </w:r>
      <w:hyperlink r:id="rId10" w:history="1">
        <w:r w:rsidR="00451FA1" w:rsidRPr="00E52EB6">
          <w:rPr>
            <w:i/>
            <w:lang w:eastAsia="cs-CZ"/>
          </w:rPr>
          <w:t>ef@mzcr.cz</w:t>
        </w:r>
      </w:hyperlink>
      <w:r w:rsidR="00451FA1" w:rsidRPr="00E52EB6">
        <w:rPr>
          <w:i/>
          <w:lang w:eastAsia="cs-CZ"/>
        </w:rPr>
        <w:t xml:space="preserve"> nejpozději </w:t>
      </w:r>
      <w:r w:rsidR="00451FA1" w:rsidRPr="00AE0B7D">
        <w:rPr>
          <w:b/>
          <w:i/>
          <w:lang w:eastAsia="cs-CZ"/>
        </w:rPr>
        <w:t>3 týdny</w:t>
      </w:r>
      <w:r w:rsidR="00451FA1" w:rsidRPr="00E52EB6">
        <w:rPr>
          <w:i/>
          <w:lang w:eastAsia="cs-CZ"/>
        </w:rPr>
        <w:t xml:space="preserve"> před plánovaným termínem předložení žádosti do dotačního programu (</w:t>
      </w:r>
      <w:r w:rsidR="00451FA1" w:rsidRPr="00AE0B7D">
        <w:rPr>
          <w:b/>
          <w:i/>
          <w:lang w:eastAsia="cs-CZ"/>
        </w:rPr>
        <w:t>5 týdnů, jde-li o projekt zaměřený na oblast vědy a výzkumu</w:t>
      </w:r>
      <w:r w:rsidR="00451FA1" w:rsidRPr="00E52EB6">
        <w:rPr>
          <w:i/>
          <w:lang w:eastAsia="cs-CZ"/>
        </w:rPr>
        <w:t xml:space="preserve">). Nejpozdějším možným termínem předložení jsou </w:t>
      </w:r>
      <w:r w:rsidR="00451FA1" w:rsidRPr="00AE0B7D">
        <w:rPr>
          <w:b/>
          <w:i/>
          <w:lang w:eastAsia="cs-CZ"/>
        </w:rPr>
        <w:t>4 týdny (5 týdnů u projektů vědy a výzkumu)</w:t>
      </w:r>
      <w:r w:rsidR="00451FA1" w:rsidRPr="00E52EB6">
        <w:rPr>
          <w:i/>
          <w:lang w:eastAsia="cs-CZ"/>
        </w:rPr>
        <w:t xml:space="preserve"> před ukončením výzvy, do které má být projekt předložen.</w:t>
      </w:r>
      <w:r w:rsidR="00993C81" w:rsidRPr="00E52EB6">
        <w:rPr>
          <w:i/>
          <w:lang w:eastAsia="cs-CZ"/>
        </w:rPr>
        <w:t xml:space="preserve">“ </w:t>
      </w:r>
      <w:r w:rsidR="00451FA1" w:rsidRPr="00E52EB6">
        <w:rPr>
          <w:i/>
          <w:lang w:eastAsia="cs-CZ"/>
        </w:rPr>
        <w:t xml:space="preserve"> </w:t>
      </w:r>
    </w:p>
    <w:p w:rsidR="00A55AF3" w:rsidRDefault="00A55AF3" w:rsidP="004C6C24">
      <w:pPr>
        <w:spacing w:after="80"/>
        <w:jc w:val="both"/>
        <w:rPr>
          <w:b/>
          <w:i/>
          <w:lang w:eastAsia="cs-CZ"/>
        </w:rPr>
      </w:pPr>
    </w:p>
    <w:p w:rsidR="00B36605" w:rsidRPr="00E52EB6" w:rsidRDefault="00B36605" w:rsidP="00E52EB6">
      <w:pPr>
        <w:spacing w:after="80"/>
        <w:jc w:val="both"/>
        <w:rPr>
          <w:b/>
          <w:lang w:eastAsia="cs-CZ"/>
        </w:rPr>
      </w:pPr>
      <w:r w:rsidRPr="006247D0">
        <w:rPr>
          <w:lang w:eastAsia="cs-CZ"/>
        </w:rPr>
        <w:t>Doporučuje</w:t>
      </w:r>
      <w:r w:rsidR="00A55AF3" w:rsidRPr="00E52EB6">
        <w:rPr>
          <w:lang w:eastAsia="cs-CZ"/>
        </w:rPr>
        <w:t>me</w:t>
      </w:r>
      <w:r w:rsidRPr="006247D0">
        <w:rPr>
          <w:lang w:eastAsia="cs-CZ"/>
        </w:rPr>
        <w:t xml:space="preserve"> používat následující označení v předmětu zprávy: </w:t>
      </w:r>
      <w:r w:rsidRPr="00E52EB6">
        <w:rPr>
          <w:b/>
          <w:lang w:eastAsia="cs-CZ"/>
        </w:rPr>
        <w:t>PROJEKTOVÝ ZÁMĚR_ZKRATKA OPERAČNÍHO PROGRAMU</w:t>
      </w:r>
      <w:r w:rsidRPr="00E52EB6">
        <w:rPr>
          <w:rStyle w:val="Znakapoznpodarou"/>
          <w:b/>
          <w:lang w:eastAsia="cs-CZ"/>
        </w:rPr>
        <w:footnoteReference w:id="2"/>
      </w:r>
      <w:r w:rsidRPr="00E52EB6">
        <w:rPr>
          <w:b/>
          <w:lang w:eastAsia="cs-CZ"/>
        </w:rPr>
        <w:t>_ČÍSLO VÝZVY_ZKRATKA PO/OSS</w:t>
      </w:r>
      <w:r w:rsidRPr="00E52EB6">
        <w:rPr>
          <w:rStyle w:val="Znakapoznpodarou"/>
          <w:b/>
          <w:lang w:eastAsia="cs-CZ"/>
        </w:rPr>
        <w:footnoteReference w:id="3"/>
      </w:r>
      <w:r w:rsidR="00886708" w:rsidRPr="00E52EB6">
        <w:rPr>
          <w:b/>
          <w:lang w:eastAsia="cs-CZ"/>
        </w:rPr>
        <w:t>.</w:t>
      </w:r>
    </w:p>
    <w:p w:rsidR="00AA0745" w:rsidRPr="00A55AF3" w:rsidRDefault="00AA0745" w:rsidP="00E52EB6">
      <w:pPr>
        <w:spacing w:after="80"/>
        <w:jc w:val="both"/>
        <w:rPr>
          <w:lang w:eastAsia="cs-CZ"/>
        </w:rPr>
      </w:pPr>
      <w:r w:rsidRPr="00A55AF3">
        <w:rPr>
          <w:lang w:eastAsia="cs-CZ"/>
        </w:rPr>
        <w:t>Dop</w:t>
      </w:r>
      <w:r w:rsidR="00641040" w:rsidRPr="006247D0">
        <w:rPr>
          <w:lang w:eastAsia="cs-CZ"/>
        </w:rPr>
        <w:t xml:space="preserve">oručujeme ve zprávě uvést </w:t>
      </w:r>
      <w:r w:rsidRPr="006247D0">
        <w:rPr>
          <w:lang w:eastAsia="cs-CZ"/>
        </w:rPr>
        <w:t xml:space="preserve">následující informace: </w:t>
      </w:r>
    </w:p>
    <w:p w:rsidR="00641040" w:rsidRPr="00E52EB6" w:rsidRDefault="00641040" w:rsidP="00641040">
      <w:pPr>
        <w:pStyle w:val="Odstavecseseznamem"/>
        <w:numPr>
          <w:ilvl w:val="1"/>
          <w:numId w:val="13"/>
        </w:numPr>
        <w:spacing w:after="80"/>
        <w:jc w:val="both"/>
        <w:rPr>
          <w:lang w:eastAsia="cs-CZ"/>
        </w:rPr>
      </w:pPr>
      <w:r w:rsidRPr="00E52EB6">
        <w:rPr>
          <w:lang w:eastAsia="cs-CZ"/>
        </w:rPr>
        <w:t xml:space="preserve">Název žadatele </w:t>
      </w:r>
    </w:p>
    <w:p w:rsidR="00641040" w:rsidRPr="00E52EB6" w:rsidRDefault="00641040" w:rsidP="00641040">
      <w:pPr>
        <w:pStyle w:val="Odstavecseseznamem"/>
        <w:numPr>
          <w:ilvl w:val="1"/>
          <w:numId w:val="13"/>
        </w:numPr>
        <w:spacing w:after="80"/>
        <w:jc w:val="both"/>
        <w:rPr>
          <w:lang w:eastAsia="cs-CZ"/>
        </w:rPr>
      </w:pPr>
      <w:r w:rsidRPr="00E52EB6">
        <w:rPr>
          <w:lang w:eastAsia="cs-CZ"/>
        </w:rPr>
        <w:t>Název projektu</w:t>
      </w:r>
    </w:p>
    <w:p w:rsidR="00641040" w:rsidRPr="00E52EB6" w:rsidRDefault="00641040" w:rsidP="00641040">
      <w:pPr>
        <w:pStyle w:val="Odstavecseseznamem"/>
        <w:numPr>
          <w:ilvl w:val="1"/>
          <w:numId w:val="13"/>
        </w:numPr>
        <w:spacing w:after="80"/>
        <w:jc w:val="both"/>
        <w:rPr>
          <w:lang w:eastAsia="cs-CZ"/>
        </w:rPr>
      </w:pPr>
      <w:r w:rsidRPr="00E52EB6">
        <w:rPr>
          <w:lang w:eastAsia="cs-CZ"/>
        </w:rPr>
        <w:t>Operační program</w:t>
      </w:r>
    </w:p>
    <w:p w:rsidR="00641040" w:rsidRPr="00E52EB6" w:rsidRDefault="00641040" w:rsidP="00641040">
      <w:pPr>
        <w:pStyle w:val="Odstavecseseznamem"/>
        <w:numPr>
          <w:ilvl w:val="1"/>
          <w:numId w:val="13"/>
        </w:numPr>
        <w:spacing w:after="80"/>
        <w:jc w:val="both"/>
        <w:rPr>
          <w:lang w:eastAsia="cs-CZ"/>
        </w:rPr>
      </w:pPr>
      <w:r w:rsidRPr="00E52EB6">
        <w:rPr>
          <w:lang w:eastAsia="cs-CZ"/>
        </w:rPr>
        <w:t>Číslo výzvy</w:t>
      </w:r>
    </w:p>
    <w:p w:rsidR="00641040" w:rsidRPr="00E52EB6" w:rsidRDefault="00641040" w:rsidP="00641040">
      <w:pPr>
        <w:pStyle w:val="Odstavecseseznamem"/>
        <w:numPr>
          <w:ilvl w:val="1"/>
          <w:numId w:val="13"/>
        </w:numPr>
        <w:spacing w:after="80"/>
        <w:jc w:val="both"/>
        <w:rPr>
          <w:lang w:eastAsia="cs-CZ"/>
        </w:rPr>
      </w:pPr>
      <w:r w:rsidRPr="00E52EB6">
        <w:rPr>
          <w:lang w:eastAsia="cs-CZ"/>
        </w:rPr>
        <w:t xml:space="preserve">Datum ukončení výzvy </w:t>
      </w:r>
    </w:p>
    <w:p w:rsidR="005216AE" w:rsidRPr="00E52EB6" w:rsidRDefault="005216AE" w:rsidP="00641040">
      <w:pPr>
        <w:pStyle w:val="Odstavecseseznamem"/>
        <w:numPr>
          <w:ilvl w:val="1"/>
          <w:numId w:val="13"/>
        </w:numPr>
        <w:spacing w:after="80"/>
        <w:jc w:val="both"/>
        <w:rPr>
          <w:lang w:eastAsia="cs-CZ"/>
        </w:rPr>
      </w:pPr>
      <w:r w:rsidRPr="00E52EB6">
        <w:rPr>
          <w:lang w:eastAsia="cs-CZ"/>
        </w:rPr>
        <w:t xml:space="preserve">+/- Požadavek na vystavení dalšího dokladu nutného </w:t>
      </w:r>
      <w:r w:rsidR="00192A46" w:rsidRPr="00E52EB6">
        <w:rPr>
          <w:lang w:eastAsia="cs-CZ"/>
        </w:rPr>
        <w:t xml:space="preserve">k předložení v rámci žádosti o </w:t>
      </w:r>
      <w:r w:rsidRPr="00E52EB6">
        <w:rPr>
          <w:lang w:eastAsia="cs-CZ"/>
        </w:rPr>
        <w:t xml:space="preserve">dotaci </w:t>
      </w:r>
    </w:p>
    <w:p w:rsidR="0073041B" w:rsidRPr="00E52EB6" w:rsidRDefault="0073041B" w:rsidP="00641040">
      <w:pPr>
        <w:pStyle w:val="Odstavecseseznamem"/>
        <w:numPr>
          <w:ilvl w:val="1"/>
          <w:numId w:val="13"/>
        </w:numPr>
        <w:spacing w:after="80"/>
        <w:jc w:val="both"/>
        <w:rPr>
          <w:lang w:eastAsia="cs-CZ"/>
        </w:rPr>
      </w:pPr>
      <w:r w:rsidRPr="00E52EB6">
        <w:rPr>
          <w:lang w:eastAsia="cs-CZ"/>
        </w:rPr>
        <w:t>+/- Informace o tom, že nebyl projektový záměr uveden v požadavcích PO/OSS na zajištění financování v rámci návrhu státního rozpočtu pro následující rok</w:t>
      </w:r>
      <w:r w:rsidRPr="00E52EB6">
        <w:rPr>
          <w:rStyle w:val="Znakapoznpodarou"/>
          <w:lang w:eastAsia="cs-CZ"/>
        </w:rPr>
        <w:footnoteReference w:id="4"/>
      </w:r>
      <w:r w:rsidR="00C93155" w:rsidRPr="00E52EB6">
        <w:rPr>
          <w:lang w:eastAsia="cs-CZ"/>
        </w:rPr>
        <w:t xml:space="preserve"> - viz bod </w:t>
      </w:r>
      <w:proofErr w:type="gramStart"/>
      <w:r w:rsidR="00C93155" w:rsidRPr="00E52EB6">
        <w:rPr>
          <w:lang w:eastAsia="cs-CZ"/>
        </w:rPr>
        <w:t>C.3</w:t>
      </w:r>
      <w:proofErr w:type="gramEnd"/>
      <w:r w:rsidR="00C93155" w:rsidRPr="00E52EB6">
        <w:rPr>
          <w:lang w:eastAsia="cs-CZ"/>
        </w:rPr>
        <w:t xml:space="preserve">  </w:t>
      </w:r>
    </w:p>
    <w:p w:rsidR="00AE0B7D" w:rsidRDefault="00641040" w:rsidP="00641040">
      <w:pPr>
        <w:spacing w:after="80"/>
        <w:jc w:val="both"/>
        <w:rPr>
          <w:color w:val="000000" w:themeColor="text1"/>
          <w:lang w:eastAsia="cs-CZ"/>
        </w:rPr>
      </w:pPr>
      <w:r w:rsidRPr="00641040">
        <w:rPr>
          <w:color w:val="000000" w:themeColor="text1"/>
          <w:lang w:eastAsia="cs-CZ"/>
        </w:rPr>
        <w:t xml:space="preserve">Projektový záměr by měl být samostatným textovým dokumentem. </w:t>
      </w:r>
    </w:p>
    <w:p w:rsidR="00641040" w:rsidRPr="00E52EB6" w:rsidRDefault="00AE0B7D" w:rsidP="00641040">
      <w:pPr>
        <w:spacing w:after="80"/>
        <w:jc w:val="both"/>
        <w:rPr>
          <w:i/>
          <w:sz w:val="24"/>
          <w:szCs w:val="24"/>
        </w:rPr>
      </w:pPr>
      <w:r w:rsidRPr="00E52EB6">
        <w:rPr>
          <w:b/>
          <w:i/>
          <w:color w:val="000000" w:themeColor="text1"/>
          <w:lang w:eastAsia="cs-CZ"/>
        </w:rPr>
        <w:t>PM 12/2017:</w:t>
      </w:r>
      <w:r>
        <w:rPr>
          <w:color w:val="000000" w:themeColor="text1"/>
          <w:lang w:eastAsia="cs-CZ"/>
        </w:rPr>
        <w:t xml:space="preserve"> </w:t>
      </w:r>
      <w:r w:rsidR="00993C81">
        <w:rPr>
          <w:color w:val="000000" w:themeColor="text1"/>
          <w:lang w:eastAsia="cs-CZ"/>
        </w:rPr>
        <w:t>„</w:t>
      </w:r>
      <w:r w:rsidR="00641040" w:rsidRPr="00E52EB6">
        <w:rPr>
          <w:i/>
          <w:sz w:val="24"/>
          <w:szCs w:val="24"/>
        </w:rPr>
        <w:t>Projektový záměr musí obsahovat minimálně následující informace:</w:t>
      </w:r>
    </w:p>
    <w:p w:rsidR="00641040" w:rsidRPr="00E52EB6" w:rsidRDefault="00641040" w:rsidP="00641040">
      <w:pPr>
        <w:pStyle w:val="Odstavecseseznamem"/>
        <w:numPr>
          <w:ilvl w:val="1"/>
          <w:numId w:val="12"/>
        </w:numPr>
        <w:spacing w:after="80"/>
        <w:jc w:val="both"/>
        <w:rPr>
          <w:i/>
          <w:sz w:val="24"/>
          <w:szCs w:val="24"/>
        </w:rPr>
      </w:pPr>
      <w:r w:rsidRPr="00E52EB6">
        <w:rPr>
          <w:i/>
          <w:sz w:val="24"/>
          <w:szCs w:val="24"/>
        </w:rPr>
        <w:t>Název projektu</w:t>
      </w:r>
    </w:p>
    <w:p w:rsidR="00641040" w:rsidRPr="00E52EB6" w:rsidRDefault="00641040" w:rsidP="00641040">
      <w:pPr>
        <w:pStyle w:val="Odstavecseseznamem"/>
        <w:numPr>
          <w:ilvl w:val="1"/>
          <w:numId w:val="12"/>
        </w:numPr>
        <w:spacing w:after="80"/>
        <w:jc w:val="both"/>
        <w:rPr>
          <w:i/>
          <w:sz w:val="24"/>
          <w:szCs w:val="24"/>
        </w:rPr>
      </w:pPr>
      <w:r w:rsidRPr="00E52EB6">
        <w:rPr>
          <w:i/>
          <w:sz w:val="24"/>
          <w:szCs w:val="24"/>
        </w:rPr>
        <w:t>Dotační/operační program, priorita, specifický cíl, výzva, do které má být projekt předložen</w:t>
      </w:r>
    </w:p>
    <w:p w:rsidR="00641040" w:rsidRPr="00E52EB6" w:rsidRDefault="00641040" w:rsidP="00641040">
      <w:pPr>
        <w:pStyle w:val="Odstavecseseznamem"/>
        <w:numPr>
          <w:ilvl w:val="1"/>
          <w:numId w:val="12"/>
        </w:numPr>
        <w:spacing w:after="80"/>
        <w:jc w:val="both"/>
        <w:rPr>
          <w:i/>
          <w:sz w:val="24"/>
          <w:szCs w:val="24"/>
        </w:rPr>
      </w:pPr>
      <w:r w:rsidRPr="00E52EB6">
        <w:rPr>
          <w:i/>
          <w:sz w:val="24"/>
          <w:szCs w:val="24"/>
        </w:rPr>
        <w:t>Stručný obsah projektu, cíle projektu, jeho aktivity</w:t>
      </w:r>
      <w:r w:rsidR="006247D0">
        <w:rPr>
          <w:i/>
          <w:sz w:val="24"/>
          <w:szCs w:val="24"/>
        </w:rPr>
        <w:t xml:space="preserve"> </w:t>
      </w:r>
    </w:p>
    <w:p w:rsidR="00641040" w:rsidRPr="00E52EB6" w:rsidRDefault="00641040" w:rsidP="00641040">
      <w:pPr>
        <w:pStyle w:val="Odstavecseseznamem"/>
        <w:numPr>
          <w:ilvl w:val="1"/>
          <w:numId w:val="12"/>
        </w:numPr>
        <w:spacing w:after="80"/>
        <w:jc w:val="both"/>
        <w:rPr>
          <w:i/>
          <w:sz w:val="24"/>
          <w:szCs w:val="24"/>
        </w:rPr>
      </w:pPr>
      <w:r w:rsidRPr="00E52EB6">
        <w:rPr>
          <w:i/>
          <w:sz w:val="24"/>
          <w:szCs w:val="24"/>
        </w:rPr>
        <w:t>Náklady projektu, výše spolufinancování, zdroje spolufinancování, plánované rozložení nákladů do let</w:t>
      </w:r>
      <w:r w:rsidR="00192A46" w:rsidRPr="00E52EB6">
        <w:rPr>
          <w:i/>
          <w:sz w:val="24"/>
          <w:szCs w:val="24"/>
        </w:rPr>
        <w:t xml:space="preserve"> </w:t>
      </w:r>
    </w:p>
    <w:p w:rsidR="00641040" w:rsidRPr="00E52EB6" w:rsidRDefault="00641040" w:rsidP="00641040">
      <w:pPr>
        <w:pStyle w:val="Odstavecseseznamem"/>
        <w:numPr>
          <w:ilvl w:val="1"/>
          <w:numId w:val="12"/>
        </w:numPr>
        <w:spacing w:after="80"/>
        <w:jc w:val="both"/>
        <w:rPr>
          <w:i/>
          <w:sz w:val="24"/>
          <w:szCs w:val="24"/>
        </w:rPr>
      </w:pPr>
      <w:r w:rsidRPr="00E52EB6">
        <w:rPr>
          <w:i/>
          <w:sz w:val="24"/>
          <w:szCs w:val="24"/>
        </w:rPr>
        <w:t>Plánovaná doba trvání projektu</w:t>
      </w:r>
    </w:p>
    <w:p w:rsidR="00641040" w:rsidRPr="00E52EB6" w:rsidRDefault="00641040" w:rsidP="00641040">
      <w:pPr>
        <w:pStyle w:val="Odstavecseseznamem"/>
        <w:numPr>
          <w:ilvl w:val="1"/>
          <w:numId w:val="12"/>
        </w:numPr>
        <w:spacing w:after="80"/>
        <w:jc w:val="both"/>
        <w:rPr>
          <w:i/>
          <w:sz w:val="24"/>
          <w:szCs w:val="24"/>
        </w:rPr>
      </w:pPr>
      <w:r w:rsidRPr="00E52EB6">
        <w:rPr>
          <w:i/>
          <w:sz w:val="24"/>
          <w:szCs w:val="24"/>
        </w:rPr>
        <w:t xml:space="preserve">Vazba projektu na cíle základních strategických dokumentů – zejména Zdraví 2020 - Národní strategie ochrany a podpory zdraví a prevence nemocí a jeho </w:t>
      </w:r>
      <w:r w:rsidRPr="00E52EB6">
        <w:rPr>
          <w:i/>
          <w:sz w:val="24"/>
          <w:szCs w:val="24"/>
        </w:rPr>
        <w:lastRenderedPageBreak/>
        <w:t>návazných akčních plánů, případně strategických</w:t>
      </w:r>
      <w:r w:rsidR="00880716" w:rsidRPr="00E52EB6">
        <w:rPr>
          <w:i/>
          <w:sz w:val="24"/>
          <w:szCs w:val="24"/>
        </w:rPr>
        <w:t xml:space="preserve"> dokumentů na regionální úrovni</w:t>
      </w:r>
    </w:p>
    <w:p w:rsidR="00880716" w:rsidRDefault="00880716" w:rsidP="00880716">
      <w:pPr>
        <w:pStyle w:val="Odstavecseseznamem"/>
        <w:numPr>
          <w:ilvl w:val="1"/>
          <w:numId w:val="12"/>
        </w:numPr>
        <w:rPr>
          <w:i/>
          <w:sz w:val="24"/>
          <w:szCs w:val="24"/>
        </w:rPr>
      </w:pPr>
      <w:r w:rsidRPr="00E52EB6">
        <w:rPr>
          <w:i/>
          <w:sz w:val="24"/>
          <w:szCs w:val="24"/>
        </w:rPr>
        <w:t>Vazbu projektu na plnění cílů strategického plánu rozvoje dané organizace či jiného strategického dokumentu.</w:t>
      </w:r>
      <w:r w:rsidR="00993C81" w:rsidRPr="00E52EB6">
        <w:rPr>
          <w:i/>
          <w:sz w:val="24"/>
          <w:szCs w:val="24"/>
        </w:rPr>
        <w:t xml:space="preserve">“ </w:t>
      </w:r>
      <w:r w:rsidRPr="00E52EB6">
        <w:rPr>
          <w:i/>
          <w:sz w:val="24"/>
          <w:szCs w:val="24"/>
        </w:rPr>
        <w:t xml:space="preserve"> </w:t>
      </w:r>
    </w:p>
    <w:p w:rsidR="00AE0B7D" w:rsidRDefault="00AE0B7D" w:rsidP="00E52EB6">
      <w:pPr>
        <w:rPr>
          <w:i/>
          <w:sz w:val="24"/>
          <w:szCs w:val="24"/>
        </w:rPr>
      </w:pPr>
      <w:r>
        <w:rPr>
          <w:rFonts w:cstheme="minorHAnsi"/>
          <w:noProof/>
          <w:lang w:eastAsia="cs-CZ"/>
        </w:rPr>
        <mc:AlternateContent>
          <mc:Choice Requires="wps">
            <w:drawing>
              <wp:anchor distT="0" distB="0" distL="114300" distR="114300" simplePos="0" relativeHeight="251663360" behindDoc="0" locked="0" layoutInCell="1" allowOverlap="1" wp14:anchorId="12511AB9" wp14:editId="4C7AF4DC">
                <wp:simplePos x="0" y="0"/>
                <wp:positionH relativeFrom="column">
                  <wp:posOffset>133358</wp:posOffset>
                </wp:positionH>
                <wp:positionV relativeFrom="paragraph">
                  <wp:posOffset>154782</wp:posOffset>
                </wp:positionV>
                <wp:extent cx="5676900" cy="1187533"/>
                <wp:effectExtent l="0" t="0" r="19050" b="12700"/>
                <wp:wrapNone/>
                <wp:docPr id="1" name="Textové pole 1"/>
                <wp:cNvGraphicFramePr/>
                <a:graphic xmlns:a="http://schemas.openxmlformats.org/drawingml/2006/main">
                  <a:graphicData uri="http://schemas.microsoft.com/office/word/2010/wordprocessingShape">
                    <wps:wsp>
                      <wps:cNvSpPr txBox="1"/>
                      <wps:spPr>
                        <a:xfrm>
                          <a:off x="0" y="0"/>
                          <a:ext cx="5676900" cy="1187533"/>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535B05" w:rsidRPr="00E52EB6" w:rsidRDefault="00535B05" w:rsidP="00E52EB6">
                            <w:pPr>
                              <w:jc w:val="both"/>
                              <w:rPr>
                                <w:b/>
                              </w:rPr>
                            </w:pPr>
                            <w:r w:rsidRPr="00E52EB6">
                              <w:rPr>
                                <w:b/>
                              </w:rPr>
                              <w:t xml:space="preserve">DOPORUČENÍ </w:t>
                            </w:r>
                          </w:p>
                          <w:p w:rsidR="00535B05" w:rsidRPr="00E52EB6" w:rsidRDefault="00535B05" w:rsidP="00E52EB6">
                            <w:pPr>
                              <w:spacing w:after="80"/>
                              <w:jc w:val="both"/>
                              <w:rPr>
                                <w:b/>
                                <w:lang w:eastAsia="cs-CZ"/>
                              </w:rPr>
                            </w:pPr>
                            <w:r w:rsidRPr="00E52EB6">
                              <w:rPr>
                                <w:b/>
                                <w:lang w:eastAsia="cs-CZ"/>
                              </w:rPr>
                              <w:t>Doporučujeme posílat</w:t>
                            </w:r>
                            <w:r w:rsidR="00282C8B">
                              <w:rPr>
                                <w:b/>
                                <w:lang w:eastAsia="cs-CZ"/>
                              </w:rPr>
                              <w:t xml:space="preserve"> s</w:t>
                            </w:r>
                            <w:r w:rsidR="00710956">
                              <w:rPr>
                                <w:b/>
                                <w:lang w:eastAsia="cs-CZ"/>
                              </w:rPr>
                              <w:t> </w:t>
                            </w:r>
                            <w:r w:rsidR="00282C8B">
                              <w:rPr>
                                <w:b/>
                                <w:lang w:eastAsia="cs-CZ"/>
                              </w:rPr>
                              <w:t>předstihem</w:t>
                            </w:r>
                            <w:r w:rsidR="00710956">
                              <w:rPr>
                                <w:b/>
                                <w:lang w:eastAsia="cs-CZ"/>
                              </w:rPr>
                              <w:t xml:space="preserve"> -</w:t>
                            </w:r>
                            <w:r w:rsidR="00282C8B">
                              <w:rPr>
                                <w:b/>
                                <w:lang w:eastAsia="cs-CZ"/>
                              </w:rPr>
                              <w:t xml:space="preserve"> </w:t>
                            </w:r>
                            <w:r w:rsidRPr="00E52EB6">
                              <w:rPr>
                                <w:b/>
                                <w:lang w:eastAsia="cs-CZ"/>
                              </w:rPr>
                              <w:t>ne v</w:t>
                            </w:r>
                            <w:r w:rsidR="00282C8B">
                              <w:rPr>
                                <w:b/>
                                <w:lang w:eastAsia="cs-CZ"/>
                              </w:rPr>
                              <w:t>  nejzazším</w:t>
                            </w:r>
                            <w:r w:rsidRPr="00E52EB6">
                              <w:rPr>
                                <w:b/>
                                <w:lang w:eastAsia="cs-CZ"/>
                              </w:rPr>
                              <w:t xml:space="preserve"> možn</w:t>
                            </w:r>
                            <w:r w:rsidR="00282C8B">
                              <w:rPr>
                                <w:b/>
                                <w:lang w:eastAsia="cs-CZ"/>
                              </w:rPr>
                              <w:t>ém</w:t>
                            </w:r>
                            <w:r w:rsidRPr="00E52EB6">
                              <w:rPr>
                                <w:b/>
                                <w:lang w:eastAsia="cs-CZ"/>
                              </w:rPr>
                              <w:t xml:space="preserve"> termín</w:t>
                            </w:r>
                            <w:r w:rsidR="00282C8B">
                              <w:rPr>
                                <w:b/>
                                <w:lang w:eastAsia="cs-CZ"/>
                              </w:rPr>
                              <w:t>u</w:t>
                            </w:r>
                            <w:r w:rsidRPr="00E52EB6">
                              <w:rPr>
                                <w:b/>
                                <w:lang w:eastAsia="cs-CZ"/>
                              </w:rPr>
                              <w:t xml:space="preserve"> pro předložení projektového záměru/žádosti, v případě pozdějšího předložení se vystavuje žadatel riziku, že nebude stanovisko vydáno včas a nebude tedy možné splnit termín pro předložení žádosti o dotaci. </w:t>
                            </w:r>
                          </w:p>
                          <w:p w:rsidR="00535B05" w:rsidRPr="004E6CE0" w:rsidRDefault="00535B05" w:rsidP="00AE0B7D">
                            <w:pPr>
                              <w:spacing w:after="80"/>
                              <w:jc w:val="both"/>
                              <w:rPr>
                                <w:b/>
                                <w:color w:val="FFFFFF" w:themeColor="background1"/>
                                <w:lang w:eastAsia="cs-CZ"/>
                              </w:rPr>
                            </w:pPr>
                          </w:p>
                          <w:p w:rsidR="00535B05" w:rsidRPr="004E6CE0" w:rsidRDefault="00535B05" w:rsidP="00AE0B7D">
                            <w:pPr>
                              <w:spacing w:after="80"/>
                              <w:jc w:val="both"/>
                              <w:rPr>
                                <w:b/>
                                <w:color w:val="FFFFFF" w:themeColor="background1"/>
                                <w:lang w:eastAsia="cs-CZ"/>
                              </w:rPr>
                            </w:pPr>
                          </w:p>
                          <w:p w:rsidR="00535B05" w:rsidRPr="004E6CE0" w:rsidRDefault="00535B05" w:rsidP="00AE0B7D">
                            <w:pPr>
                              <w:rPr>
                                <w:color w:val="FFFFFF" w:themeColor="background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535B05" w:rsidRPr="004E6CE0" w:rsidRDefault="00535B05" w:rsidP="00AE0B7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8" type="#_x0000_t202" style="position:absolute;margin-left:10.5pt;margin-top:12.2pt;width:447pt;height:9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" fillcolor="white [3201]" strokecolor="black [3200]" strokeweight="2pt">
                <v:stroke linestyle="thinThin"/>
                <v:textbox>
                  <w:txbxContent>
                    <w:p w:rsidR="00535B05" w:rsidRPr="00E52EB6" w:rsidRDefault="00535B05" w:rsidP="00E52EB6">
                      <w:pPr>
                        <w:jc w:val="both"/>
                        <w:rPr>
                          <w:b/>
                        </w:rPr>
                      </w:pPr>
                      <w:r w:rsidRPr="00E52EB6">
                        <w:rPr>
                          <w:b/>
                        </w:rPr>
                        <w:t xml:space="preserve">DOPORUČENÍ </w:t>
                      </w:r>
                    </w:p>
                    <w:p w:rsidR="00535B05" w:rsidRPr="00E52EB6" w:rsidRDefault="00535B05" w:rsidP="00E52EB6">
                      <w:pPr>
                        <w:spacing w:after="80"/>
                        <w:jc w:val="both"/>
                        <w:rPr>
                          <w:b/>
                          <w:lang w:eastAsia="cs-CZ"/>
                        </w:rPr>
                      </w:pPr>
                      <w:r w:rsidRPr="00E52EB6">
                        <w:rPr>
                          <w:b/>
                          <w:lang w:eastAsia="cs-CZ"/>
                        </w:rPr>
                        <w:t>Doporučujeme posílat</w:t>
                      </w:r>
                      <w:r w:rsidR="00282C8B">
                        <w:rPr>
                          <w:b/>
                          <w:lang w:eastAsia="cs-CZ"/>
                        </w:rPr>
                        <w:t xml:space="preserve"> s</w:t>
                      </w:r>
                      <w:r w:rsidR="00710956">
                        <w:rPr>
                          <w:b/>
                          <w:lang w:eastAsia="cs-CZ"/>
                        </w:rPr>
                        <w:t> </w:t>
                      </w:r>
                      <w:r w:rsidR="00282C8B">
                        <w:rPr>
                          <w:b/>
                          <w:lang w:eastAsia="cs-CZ"/>
                        </w:rPr>
                        <w:t>předstihem</w:t>
                      </w:r>
                      <w:r w:rsidR="00710956">
                        <w:rPr>
                          <w:b/>
                          <w:lang w:eastAsia="cs-CZ"/>
                        </w:rPr>
                        <w:t xml:space="preserve"> -</w:t>
                      </w:r>
                      <w:r w:rsidR="00282C8B">
                        <w:rPr>
                          <w:b/>
                          <w:lang w:eastAsia="cs-CZ"/>
                        </w:rPr>
                        <w:t xml:space="preserve"> </w:t>
                      </w:r>
                      <w:r w:rsidRPr="00E52EB6">
                        <w:rPr>
                          <w:b/>
                          <w:lang w:eastAsia="cs-CZ"/>
                        </w:rPr>
                        <w:t>ne v</w:t>
                      </w:r>
                      <w:r w:rsidR="00282C8B">
                        <w:rPr>
                          <w:b/>
                          <w:lang w:eastAsia="cs-CZ"/>
                        </w:rPr>
                        <w:t>  nejzazším</w:t>
                      </w:r>
                      <w:r w:rsidRPr="00E52EB6">
                        <w:rPr>
                          <w:b/>
                          <w:lang w:eastAsia="cs-CZ"/>
                        </w:rPr>
                        <w:t xml:space="preserve"> možn</w:t>
                      </w:r>
                      <w:r w:rsidR="00282C8B">
                        <w:rPr>
                          <w:b/>
                          <w:lang w:eastAsia="cs-CZ"/>
                        </w:rPr>
                        <w:t>ém</w:t>
                      </w:r>
                      <w:r w:rsidRPr="00E52EB6">
                        <w:rPr>
                          <w:b/>
                          <w:lang w:eastAsia="cs-CZ"/>
                        </w:rPr>
                        <w:t xml:space="preserve"> termín</w:t>
                      </w:r>
                      <w:r w:rsidR="00282C8B">
                        <w:rPr>
                          <w:b/>
                          <w:lang w:eastAsia="cs-CZ"/>
                        </w:rPr>
                        <w:t>u</w:t>
                      </w:r>
                      <w:r w:rsidRPr="00E52EB6">
                        <w:rPr>
                          <w:b/>
                          <w:lang w:eastAsia="cs-CZ"/>
                        </w:rPr>
                        <w:t xml:space="preserve"> pro předložení projektového záměru/žádosti, v případě pozdějšího předložení se vystavuje žadatel riziku, že nebude stanovisko vydáno včas a nebude tedy možné splnit termín pro předložení žádosti o dotaci. </w:t>
                      </w:r>
                    </w:p>
                    <w:p w:rsidR="00535B05" w:rsidRPr="004E6CE0" w:rsidRDefault="00535B05" w:rsidP="00AE0B7D">
                      <w:pPr>
                        <w:spacing w:after="80"/>
                        <w:jc w:val="both"/>
                        <w:rPr>
                          <w:b/>
                          <w:color w:val="FFFFFF" w:themeColor="background1"/>
                          <w:lang w:eastAsia="cs-CZ"/>
                        </w:rPr>
                      </w:pPr>
                    </w:p>
                    <w:p w:rsidR="00535B05" w:rsidRPr="004E6CE0" w:rsidRDefault="00535B05" w:rsidP="00AE0B7D">
                      <w:pPr>
                        <w:spacing w:after="80"/>
                        <w:jc w:val="both"/>
                        <w:rPr>
                          <w:b/>
                          <w:color w:val="FFFFFF" w:themeColor="background1"/>
                          <w:lang w:eastAsia="cs-CZ"/>
                        </w:rPr>
                      </w:pPr>
                    </w:p>
                    <w:p w:rsidR="00535B05" w:rsidRPr="004E6CE0" w:rsidRDefault="00535B05" w:rsidP="00AE0B7D">
                      <w:pPr>
                        <w:rPr>
                          <w:color w:val="FFFFFF" w:themeColor="background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535B05" w:rsidRPr="004E6CE0" w:rsidRDefault="00535B05" w:rsidP="00AE0B7D">
                      <w:pPr>
                        <w:rPr>
                          <w:color w:val="FFFFFF" w:themeColor="background1"/>
                        </w:rPr>
                      </w:pPr>
                    </w:p>
                  </w:txbxContent>
                </v:textbox>
              </v:shape>
            </w:pict>
          </mc:Fallback>
        </mc:AlternateContent>
      </w:r>
    </w:p>
    <w:p w:rsidR="00AE0B7D" w:rsidRDefault="00AE0B7D" w:rsidP="00E52EB6">
      <w:pPr>
        <w:rPr>
          <w:i/>
          <w:sz w:val="24"/>
          <w:szCs w:val="24"/>
        </w:rPr>
      </w:pPr>
    </w:p>
    <w:p w:rsidR="00AE0B7D" w:rsidRDefault="00AE0B7D" w:rsidP="00E52EB6">
      <w:pPr>
        <w:rPr>
          <w:i/>
          <w:sz w:val="24"/>
          <w:szCs w:val="24"/>
        </w:rPr>
      </w:pPr>
    </w:p>
    <w:p w:rsidR="00641040" w:rsidRDefault="00641040" w:rsidP="00641040">
      <w:pPr>
        <w:pStyle w:val="Odstavecseseznamem"/>
        <w:spacing w:after="80"/>
        <w:jc w:val="both"/>
        <w:rPr>
          <w:b/>
          <w:color w:val="548DD4" w:themeColor="text2" w:themeTint="99"/>
          <w:lang w:eastAsia="cs-CZ"/>
        </w:rPr>
      </w:pPr>
    </w:p>
    <w:p w:rsidR="00880716" w:rsidRDefault="00880716" w:rsidP="00880716">
      <w:pPr>
        <w:spacing w:after="80"/>
        <w:jc w:val="both"/>
        <w:rPr>
          <w:b/>
          <w:color w:val="548DD4" w:themeColor="text2" w:themeTint="99"/>
          <w:lang w:eastAsia="cs-CZ"/>
        </w:rPr>
      </w:pPr>
    </w:p>
    <w:p w:rsidR="0021437F" w:rsidRPr="00E52EB6" w:rsidRDefault="00993C81" w:rsidP="00C93155">
      <w:pPr>
        <w:outlineLvl w:val="1"/>
        <w:rPr>
          <w:b/>
          <w:sz w:val="28"/>
          <w:szCs w:val="28"/>
        </w:rPr>
      </w:pPr>
      <w:bookmarkStart w:id="10" w:name="_Toc503958410"/>
      <w:proofErr w:type="gramStart"/>
      <w:r w:rsidRPr="00E52EB6">
        <w:rPr>
          <w:b/>
          <w:sz w:val="28"/>
          <w:szCs w:val="28"/>
        </w:rPr>
        <w:t>C.3 PŘEDKLÁDÁNÍ</w:t>
      </w:r>
      <w:proofErr w:type="gramEnd"/>
      <w:r w:rsidRPr="00E52EB6">
        <w:rPr>
          <w:b/>
          <w:sz w:val="28"/>
          <w:szCs w:val="28"/>
        </w:rPr>
        <w:t xml:space="preserve"> INFORMACÍ PRO NÁVRH STÁTNÍHO ROZPOČTU V KAPITOLE </w:t>
      </w:r>
      <w:r w:rsidR="0021437F" w:rsidRPr="00E52EB6">
        <w:rPr>
          <w:b/>
          <w:sz w:val="28"/>
          <w:szCs w:val="28"/>
        </w:rPr>
        <w:t>MZD</w:t>
      </w:r>
      <w:bookmarkEnd w:id="10"/>
      <w:r w:rsidR="0021437F" w:rsidRPr="00E52EB6">
        <w:rPr>
          <w:b/>
          <w:sz w:val="28"/>
          <w:szCs w:val="28"/>
        </w:rPr>
        <w:t xml:space="preserve"> </w:t>
      </w:r>
    </w:p>
    <w:p w:rsidR="00EF7AF9" w:rsidRDefault="0021437F" w:rsidP="00EF7AF9">
      <w:pPr>
        <w:jc w:val="both"/>
        <w:rPr>
          <w:lang w:eastAsia="cs-CZ"/>
        </w:rPr>
      </w:pPr>
      <w:proofErr w:type="spellStart"/>
      <w:r w:rsidRPr="0021437F">
        <w:rPr>
          <w:lang w:eastAsia="cs-CZ"/>
        </w:rPr>
        <w:t>MZd</w:t>
      </w:r>
      <w:proofErr w:type="spellEnd"/>
      <w:r w:rsidRPr="0021437F">
        <w:rPr>
          <w:lang w:eastAsia="cs-CZ"/>
        </w:rPr>
        <w:t xml:space="preserve"> jakožto </w:t>
      </w:r>
      <w:r>
        <w:rPr>
          <w:lang w:eastAsia="cs-CZ"/>
        </w:rPr>
        <w:t xml:space="preserve">Poskytovatel dotace zajišťuje </w:t>
      </w:r>
      <w:proofErr w:type="spellStart"/>
      <w:r>
        <w:rPr>
          <w:lang w:eastAsia="cs-CZ"/>
        </w:rPr>
        <w:t>narozpočtování</w:t>
      </w:r>
      <w:proofErr w:type="spellEnd"/>
      <w:r>
        <w:rPr>
          <w:lang w:eastAsia="cs-CZ"/>
        </w:rPr>
        <w:t xml:space="preserve"> prostředků připadajících na předfinancování podílu EU a spolufinancování ze strany státního rozpočtu. Z tohoto důvodu potřebuje informace ze strany PO a OSS o </w:t>
      </w:r>
      <w:r w:rsidR="00EF7AF9">
        <w:rPr>
          <w:lang w:eastAsia="cs-CZ"/>
        </w:rPr>
        <w:t xml:space="preserve">projektech, které by měly být financovány v následujícím roce. Jedná se o schválené projekty, registrované projektové žádosti a plánované projektové záměry, nicméně Ministerstvo financí každý rok upřesňuje, které (v jaké fázi administrace) projekty budou zahrnuty do návrhu státního rozpočtu. </w:t>
      </w:r>
    </w:p>
    <w:p w:rsidR="00EF7AF9" w:rsidRPr="00E52EB6" w:rsidRDefault="00AE0B7D" w:rsidP="00EF7AF9">
      <w:pPr>
        <w:spacing w:after="80"/>
        <w:jc w:val="both"/>
        <w:rPr>
          <w:b/>
          <w:i/>
        </w:rPr>
      </w:pPr>
      <w:r w:rsidRPr="00E52EB6">
        <w:rPr>
          <w:b/>
          <w:i/>
        </w:rPr>
        <w:t xml:space="preserve">PM12/20107: </w:t>
      </w:r>
      <w:r w:rsidR="00EF7AF9" w:rsidRPr="00E52EB6">
        <w:rPr>
          <w:i/>
        </w:rPr>
        <w:t xml:space="preserve">„Kvůli zajištění finančního krytí projektů (kofinancování z EU a SR) předloží PO </w:t>
      </w:r>
      <w:proofErr w:type="spellStart"/>
      <w:r w:rsidR="00EF7AF9" w:rsidRPr="00E52EB6">
        <w:rPr>
          <w:i/>
        </w:rPr>
        <w:t>MZd</w:t>
      </w:r>
      <w:proofErr w:type="spellEnd"/>
      <w:r w:rsidR="00EF7AF9" w:rsidRPr="00E52EB6">
        <w:rPr>
          <w:i/>
        </w:rPr>
        <w:t xml:space="preserve"> a OSS na vyžádání odboru evropských fondů</w:t>
      </w:r>
      <w:r w:rsidR="0030043E" w:rsidRPr="00E52EB6">
        <w:rPr>
          <w:i/>
        </w:rPr>
        <w:t xml:space="preserve"> a investičního rozvoje</w:t>
      </w:r>
      <w:r w:rsidR="00EF7AF9" w:rsidRPr="00E52EB6">
        <w:rPr>
          <w:rStyle w:val="Znakapoznpodarou"/>
          <w:i/>
        </w:rPr>
        <w:footnoteReference w:id="5"/>
      </w:r>
      <w:r w:rsidR="00EF7AF9" w:rsidRPr="00E52EB6">
        <w:rPr>
          <w:i/>
        </w:rPr>
        <w:t xml:space="preserve"> informace o schválených projektech, registrovaných projektových žádostech a plánovaných projektových záměrech spolu s přesnými požadavky na zajištění spolufinancování pro jednotlivé roky.“</w:t>
      </w:r>
      <w:r w:rsidR="00EF7AF9" w:rsidRPr="00E52EB6">
        <w:rPr>
          <w:b/>
          <w:i/>
        </w:rPr>
        <w:t xml:space="preserve">  </w:t>
      </w:r>
    </w:p>
    <w:p w:rsidR="0030043E" w:rsidRPr="006247D0" w:rsidRDefault="0030043E" w:rsidP="00E52EB6">
      <w:pPr>
        <w:spacing w:after="80"/>
        <w:jc w:val="both"/>
        <w:rPr>
          <w:lang w:eastAsia="cs-CZ"/>
        </w:rPr>
      </w:pPr>
      <w:r w:rsidRPr="00AE0B7D">
        <w:rPr>
          <w:lang w:eastAsia="cs-CZ"/>
        </w:rPr>
        <w:t xml:space="preserve">Přesný termín, kdy EFI zašle tabulky pro vyplnění předpokládaných požadavků na zajištění financování, </w:t>
      </w:r>
      <w:r w:rsidRPr="006247D0">
        <w:rPr>
          <w:lang w:eastAsia="cs-CZ"/>
        </w:rPr>
        <w:t>závisí na konkrétním harmonogramu přípravy státního rozpočtu, doporučuje se tedy připravit si podklady předem.</w:t>
      </w:r>
    </w:p>
    <w:p w:rsidR="0073041B" w:rsidRPr="006247D0" w:rsidRDefault="0073041B" w:rsidP="00E52EB6">
      <w:pPr>
        <w:spacing w:after="80"/>
        <w:jc w:val="both"/>
        <w:rPr>
          <w:lang w:eastAsia="cs-CZ"/>
        </w:rPr>
      </w:pPr>
      <w:r w:rsidRPr="00C51FF5">
        <w:rPr>
          <w:lang w:eastAsia="cs-CZ"/>
        </w:rPr>
        <w:t xml:space="preserve">Doporučuje se pracovat s co nejpřesnějšími odhady.  Je samozřejmé, že na začátku roku </w:t>
      </w:r>
      <w:r w:rsidR="00C93155" w:rsidRPr="00C51FF5">
        <w:rPr>
          <w:lang w:eastAsia="cs-CZ"/>
        </w:rPr>
        <w:t xml:space="preserve">lze </w:t>
      </w:r>
      <w:r w:rsidRPr="00C51FF5">
        <w:rPr>
          <w:lang w:eastAsia="cs-CZ"/>
        </w:rPr>
        <w:t>odhadovat tyto údaje</w:t>
      </w:r>
      <w:r w:rsidR="00C93155" w:rsidRPr="00C51FF5">
        <w:rPr>
          <w:lang w:eastAsia="cs-CZ"/>
        </w:rPr>
        <w:t xml:space="preserve"> s pouze určitou mírou přesnosti</w:t>
      </w:r>
      <w:r w:rsidRPr="00C51FF5">
        <w:rPr>
          <w:lang w:eastAsia="cs-CZ"/>
        </w:rPr>
        <w:t xml:space="preserve"> (např. o přípravě projektového záměru se může rozhodnout až následně, podá se projektová žádost, která bude již do konce roku schválena). </w:t>
      </w:r>
      <w:r w:rsidR="00C93155" w:rsidRPr="00C51FF5">
        <w:rPr>
          <w:lang w:eastAsia="cs-CZ"/>
        </w:rPr>
        <w:t xml:space="preserve">Státní </w:t>
      </w:r>
      <w:r w:rsidRPr="00C51FF5">
        <w:rPr>
          <w:lang w:eastAsia="cs-CZ"/>
        </w:rPr>
        <w:t xml:space="preserve">rozpočet je připravován pouze v určité míře přesnosti a v průběhu roku lze následně provádět přesuny formou rozpočtových opatření. Nicméně v případě, že není projekt </w:t>
      </w:r>
      <w:proofErr w:type="spellStart"/>
      <w:r w:rsidRPr="00C51FF5">
        <w:rPr>
          <w:lang w:eastAsia="cs-CZ"/>
        </w:rPr>
        <w:t>narozpočtován</w:t>
      </w:r>
      <w:proofErr w:type="spellEnd"/>
      <w:r w:rsidRPr="00C51FF5">
        <w:rPr>
          <w:lang w:eastAsia="cs-CZ"/>
        </w:rPr>
        <w:t xml:space="preserve">, může to zdržet vydání příslušného Rozhodnutí o poskytnutí dotace. Navíc v rozpočtu </w:t>
      </w:r>
      <w:proofErr w:type="spellStart"/>
      <w:r w:rsidRPr="00C51FF5">
        <w:rPr>
          <w:lang w:eastAsia="cs-CZ"/>
        </w:rPr>
        <w:t>MZd</w:t>
      </w:r>
      <w:proofErr w:type="spellEnd"/>
      <w:r w:rsidRPr="00C51FF5">
        <w:rPr>
          <w:lang w:eastAsia="cs-CZ"/>
        </w:rPr>
        <w:t xml:space="preserve"> musí být dostatek prostředků na národní spolufinancování</w:t>
      </w:r>
      <w:r w:rsidRPr="00E52EB6">
        <w:rPr>
          <w:rStyle w:val="Znakapoznpodarou"/>
          <w:lang w:eastAsia="cs-CZ"/>
        </w:rPr>
        <w:footnoteReference w:id="6"/>
      </w:r>
      <w:r w:rsidRPr="006247D0">
        <w:rPr>
          <w:lang w:eastAsia="cs-CZ"/>
        </w:rPr>
        <w:t>.</w:t>
      </w:r>
    </w:p>
    <w:p w:rsidR="0073041B" w:rsidRPr="00C93155" w:rsidRDefault="0073041B" w:rsidP="00C93155">
      <w:pPr>
        <w:spacing w:after="80"/>
        <w:jc w:val="both"/>
        <w:rPr>
          <w:b/>
          <w:color w:val="548DD4" w:themeColor="text2" w:themeTint="99"/>
          <w:lang w:eastAsia="cs-CZ"/>
        </w:rPr>
      </w:pPr>
    </w:p>
    <w:p w:rsidR="00537152" w:rsidRPr="00E52EB6" w:rsidRDefault="005A7A91" w:rsidP="00E52EB6">
      <w:pPr>
        <w:pStyle w:val="Nadpis1"/>
        <w:numPr>
          <w:ilvl w:val="0"/>
          <w:numId w:val="1"/>
        </w:numPr>
        <w:ind w:left="720"/>
        <w:rPr>
          <w:color w:val="auto"/>
        </w:rPr>
      </w:pPr>
      <w:r w:rsidRPr="006247D0">
        <w:rPr>
          <w:color w:val="auto"/>
        </w:rPr>
        <w:lastRenderedPageBreak/>
        <w:t xml:space="preserve">FÁZE VYDÁVÁNÍ </w:t>
      </w:r>
      <w:r w:rsidR="007A4501" w:rsidRPr="00E52EB6">
        <w:rPr>
          <w:color w:val="auto"/>
        </w:rPr>
        <w:t xml:space="preserve">ŘÍDÍCÍ DOKUMENTACE </w:t>
      </w:r>
      <w:r>
        <w:rPr>
          <w:color w:val="auto"/>
        </w:rPr>
        <w:t>A JEJÍ PŘÍPADNÉ ZMĚNY</w:t>
      </w:r>
    </w:p>
    <w:p w:rsidR="00FF168D" w:rsidRDefault="00FF168D" w:rsidP="00DD43A7">
      <w:pPr>
        <w:jc w:val="both"/>
        <w:rPr>
          <w:i/>
          <w:lang w:eastAsia="cs-CZ"/>
        </w:rPr>
      </w:pPr>
    </w:p>
    <w:p w:rsidR="007A4501" w:rsidRDefault="007A4501" w:rsidP="007A4501">
      <w:pPr>
        <w:jc w:val="both"/>
        <w:rPr>
          <w:sz w:val="24"/>
          <w:szCs w:val="24"/>
        </w:rPr>
      </w:pPr>
      <w:r>
        <w:rPr>
          <w:lang w:eastAsia="cs-CZ"/>
        </w:rPr>
        <w:t>Pravidla týkající se vydávání a změn řídící dokumentace (tj. registrace akce, Rozhodnutí o poskytnutí dotace</w:t>
      </w:r>
      <w:r w:rsidR="00710956">
        <w:rPr>
          <w:rStyle w:val="Znakapoznpodarou"/>
          <w:lang w:eastAsia="cs-CZ"/>
        </w:rPr>
        <w:footnoteReference w:id="7"/>
      </w:r>
      <w:r>
        <w:rPr>
          <w:lang w:eastAsia="cs-CZ"/>
        </w:rPr>
        <w:t xml:space="preserve"> a závěrečného vyhodnocení akce) jsou v PM č. 12/2017 vymezena zejména v čl. 2 </w:t>
      </w:r>
      <w:r w:rsidRPr="00DF45C7">
        <w:rPr>
          <w:sz w:val="24"/>
          <w:szCs w:val="24"/>
        </w:rPr>
        <w:t xml:space="preserve">Schválení projektů a vydávání řídící dokumentace. </w:t>
      </w:r>
    </w:p>
    <w:p w:rsidR="007A4501" w:rsidRPr="00E52EB6" w:rsidRDefault="007A4501" w:rsidP="007A4501">
      <w:pPr>
        <w:jc w:val="both"/>
      </w:pPr>
      <w:proofErr w:type="spellStart"/>
      <w:r w:rsidRPr="00E52EB6">
        <w:t>MZd</w:t>
      </w:r>
      <w:proofErr w:type="spellEnd"/>
      <w:r w:rsidRPr="00E52EB6">
        <w:t xml:space="preserve"> jakožto zřizovatel přímo řízených organizací zajišťuje financování projektů přímo řízených organizací, které dle nastavení Rozpočtových pravidel hospodaří v podstatě pouze s prostředky od zřizovatele. Z tohoto důvodu řídící orgán daného OP nevydává Rozhodnutí o poskytnutí dotace</w:t>
      </w:r>
      <w:r w:rsidR="00194E6E" w:rsidRPr="00E52EB6">
        <w:rPr>
          <w:rStyle w:val="Znakapoznpodarou"/>
        </w:rPr>
        <w:footnoteReference w:id="8"/>
      </w:r>
      <w:r w:rsidRPr="00E52EB6">
        <w:t xml:space="preserve"> přímo úspěšnému žadateli, ale dokument pro </w:t>
      </w:r>
      <w:proofErr w:type="spellStart"/>
      <w:r w:rsidRPr="00E52EB6">
        <w:t>MZd</w:t>
      </w:r>
      <w:proofErr w:type="spellEnd"/>
      <w:r w:rsidRPr="00E52EB6">
        <w:t xml:space="preserve">, ve kterém </w:t>
      </w:r>
      <w:r w:rsidR="00194E6E" w:rsidRPr="00E52EB6">
        <w:t xml:space="preserve">vyzývá k vydání právního aktu a stanovuje podmínky, ke kterým musí </w:t>
      </w:r>
      <w:proofErr w:type="spellStart"/>
      <w:r w:rsidR="00194E6E" w:rsidRPr="00E52EB6">
        <w:t>MZd</w:t>
      </w:r>
      <w:proofErr w:type="spellEnd"/>
      <w:r w:rsidR="00194E6E" w:rsidRPr="00E52EB6">
        <w:t xml:space="preserve"> příjemce zavázat</w:t>
      </w:r>
      <w:r w:rsidR="00194E6E" w:rsidRPr="00E52EB6">
        <w:rPr>
          <w:rStyle w:val="Znakapoznpodarou"/>
        </w:rPr>
        <w:footnoteReference w:id="9"/>
      </w:r>
      <w:r w:rsidR="00194E6E" w:rsidRPr="00E52EB6">
        <w:t xml:space="preserve">. </w:t>
      </w:r>
    </w:p>
    <w:p w:rsidR="00CA3E06" w:rsidRDefault="00194E6E" w:rsidP="007A4501">
      <w:pPr>
        <w:jc w:val="both"/>
      </w:pPr>
      <w:proofErr w:type="spellStart"/>
      <w:r w:rsidRPr="00E52EB6">
        <w:t>MZd</w:t>
      </w:r>
      <w:proofErr w:type="spellEnd"/>
      <w:r w:rsidRPr="00E52EB6">
        <w:t xml:space="preserve"> vede veškeré prostředky určené na realizaci projektů ESIF v rámci informačního systému </w:t>
      </w:r>
      <w:r w:rsidR="003B0329" w:rsidRPr="00E52EB6">
        <w:t>Evidenční dotační systém/Správa majetku ve vlastnictví státu (dále jen EDS/SMVS)</w:t>
      </w:r>
      <w:r w:rsidR="003B0329">
        <w:t xml:space="preserve"> a to včetně dotací neinvestičního charakteru. </w:t>
      </w:r>
      <w:r w:rsidR="00CA3E06">
        <w:t xml:space="preserve">Každému příjemci jsou tedy v souladu s Vyhláškou </w:t>
      </w:r>
      <w:r w:rsidR="00CA3E06" w:rsidRPr="00CA3E06">
        <w:t>č. 560/2006 Sb., o účasti státního rozpočtu na financov</w:t>
      </w:r>
      <w:r w:rsidR="00CA3E06">
        <w:t>ání programů reprodukce majetku a Pokynem Pokyn R1-2010, k upřesnění postupu Ministerstva financí, správců programů a účastníků programu při přípravě, realizaci, financování a vyhodnocování programu nebo akce a k provozování informačního systému programového financování, vydávány následující řídící dokumenty:</w:t>
      </w:r>
    </w:p>
    <w:p w:rsidR="00CA3E06" w:rsidRDefault="00CA3E06" w:rsidP="00E52EB6">
      <w:pPr>
        <w:pStyle w:val="Odstavecseseznamem"/>
        <w:numPr>
          <w:ilvl w:val="0"/>
          <w:numId w:val="14"/>
        </w:numPr>
        <w:jc w:val="both"/>
      </w:pPr>
      <w:r>
        <w:t>Registrace akce</w:t>
      </w:r>
    </w:p>
    <w:p w:rsidR="00CA3E06" w:rsidRPr="006247D0" w:rsidRDefault="00CA3E06" w:rsidP="00E52EB6">
      <w:pPr>
        <w:pStyle w:val="Odstavecseseznamem"/>
        <w:numPr>
          <w:ilvl w:val="0"/>
          <w:numId w:val="14"/>
        </w:numPr>
        <w:jc w:val="both"/>
      </w:pPr>
      <w:r>
        <w:t xml:space="preserve">Rozhodnutí o poskytnutí dotace (případně dohromady tzv. </w:t>
      </w:r>
      <w:r w:rsidR="00DB3214">
        <w:t xml:space="preserve">sloučený řídící dokument s názvem </w:t>
      </w:r>
      <w:r w:rsidR="00DB3214" w:rsidRPr="00E52EB6">
        <w:rPr>
          <w:rFonts w:cstheme="minorHAnsi"/>
        </w:rPr>
        <w:t>Registrace akce a Rozhodnutí o poskytnutí dotace</w:t>
      </w:r>
      <w:r w:rsidR="00DB3214">
        <w:rPr>
          <w:rFonts w:cstheme="minorHAnsi"/>
        </w:rPr>
        <w:t>)</w:t>
      </w:r>
    </w:p>
    <w:p w:rsidR="00DB3214" w:rsidRPr="006247D0" w:rsidRDefault="00DB3214" w:rsidP="00E52EB6">
      <w:pPr>
        <w:pStyle w:val="Odstavecseseznamem"/>
        <w:numPr>
          <w:ilvl w:val="0"/>
          <w:numId w:val="14"/>
        </w:numPr>
        <w:jc w:val="both"/>
      </w:pPr>
      <w:r>
        <w:rPr>
          <w:rFonts w:cstheme="minorHAnsi"/>
        </w:rPr>
        <w:t xml:space="preserve">Změnová Rozhodnutí o poskytnutí dotace </w:t>
      </w:r>
    </w:p>
    <w:p w:rsidR="00CA3E06" w:rsidRDefault="00CA3E06" w:rsidP="00E52EB6">
      <w:pPr>
        <w:pStyle w:val="Odstavecseseznamem"/>
        <w:numPr>
          <w:ilvl w:val="0"/>
          <w:numId w:val="14"/>
        </w:numPr>
        <w:jc w:val="both"/>
      </w:pPr>
      <w:r>
        <w:t xml:space="preserve">Závěrečné vyhodnocení akce </w:t>
      </w:r>
    </w:p>
    <w:p w:rsidR="00DB3214" w:rsidRDefault="00CA3E06" w:rsidP="007A4501">
      <w:pPr>
        <w:jc w:val="both"/>
      </w:pPr>
      <w:r>
        <w:t>Konkrétní postupy pro vydávání řídící</w:t>
      </w:r>
      <w:r w:rsidR="00DB3214">
        <w:t xml:space="preserve">ch dokumentů se liší podle jednotlivých operačních programů a závisí zejména na jejich zkušenosti se systémem EDS/SMVS a nastavením přenosů mezi informačním systémem používaným pro sledování dotací ESIF - MS2014+ do EDS/SMVS. Obecně je ale postupováno následujícím způsobem: </w:t>
      </w:r>
      <w:r w:rsidR="00B81ABB">
        <w:t xml:space="preserve">Na základě dokladu od ŘO o schválení žádosti o dotaci a </w:t>
      </w:r>
      <w:r w:rsidR="00E80919">
        <w:t>žádosti o vydání řídící dokumentace od PO je za</w:t>
      </w:r>
      <w:r w:rsidR="006840A4">
        <w:t xml:space="preserve">jištěno vložení dat do EDS/SMVS, následně je žadatel požádán o jejich kontrolu, na základě které pak EFI vydává řídící dokument. </w:t>
      </w:r>
    </w:p>
    <w:p w:rsidR="00AF6E86" w:rsidRDefault="00AF6E86" w:rsidP="007A4501">
      <w:pPr>
        <w:jc w:val="both"/>
      </w:pPr>
      <w:r>
        <w:lastRenderedPageBreak/>
        <w:t xml:space="preserve">Informační systém MS2014+ není primárně nastaven tak, aby bylo možné jednoduše předat informace do EDS/SMVS, např. rozpočet projektu není rozdělen po letech a není rozdělen dle rozpočtových položek druhových, které jsou zaneseny v tzv. bilanci akce. </w:t>
      </w:r>
    </w:p>
    <w:p w:rsidR="00EF4295" w:rsidRDefault="00EF4295" w:rsidP="007A4501">
      <w:pPr>
        <w:jc w:val="both"/>
      </w:pPr>
      <w:r>
        <w:t xml:space="preserve">Změny v projektu primárně řeší příslušný řídící orgán/zprostředkující subjekt daného OP postupy stanovenými v rámci svých pravidel pro žadatele a příjemce, </w:t>
      </w:r>
      <w:proofErr w:type="spellStart"/>
      <w:r>
        <w:t>MZd</w:t>
      </w:r>
      <w:proofErr w:type="spellEnd"/>
      <w:r>
        <w:t xml:space="preserve"> vstupuje do hry, v případě, že je nutné změnit řídící dokument. </w:t>
      </w:r>
      <w:proofErr w:type="spellStart"/>
      <w:r>
        <w:t>MZd</w:t>
      </w:r>
      <w:proofErr w:type="spellEnd"/>
      <w:r>
        <w:t xml:space="preserve"> žádné změny neschvaluje, nicméně vzhledem k tomu, že ŘO/ZS nemusí být v některých případech posoudit, zda změna vyvolá potřebu vydat změnové Rozhodnutí je nutno změny konzultovat s EFI. </w:t>
      </w:r>
    </w:p>
    <w:p w:rsidR="00EF4295" w:rsidRDefault="004E2A5D" w:rsidP="007A4501">
      <w:pPr>
        <w:jc w:val="both"/>
        <w:rPr>
          <w:i/>
        </w:rPr>
      </w:pPr>
      <w:r w:rsidRPr="00E52EB6">
        <w:rPr>
          <w:b/>
          <w:i/>
        </w:rPr>
        <w:t>PM 12/2017:</w:t>
      </w:r>
      <w:r w:rsidRPr="00E52EB6">
        <w:rPr>
          <w:i/>
        </w:rPr>
        <w:t xml:space="preserve"> „V případě změn, které mohou mít vliv na změnu řídící dokumentace, jsou změny oznamovány nejen příslušnému řídícímu orgánu/zprostředkujícímu subjektu prostřednictvím Žádosti o změnu podané v informačním systému MS2014+, ale rovněž poskytovateli dotace, a to minimálně 15 pracovních dní před jejím očekávaným uskutečněním resp. neprodleně po jejich vzniku.  U změn s dopadem na bilanci, zasílají PO </w:t>
      </w:r>
      <w:proofErr w:type="spellStart"/>
      <w:r w:rsidRPr="00E52EB6">
        <w:rPr>
          <w:i/>
        </w:rPr>
        <w:t>MZd</w:t>
      </w:r>
      <w:proofErr w:type="spellEnd"/>
      <w:r w:rsidRPr="00E52EB6">
        <w:rPr>
          <w:i/>
        </w:rPr>
        <w:t xml:space="preserve"> a OSS </w:t>
      </w:r>
      <w:proofErr w:type="spellStart"/>
      <w:r w:rsidRPr="00E52EB6">
        <w:rPr>
          <w:i/>
        </w:rPr>
        <w:t>MZd</w:t>
      </w:r>
      <w:proofErr w:type="spellEnd"/>
      <w:r w:rsidRPr="00E52EB6">
        <w:rPr>
          <w:i/>
        </w:rPr>
        <w:t xml:space="preserve"> odboru evropských fondů aktualizované formuláře SMVS v rozsahu S 09</w:t>
      </w:r>
      <w:r w:rsidR="005C38A8">
        <w:rPr>
          <w:i/>
        </w:rPr>
        <w:t xml:space="preserve"> 110 – S 09 160 zpracované v res</w:t>
      </w:r>
      <w:bookmarkStart w:id="11" w:name="_GoBack"/>
      <w:bookmarkEnd w:id="11"/>
      <w:r w:rsidRPr="00E52EB6">
        <w:rPr>
          <w:i/>
        </w:rPr>
        <w:t xml:space="preserve">ortní databázi.“  </w:t>
      </w:r>
      <w:r w:rsidR="00EF4295" w:rsidRPr="00E52EB6">
        <w:rPr>
          <w:i/>
        </w:rPr>
        <w:t xml:space="preserve"> </w:t>
      </w:r>
    </w:p>
    <w:p w:rsidR="00CC641E" w:rsidRPr="00CC641E" w:rsidRDefault="00CC641E" w:rsidP="007A4501">
      <w:pPr>
        <w:jc w:val="both"/>
      </w:pPr>
    </w:p>
    <w:tbl>
      <w:tblPr>
        <w:tblStyle w:val="Mkatabulky"/>
        <w:tblpPr w:leftFromText="142" w:rightFromText="142" w:vertAnchor="text" w:tblpY="1"/>
        <w:tblW w:w="0" w:type="auto"/>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Look w:val="04A0" w:firstRow="1" w:lastRow="0" w:firstColumn="1" w:lastColumn="0" w:noHBand="0" w:noVBand="1"/>
      </w:tblPr>
      <w:tblGrid>
        <w:gridCol w:w="498"/>
        <w:gridCol w:w="8790"/>
      </w:tblGrid>
      <w:tr w:rsidR="005A7A91" w:rsidTr="00C2774D">
        <w:trPr>
          <w:cantSplit/>
          <w:trHeight w:val="1134"/>
        </w:trPr>
        <w:tc>
          <w:tcPr>
            <w:tcW w:w="498" w:type="dxa"/>
            <w:textDirection w:val="btLr"/>
            <w:vAlign w:val="center"/>
          </w:tcPr>
          <w:p w:rsidR="005A7A91" w:rsidRPr="00E3211B" w:rsidRDefault="005A7A91" w:rsidP="002F3F08">
            <w:pPr>
              <w:ind w:left="113" w:right="113"/>
              <w:jc w:val="center"/>
              <w:rPr>
                <w:rFonts w:asciiTheme="minorHAnsi" w:hAnsiTheme="minorHAnsi"/>
                <w:b/>
                <w:sz w:val="22"/>
                <w:szCs w:val="22"/>
              </w:rPr>
            </w:pPr>
            <w:r>
              <w:rPr>
                <w:rFonts w:asciiTheme="minorHAnsi" w:hAnsiTheme="minorHAnsi"/>
                <w:b/>
                <w:color w:val="4F81BD" w:themeColor="accent1"/>
                <w:sz w:val="22"/>
                <w:szCs w:val="22"/>
              </w:rPr>
              <w:t>IROP</w:t>
            </w:r>
          </w:p>
        </w:tc>
        <w:tc>
          <w:tcPr>
            <w:tcW w:w="8790" w:type="dxa"/>
          </w:tcPr>
          <w:p w:rsidR="005A7A91" w:rsidRDefault="005A7A91" w:rsidP="002F3F08">
            <w:pPr>
              <w:jc w:val="both"/>
              <w:rPr>
                <w:rFonts w:asciiTheme="minorHAnsi" w:hAnsiTheme="minorHAnsi"/>
                <w:sz w:val="22"/>
                <w:szCs w:val="22"/>
              </w:rPr>
            </w:pPr>
          </w:p>
          <w:p w:rsidR="005A7A91" w:rsidRDefault="005A7A91" w:rsidP="002F3F08">
            <w:pPr>
              <w:jc w:val="both"/>
              <w:rPr>
                <w:rFonts w:asciiTheme="minorHAnsi" w:hAnsiTheme="minorHAnsi"/>
                <w:sz w:val="22"/>
                <w:szCs w:val="22"/>
              </w:rPr>
            </w:pPr>
            <w:r>
              <w:rPr>
                <w:rFonts w:asciiTheme="minorHAnsi" w:hAnsiTheme="minorHAnsi"/>
                <w:sz w:val="22"/>
                <w:szCs w:val="22"/>
              </w:rPr>
              <w:t>Postup v rámci</w:t>
            </w:r>
            <w:r w:rsidRPr="00E52EB6">
              <w:rPr>
                <w:rFonts w:asciiTheme="minorHAnsi" w:hAnsiTheme="minorHAnsi"/>
                <w:color w:val="548DD4" w:themeColor="text2" w:themeTint="99"/>
                <w:sz w:val="22"/>
                <w:szCs w:val="22"/>
              </w:rPr>
              <w:t xml:space="preserve"> </w:t>
            </w:r>
            <w:r w:rsidRPr="00E52EB6">
              <w:rPr>
                <w:rFonts w:asciiTheme="minorHAnsi" w:hAnsiTheme="minorHAnsi"/>
                <w:b/>
                <w:color w:val="4F81BD" w:themeColor="accent1"/>
                <w:sz w:val="22"/>
                <w:szCs w:val="22"/>
              </w:rPr>
              <w:t>IROP</w:t>
            </w:r>
            <w:r w:rsidRPr="00E52EB6">
              <w:rPr>
                <w:rFonts w:asciiTheme="minorHAnsi" w:hAnsiTheme="minorHAnsi"/>
                <w:color w:val="548DD4" w:themeColor="text2" w:themeTint="99"/>
                <w:sz w:val="22"/>
                <w:szCs w:val="22"/>
              </w:rPr>
              <w:t xml:space="preserve"> </w:t>
            </w:r>
            <w:r>
              <w:rPr>
                <w:rFonts w:asciiTheme="minorHAnsi" w:hAnsiTheme="minorHAnsi"/>
                <w:sz w:val="22"/>
                <w:szCs w:val="22"/>
              </w:rPr>
              <w:t xml:space="preserve">je následující: </w:t>
            </w:r>
          </w:p>
          <w:p w:rsidR="005A7A91" w:rsidRDefault="005A7A91" w:rsidP="002F3F08">
            <w:pPr>
              <w:jc w:val="both"/>
              <w:rPr>
                <w:rFonts w:asciiTheme="minorHAnsi" w:hAnsiTheme="minorHAnsi"/>
                <w:sz w:val="22"/>
                <w:szCs w:val="22"/>
              </w:rPr>
            </w:pPr>
            <w:r>
              <w:rPr>
                <w:rFonts w:asciiTheme="minorHAnsi" w:hAnsiTheme="minorHAnsi"/>
                <w:sz w:val="22"/>
                <w:szCs w:val="22"/>
              </w:rPr>
              <w:t xml:space="preserve">1. MMR informuje prostřednictvím ISKP+ žadatele a o schválení dotace a vydává Dopis ministra, ve kterém </w:t>
            </w:r>
            <w:proofErr w:type="spellStart"/>
            <w:r>
              <w:rPr>
                <w:rFonts w:asciiTheme="minorHAnsi" w:hAnsiTheme="minorHAnsi"/>
                <w:sz w:val="22"/>
                <w:szCs w:val="22"/>
              </w:rPr>
              <w:t>MZd</w:t>
            </w:r>
            <w:proofErr w:type="spellEnd"/>
            <w:r>
              <w:rPr>
                <w:rFonts w:asciiTheme="minorHAnsi" w:hAnsiTheme="minorHAnsi"/>
                <w:sz w:val="22"/>
                <w:szCs w:val="22"/>
              </w:rPr>
              <w:t xml:space="preserve"> žádá o vydání Rozhodnutí a stanovuje podmínky, ke kterým má </w:t>
            </w:r>
            <w:proofErr w:type="spellStart"/>
            <w:r>
              <w:rPr>
                <w:rFonts w:asciiTheme="minorHAnsi" w:hAnsiTheme="minorHAnsi"/>
                <w:sz w:val="22"/>
                <w:szCs w:val="22"/>
              </w:rPr>
              <w:t>MZd</w:t>
            </w:r>
            <w:proofErr w:type="spellEnd"/>
            <w:r>
              <w:rPr>
                <w:rFonts w:asciiTheme="minorHAnsi" w:hAnsiTheme="minorHAnsi"/>
                <w:sz w:val="22"/>
                <w:szCs w:val="22"/>
              </w:rPr>
              <w:t xml:space="preserve"> příjemce zavázat.</w:t>
            </w:r>
          </w:p>
          <w:p w:rsidR="005A7A91" w:rsidRDefault="005A7A91" w:rsidP="002F3F08">
            <w:pPr>
              <w:jc w:val="both"/>
              <w:rPr>
                <w:rFonts w:asciiTheme="minorHAnsi" w:hAnsiTheme="minorHAnsi"/>
                <w:sz w:val="22"/>
                <w:szCs w:val="22"/>
              </w:rPr>
            </w:pPr>
            <w:r>
              <w:rPr>
                <w:rFonts w:asciiTheme="minorHAnsi" w:hAnsiTheme="minorHAnsi"/>
                <w:sz w:val="22"/>
                <w:szCs w:val="22"/>
              </w:rPr>
              <w:t xml:space="preserve">2. EFI zašle příjemci mail s informacemi o postupu vydávání řídící dokumentace a s případnými požadavky na zaslání informací a podkladů (vždy </w:t>
            </w:r>
            <w:r w:rsidR="00C46E9B">
              <w:rPr>
                <w:rFonts w:asciiTheme="minorHAnsi" w:hAnsiTheme="minorHAnsi"/>
                <w:sz w:val="22"/>
                <w:szCs w:val="22"/>
              </w:rPr>
              <w:t>přidělení přístupových práv/náhledu</w:t>
            </w:r>
            <w:r w:rsidR="00C46E9B" w:rsidRPr="00C46E9B">
              <w:rPr>
                <w:rFonts w:asciiTheme="minorHAnsi" w:hAnsiTheme="minorHAnsi"/>
                <w:sz w:val="22"/>
                <w:szCs w:val="22"/>
              </w:rPr>
              <w:t xml:space="preserve"> k příslušnému projektu</w:t>
            </w:r>
            <w:r w:rsidR="00C46E9B">
              <w:rPr>
                <w:rFonts w:asciiTheme="minorHAnsi" w:hAnsiTheme="minorHAnsi"/>
                <w:sz w:val="22"/>
                <w:szCs w:val="22"/>
              </w:rPr>
              <w:t xml:space="preserve"> v informačním systému ISKP14+ </w:t>
            </w:r>
            <w:r w:rsidR="00C46E9B" w:rsidRPr="00C46E9B">
              <w:rPr>
                <w:rFonts w:asciiTheme="minorHAnsi" w:hAnsiTheme="minorHAnsi"/>
                <w:sz w:val="22"/>
                <w:szCs w:val="22"/>
              </w:rPr>
              <w:t>pro roli čtená</w:t>
            </w:r>
            <w:r w:rsidR="00C46E9B">
              <w:rPr>
                <w:rFonts w:asciiTheme="minorHAnsi" w:hAnsiTheme="minorHAnsi"/>
                <w:sz w:val="22"/>
                <w:szCs w:val="22"/>
              </w:rPr>
              <w:t xml:space="preserve">ře, uživatelské jméno: EUZDRMIN a dále </w:t>
            </w:r>
            <w:r>
              <w:rPr>
                <w:rFonts w:asciiTheme="minorHAnsi" w:hAnsiTheme="minorHAnsi"/>
                <w:sz w:val="22"/>
                <w:szCs w:val="22"/>
              </w:rPr>
              <w:t xml:space="preserve">např. kopie smlouvy k účtu ČNB). </w:t>
            </w:r>
          </w:p>
          <w:p w:rsidR="005A7A91" w:rsidRDefault="005A7A91" w:rsidP="002F3F08">
            <w:pPr>
              <w:jc w:val="both"/>
              <w:rPr>
                <w:rFonts w:asciiTheme="minorHAnsi" w:hAnsiTheme="minorHAnsi"/>
                <w:sz w:val="22"/>
                <w:szCs w:val="22"/>
              </w:rPr>
            </w:pPr>
            <w:r>
              <w:rPr>
                <w:rFonts w:asciiTheme="minorHAnsi" w:hAnsiTheme="minorHAnsi"/>
                <w:sz w:val="22"/>
                <w:szCs w:val="22"/>
              </w:rPr>
              <w:t xml:space="preserve">3. MMR spolu s EFI zajistí přenos dat z informačního systému MS2014+do EDS/SMVS. </w:t>
            </w:r>
          </w:p>
          <w:p w:rsidR="005A7A91" w:rsidRDefault="005A7A91" w:rsidP="002F3F08">
            <w:pPr>
              <w:jc w:val="both"/>
              <w:rPr>
                <w:rFonts w:asciiTheme="minorHAnsi" w:hAnsiTheme="minorHAnsi"/>
                <w:sz w:val="22"/>
                <w:szCs w:val="22"/>
              </w:rPr>
            </w:pPr>
            <w:r>
              <w:rPr>
                <w:rFonts w:asciiTheme="minorHAnsi" w:hAnsiTheme="minorHAnsi"/>
                <w:sz w:val="22"/>
                <w:szCs w:val="22"/>
              </w:rPr>
              <w:t xml:space="preserve">4. EFI data zkontroluje a vyzve příjemce ke kontrole dat v resortní databázi EDS/SMVS. </w:t>
            </w:r>
          </w:p>
          <w:p w:rsidR="005A7A91" w:rsidRDefault="005A7A91" w:rsidP="002F3F08">
            <w:pPr>
              <w:jc w:val="both"/>
              <w:rPr>
                <w:rFonts w:asciiTheme="minorHAnsi" w:hAnsiTheme="minorHAnsi"/>
                <w:sz w:val="22"/>
                <w:szCs w:val="22"/>
              </w:rPr>
            </w:pPr>
            <w:r>
              <w:rPr>
                <w:rFonts w:asciiTheme="minorHAnsi" w:hAnsiTheme="minorHAnsi"/>
                <w:sz w:val="22"/>
                <w:szCs w:val="22"/>
              </w:rPr>
              <w:t xml:space="preserve">5. </w:t>
            </w:r>
            <w:r w:rsidRPr="00EB2017">
              <w:rPr>
                <w:rFonts w:asciiTheme="minorHAnsi" w:hAnsiTheme="minorHAnsi"/>
                <w:sz w:val="22"/>
                <w:szCs w:val="22"/>
              </w:rPr>
              <w:t>V případě, že jsou data v pořádku, příjemce příslušné sestavy (v rozsahu formulářů S 09 110 – S 09 160) vytiskne, opatří podpisem oprávněné osoby (nemusí se jednat o podpis statutárního orgánu, ale např. vedoucí ekonomického odboru</w:t>
            </w:r>
            <w:r w:rsidR="00EB2017" w:rsidRPr="00EB2017">
              <w:rPr>
                <w:rFonts w:asciiTheme="minorHAnsi" w:hAnsiTheme="minorHAnsi"/>
                <w:sz w:val="22"/>
                <w:szCs w:val="22"/>
              </w:rPr>
              <w:t xml:space="preserve"> apod.) a zašle naskenované datovou schránkou </w:t>
            </w:r>
            <w:r w:rsidRPr="00EB2017">
              <w:rPr>
                <w:rFonts w:asciiTheme="minorHAnsi" w:hAnsiTheme="minorHAnsi"/>
                <w:sz w:val="22"/>
                <w:szCs w:val="22"/>
              </w:rPr>
              <w:t>na EFI.</w:t>
            </w:r>
            <w:r>
              <w:rPr>
                <w:rFonts w:asciiTheme="minorHAnsi" w:hAnsiTheme="minorHAnsi"/>
                <w:sz w:val="22"/>
                <w:szCs w:val="22"/>
              </w:rPr>
              <w:t xml:space="preserve"> </w:t>
            </w:r>
          </w:p>
          <w:p w:rsidR="005A7A91" w:rsidRDefault="005A7A91" w:rsidP="002F3F08">
            <w:pPr>
              <w:jc w:val="both"/>
              <w:rPr>
                <w:rFonts w:asciiTheme="minorHAnsi" w:hAnsiTheme="minorHAnsi"/>
                <w:sz w:val="22"/>
                <w:szCs w:val="22"/>
              </w:rPr>
            </w:pPr>
            <w:r>
              <w:rPr>
                <w:rFonts w:asciiTheme="minorHAnsi" w:hAnsiTheme="minorHAnsi"/>
                <w:sz w:val="22"/>
                <w:szCs w:val="22"/>
              </w:rPr>
              <w:t xml:space="preserve">6. EFI následně zajistí vydání Registrace akce a </w:t>
            </w:r>
            <w:r w:rsidRPr="008A158F">
              <w:rPr>
                <w:rFonts w:asciiTheme="minorHAnsi" w:hAnsiTheme="minorHAnsi"/>
                <w:sz w:val="22"/>
                <w:szCs w:val="22"/>
              </w:rPr>
              <w:t>Rozhodnutí o poskytnutí dotace</w:t>
            </w:r>
            <w:r>
              <w:rPr>
                <w:rFonts w:asciiTheme="minorHAnsi" w:hAnsiTheme="minorHAnsi"/>
                <w:sz w:val="22"/>
                <w:szCs w:val="22"/>
              </w:rPr>
              <w:t>.</w:t>
            </w:r>
          </w:p>
          <w:p w:rsidR="005A7A91" w:rsidRDefault="005A7A91" w:rsidP="002F3F08">
            <w:pPr>
              <w:jc w:val="both"/>
              <w:rPr>
                <w:rFonts w:asciiTheme="minorHAnsi" w:hAnsiTheme="minorHAnsi"/>
                <w:sz w:val="22"/>
                <w:szCs w:val="22"/>
              </w:rPr>
            </w:pPr>
            <w:r>
              <w:rPr>
                <w:rFonts w:asciiTheme="minorHAnsi" w:hAnsiTheme="minorHAnsi"/>
                <w:sz w:val="22"/>
                <w:szCs w:val="22"/>
              </w:rPr>
              <w:t xml:space="preserve">7. EFI poté zasílá fyzicky příjemci 2 </w:t>
            </w:r>
            <w:proofErr w:type="spellStart"/>
            <w:r>
              <w:rPr>
                <w:rFonts w:asciiTheme="minorHAnsi" w:hAnsiTheme="minorHAnsi"/>
                <w:sz w:val="22"/>
                <w:szCs w:val="22"/>
              </w:rPr>
              <w:t>paré</w:t>
            </w:r>
            <w:proofErr w:type="spellEnd"/>
            <w:r>
              <w:rPr>
                <w:rFonts w:asciiTheme="minorHAnsi" w:hAnsiTheme="minorHAnsi"/>
                <w:sz w:val="22"/>
                <w:szCs w:val="22"/>
              </w:rPr>
              <w:t xml:space="preserve"> Rozhodnutí, předání zprostředkujícímu subjektu – CRR zajišťuje příjemce. </w:t>
            </w:r>
          </w:p>
          <w:p w:rsidR="005A7A91" w:rsidRDefault="005A7A91" w:rsidP="002F3F08">
            <w:pPr>
              <w:jc w:val="both"/>
              <w:rPr>
                <w:rFonts w:asciiTheme="minorHAnsi" w:hAnsiTheme="minorHAnsi"/>
                <w:sz w:val="22"/>
                <w:szCs w:val="22"/>
              </w:rPr>
            </w:pPr>
            <w:r>
              <w:rPr>
                <w:rFonts w:asciiTheme="minorHAnsi" w:hAnsiTheme="minorHAnsi"/>
                <w:sz w:val="22"/>
                <w:szCs w:val="22"/>
              </w:rPr>
              <w:t xml:space="preserve">8. EFI zajistí přenos dat z EDS/SMVS do MS2014+, aby byla zajištěna aktualizace dat. </w:t>
            </w:r>
          </w:p>
          <w:p w:rsidR="00327C27" w:rsidRDefault="00327C27" w:rsidP="002F3F08">
            <w:pPr>
              <w:jc w:val="both"/>
              <w:rPr>
                <w:rFonts w:asciiTheme="minorHAnsi" w:hAnsiTheme="minorHAnsi"/>
                <w:sz w:val="22"/>
                <w:szCs w:val="22"/>
              </w:rPr>
            </w:pPr>
          </w:p>
          <w:p w:rsidR="00327C27" w:rsidRPr="00E3211B" w:rsidRDefault="00327C27" w:rsidP="00327C27">
            <w:pPr>
              <w:jc w:val="both"/>
              <w:rPr>
                <w:rFonts w:asciiTheme="minorHAnsi" w:hAnsiTheme="minorHAnsi"/>
                <w:b/>
                <w:sz w:val="22"/>
                <w:szCs w:val="22"/>
              </w:rPr>
            </w:pPr>
            <w:r w:rsidRPr="00E3211B">
              <w:rPr>
                <w:rFonts w:asciiTheme="minorHAnsi" w:hAnsiTheme="minorHAnsi"/>
                <w:b/>
                <w:sz w:val="22"/>
                <w:szCs w:val="22"/>
              </w:rPr>
              <w:t>V rámci změn řídících dokumentů je postupováno obdobně, tj. změnové Rozhodnutí je vydáváno</w:t>
            </w:r>
            <w:r>
              <w:rPr>
                <w:rFonts w:asciiTheme="minorHAnsi" w:hAnsiTheme="minorHAnsi"/>
                <w:b/>
                <w:sz w:val="22"/>
                <w:szCs w:val="22"/>
              </w:rPr>
              <w:t xml:space="preserve"> na základě žádosti MMR</w:t>
            </w:r>
            <w:r w:rsidRPr="00E3211B">
              <w:rPr>
                <w:rFonts w:asciiTheme="minorHAnsi" w:hAnsiTheme="minorHAnsi"/>
                <w:b/>
                <w:sz w:val="22"/>
                <w:szCs w:val="22"/>
              </w:rPr>
              <w:t xml:space="preserve">. </w:t>
            </w:r>
          </w:p>
          <w:p w:rsidR="00327C27" w:rsidRDefault="00327C27" w:rsidP="002F3F08">
            <w:pPr>
              <w:jc w:val="both"/>
              <w:rPr>
                <w:rFonts w:asciiTheme="minorHAnsi" w:hAnsiTheme="minorHAnsi"/>
                <w:sz w:val="22"/>
                <w:szCs w:val="22"/>
              </w:rPr>
            </w:pPr>
          </w:p>
          <w:p w:rsidR="00EB2017" w:rsidRDefault="00EB2017" w:rsidP="002F3F08">
            <w:pPr>
              <w:jc w:val="both"/>
              <w:rPr>
                <w:rFonts w:asciiTheme="minorHAnsi" w:hAnsiTheme="minorHAnsi"/>
                <w:sz w:val="22"/>
                <w:szCs w:val="22"/>
              </w:rPr>
            </w:pPr>
            <w:r>
              <w:rPr>
                <w:rFonts w:asciiTheme="minorHAnsi" w:hAnsiTheme="minorHAnsi"/>
                <w:sz w:val="22"/>
                <w:szCs w:val="22"/>
              </w:rPr>
              <w:t xml:space="preserve">Na začátku roku je příjemce vždy vyzván k dodání podkladů pro státní závěrečný účet – tabulky s přehledem skutečného čerpání případně zdůvodnění důvodů nečerpání v rámci projektu. </w:t>
            </w:r>
          </w:p>
          <w:p w:rsidR="005A7A91" w:rsidRPr="00E3211B" w:rsidRDefault="005A7A91" w:rsidP="002F3F08">
            <w:pPr>
              <w:jc w:val="both"/>
              <w:rPr>
                <w:rFonts w:asciiTheme="minorHAnsi" w:hAnsiTheme="minorHAnsi"/>
                <w:sz w:val="22"/>
                <w:szCs w:val="22"/>
              </w:rPr>
            </w:pPr>
            <w:r>
              <w:rPr>
                <w:rFonts w:asciiTheme="minorHAnsi" w:hAnsiTheme="minorHAnsi"/>
                <w:sz w:val="22"/>
                <w:szCs w:val="22"/>
              </w:rPr>
              <w:t xml:space="preserve"> </w:t>
            </w:r>
          </w:p>
        </w:tc>
      </w:tr>
    </w:tbl>
    <w:p w:rsidR="005A7A91" w:rsidRPr="006247D0" w:rsidRDefault="005A7A91" w:rsidP="007A4501">
      <w:pPr>
        <w:jc w:val="both"/>
      </w:pPr>
    </w:p>
    <w:tbl>
      <w:tblPr>
        <w:tblStyle w:val="Mkatabulky"/>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single" w:sz="8" w:space="0" w:color="C0504D" w:themeColor="accent2"/>
          <w:insideV w:val="single" w:sz="8" w:space="0" w:color="4F81BD" w:themeColor="accent1"/>
        </w:tblBorders>
        <w:tblLook w:val="04A0" w:firstRow="1" w:lastRow="0" w:firstColumn="1" w:lastColumn="0" w:noHBand="0" w:noVBand="1"/>
      </w:tblPr>
      <w:tblGrid>
        <w:gridCol w:w="498"/>
        <w:gridCol w:w="4395"/>
        <w:gridCol w:w="4395"/>
      </w:tblGrid>
      <w:tr w:rsidR="005B132C" w:rsidTr="00E52EB6">
        <w:trPr>
          <w:cantSplit/>
          <w:trHeight w:val="1134"/>
        </w:trPr>
        <w:tc>
          <w:tcPr>
            <w:tcW w:w="498" w:type="dxa"/>
            <w:vMerge w:val="restart"/>
            <w:tcBorders>
              <w:top w:val="nil"/>
              <w:right w:val="single" w:sz="8" w:space="0" w:color="E36C0A" w:themeColor="accent6" w:themeShade="BF"/>
            </w:tcBorders>
            <w:textDirection w:val="btLr"/>
            <w:vAlign w:val="center"/>
          </w:tcPr>
          <w:p w:rsidR="005B132C" w:rsidRPr="00E3211B" w:rsidRDefault="005B132C" w:rsidP="002F3F08">
            <w:pPr>
              <w:ind w:left="113" w:right="113"/>
              <w:jc w:val="center"/>
              <w:rPr>
                <w:rFonts w:asciiTheme="minorHAnsi" w:hAnsiTheme="minorHAnsi"/>
                <w:b/>
                <w:sz w:val="22"/>
                <w:szCs w:val="22"/>
              </w:rPr>
            </w:pPr>
            <w:r w:rsidRPr="006247D0">
              <w:rPr>
                <w:rFonts w:asciiTheme="minorHAnsi" w:hAnsiTheme="minorHAnsi"/>
                <w:b/>
                <w:color w:val="E36C0A" w:themeColor="accent6" w:themeShade="BF"/>
                <w:sz w:val="22"/>
                <w:szCs w:val="22"/>
              </w:rPr>
              <w:lastRenderedPageBreak/>
              <w:t>OPZ</w:t>
            </w:r>
          </w:p>
        </w:tc>
        <w:tc>
          <w:tcPr>
            <w:tcW w:w="8790" w:type="dxa"/>
            <w:gridSpan w:val="2"/>
            <w:tcBorders>
              <w:top w:val="nil"/>
              <w:left w:val="single" w:sz="8" w:space="0" w:color="E36C0A" w:themeColor="accent6" w:themeShade="BF"/>
              <w:bottom w:val="single" w:sz="8" w:space="0" w:color="E36C0A" w:themeColor="accent6" w:themeShade="BF"/>
            </w:tcBorders>
          </w:tcPr>
          <w:p w:rsidR="005B132C" w:rsidRDefault="005B132C" w:rsidP="002F3F08">
            <w:pPr>
              <w:jc w:val="both"/>
              <w:rPr>
                <w:rFonts w:asciiTheme="minorHAnsi" w:hAnsiTheme="minorHAnsi"/>
                <w:sz w:val="22"/>
                <w:szCs w:val="22"/>
              </w:rPr>
            </w:pPr>
          </w:p>
          <w:p w:rsidR="005B132C" w:rsidRDefault="005B132C" w:rsidP="002F3F08">
            <w:pPr>
              <w:jc w:val="both"/>
              <w:rPr>
                <w:rFonts w:asciiTheme="minorHAnsi" w:hAnsiTheme="minorHAnsi"/>
                <w:sz w:val="22"/>
                <w:szCs w:val="22"/>
              </w:rPr>
            </w:pPr>
            <w:r>
              <w:rPr>
                <w:rFonts w:asciiTheme="minorHAnsi" w:hAnsiTheme="minorHAnsi"/>
                <w:sz w:val="22"/>
                <w:szCs w:val="22"/>
              </w:rPr>
              <w:t>Postup v rámci</w:t>
            </w:r>
            <w:r w:rsidRPr="00E3211B">
              <w:rPr>
                <w:rFonts w:asciiTheme="minorHAnsi" w:hAnsiTheme="minorHAnsi"/>
                <w:color w:val="548DD4" w:themeColor="text2" w:themeTint="99"/>
                <w:sz w:val="22"/>
                <w:szCs w:val="22"/>
              </w:rPr>
              <w:t xml:space="preserve"> </w:t>
            </w:r>
            <w:r w:rsidRPr="006247D0">
              <w:rPr>
                <w:rFonts w:asciiTheme="minorHAnsi" w:hAnsiTheme="minorHAnsi"/>
                <w:b/>
                <w:color w:val="E36C0A" w:themeColor="accent6" w:themeShade="BF"/>
                <w:sz w:val="22"/>
                <w:szCs w:val="22"/>
              </w:rPr>
              <w:t>OPZ</w:t>
            </w:r>
            <w:r w:rsidRPr="00E3211B">
              <w:rPr>
                <w:rFonts w:asciiTheme="minorHAnsi" w:hAnsiTheme="minorHAnsi"/>
                <w:color w:val="548DD4" w:themeColor="text2" w:themeTint="99"/>
                <w:sz w:val="22"/>
                <w:szCs w:val="22"/>
              </w:rPr>
              <w:t xml:space="preserve"> </w:t>
            </w:r>
            <w:r>
              <w:rPr>
                <w:rFonts w:asciiTheme="minorHAnsi" w:hAnsiTheme="minorHAnsi"/>
                <w:sz w:val="22"/>
                <w:szCs w:val="22"/>
              </w:rPr>
              <w:t xml:space="preserve">je následující: </w:t>
            </w:r>
          </w:p>
          <w:p w:rsidR="005B132C" w:rsidRDefault="00B05076" w:rsidP="002F3F08">
            <w:pPr>
              <w:jc w:val="both"/>
              <w:rPr>
                <w:rFonts w:asciiTheme="minorHAnsi" w:hAnsiTheme="minorHAnsi"/>
                <w:sz w:val="22"/>
                <w:szCs w:val="22"/>
              </w:rPr>
            </w:pPr>
            <w:r>
              <w:rPr>
                <w:rFonts w:asciiTheme="minorHAnsi" w:hAnsiTheme="minorHAnsi"/>
                <w:sz w:val="22"/>
                <w:szCs w:val="22"/>
              </w:rPr>
              <w:t>1. MPSV</w:t>
            </w:r>
            <w:r w:rsidR="005B132C">
              <w:rPr>
                <w:rFonts w:asciiTheme="minorHAnsi" w:hAnsiTheme="minorHAnsi"/>
                <w:sz w:val="22"/>
                <w:szCs w:val="22"/>
              </w:rPr>
              <w:t xml:space="preserve"> informuje prostřednictvím ISKP+ žadatele a o schválení dotace a vydává </w:t>
            </w:r>
            <w:r w:rsidR="005B132C" w:rsidRPr="005A7A91">
              <w:rPr>
                <w:rFonts w:asciiTheme="minorHAnsi" w:hAnsiTheme="minorHAnsi"/>
                <w:sz w:val="22"/>
                <w:szCs w:val="22"/>
              </w:rPr>
              <w:t>Stanovení podmínek zařazení prostředků do rozpočtu výdajů</w:t>
            </w:r>
            <w:r w:rsidR="005B132C">
              <w:rPr>
                <w:rFonts w:asciiTheme="minorHAnsi" w:hAnsiTheme="minorHAnsi"/>
                <w:sz w:val="22"/>
                <w:szCs w:val="22"/>
              </w:rPr>
              <w:t xml:space="preserve"> </w:t>
            </w:r>
            <w:r w:rsidR="005B132C" w:rsidRPr="005A7A91">
              <w:rPr>
                <w:rFonts w:asciiTheme="minorHAnsi" w:hAnsiTheme="minorHAnsi"/>
                <w:sz w:val="22"/>
                <w:szCs w:val="22"/>
              </w:rPr>
              <w:t>pro realizaci projektu</w:t>
            </w:r>
            <w:r w:rsidR="005B132C">
              <w:rPr>
                <w:rFonts w:asciiTheme="minorHAnsi" w:hAnsiTheme="minorHAnsi"/>
                <w:sz w:val="22"/>
                <w:szCs w:val="22"/>
              </w:rPr>
              <w:t xml:space="preserve"> č. X, ve kterém </w:t>
            </w:r>
            <w:proofErr w:type="spellStart"/>
            <w:r w:rsidR="005B132C">
              <w:rPr>
                <w:rFonts w:asciiTheme="minorHAnsi" w:hAnsiTheme="minorHAnsi"/>
                <w:sz w:val="22"/>
                <w:szCs w:val="22"/>
              </w:rPr>
              <w:t>MZd</w:t>
            </w:r>
            <w:proofErr w:type="spellEnd"/>
            <w:r w:rsidR="005B132C">
              <w:rPr>
                <w:rFonts w:asciiTheme="minorHAnsi" w:hAnsiTheme="minorHAnsi"/>
                <w:sz w:val="22"/>
                <w:szCs w:val="22"/>
              </w:rPr>
              <w:t xml:space="preserve"> žádá o vydání Rozhodnutí a stanovuje podmínky, ke kterým má </w:t>
            </w:r>
            <w:proofErr w:type="spellStart"/>
            <w:r w:rsidR="005B132C">
              <w:rPr>
                <w:rFonts w:asciiTheme="minorHAnsi" w:hAnsiTheme="minorHAnsi"/>
                <w:sz w:val="22"/>
                <w:szCs w:val="22"/>
              </w:rPr>
              <w:t>MZd</w:t>
            </w:r>
            <w:proofErr w:type="spellEnd"/>
            <w:r w:rsidR="005B132C">
              <w:rPr>
                <w:rFonts w:asciiTheme="minorHAnsi" w:hAnsiTheme="minorHAnsi"/>
                <w:sz w:val="22"/>
                <w:szCs w:val="22"/>
              </w:rPr>
              <w:t xml:space="preserve"> příjemce zavázat.</w:t>
            </w:r>
          </w:p>
          <w:p w:rsidR="005B132C" w:rsidRDefault="005B132C" w:rsidP="002F3F08">
            <w:pPr>
              <w:jc w:val="both"/>
              <w:rPr>
                <w:rFonts w:asciiTheme="minorHAnsi" w:hAnsiTheme="minorHAnsi"/>
                <w:sz w:val="22"/>
                <w:szCs w:val="22"/>
              </w:rPr>
            </w:pPr>
            <w:r>
              <w:rPr>
                <w:rFonts w:asciiTheme="minorHAnsi" w:hAnsiTheme="minorHAnsi"/>
                <w:sz w:val="22"/>
                <w:szCs w:val="22"/>
              </w:rPr>
              <w:t xml:space="preserve">2. EFI zašle příjemci mail s informacemi o postupu vydávání řídící dokumentace a s případnými požadavky na zaslání informací </w:t>
            </w:r>
            <w:r w:rsidR="00C46E9B">
              <w:rPr>
                <w:rFonts w:asciiTheme="minorHAnsi" w:hAnsiTheme="minorHAnsi"/>
                <w:sz w:val="22"/>
                <w:szCs w:val="22"/>
              </w:rPr>
              <w:t>a podkladů (vždy přidělení přístupových práv/náhledu</w:t>
            </w:r>
            <w:r w:rsidR="00C46E9B" w:rsidRPr="00C46E9B">
              <w:rPr>
                <w:rFonts w:asciiTheme="minorHAnsi" w:hAnsiTheme="minorHAnsi"/>
                <w:sz w:val="22"/>
                <w:szCs w:val="22"/>
              </w:rPr>
              <w:t xml:space="preserve"> k příslušnému projektu</w:t>
            </w:r>
            <w:r w:rsidR="00C46E9B">
              <w:rPr>
                <w:rFonts w:asciiTheme="minorHAnsi" w:hAnsiTheme="minorHAnsi"/>
                <w:sz w:val="22"/>
                <w:szCs w:val="22"/>
              </w:rPr>
              <w:t xml:space="preserve"> v informačním systému ISKP14+ </w:t>
            </w:r>
            <w:r w:rsidR="00C46E9B" w:rsidRPr="00C46E9B">
              <w:rPr>
                <w:rFonts w:asciiTheme="minorHAnsi" w:hAnsiTheme="minorHAnsi"/>
                <w:sz w:val="22"/>
                <w:szCs w:val="22"/>
              </w:rPr>
              <w:t>pro roli čtená</w:t>
            </w:r>
            <w:r w:rsidR="00C46E9B">
              <w:rPr>
                <w:rFonts w:asciiTheme="minorHAnsi" w:hAnsiTheme="minorHAnsi"/>
                <w:sz w:val="22"/>
                <w:szCs w:val="22"/>
              </w:rPr>
              <w:t xml:space="preserve">ře, uživatelské jméno: EUZDRMIN a dále např. kopie smlouvy k účtu ČNB). </w:t>
            </w:r>
            <w:r>
              <w:rPr>
                <w:rFonts w:asciiTheme="minorHAnsi" w:hAnsiTheme="minorHAnsi"/>
                <w:sz w:val="22"/>
                <w:szCs w:val="22"/>
              </w:rPr>
              <w:t xml:space="preserve"> </w:t>
            </w:r>
          </w:p>
          <w:p w:rsidR="005B132C" w:rsidRDefault="005B132C" w:rsidP="002F3F08">
            <w:pPr>
              <w:jc w:val="both"/>
              <w:rPr>
                <w:rFonts w:asciiTheme="minorHAnsi" w:hAnsiTheme="minorHAnsi"/>
                <w:sz w:val="22"/>
                <w:szCs w:val="22"/>
              </w:rPr>
            </w:pPr>
            <w:r>
              <w:rPr>
                <w:rFonts w:asciiTheme="minorHAnsi" w:hAnsiTheme="minorHAnsi"/>
                <w:sz w:val="22"/>
                <w:szCs w:val="22"/>
              </w:rPr>
              <w:t xml:space="preserve">3. EFI rovněž vyzve příjemce k zanesení dat do resortní databáze EDS/SMVS, neboť MPSV s tímto systémem vůbec nepracuje a není zajištěn automatický přenos dat.  </w:t>
            </w:r>
          </w:p>
          <w:p w:rsidR="005B132C" w:rsidRDefault="005B132C" w:rsidP="002F3F08">
            <w:pPr>
              <w:jc w:val="both"/>
              <w:rPr>
                <w:rFonts w:asciiTheme="minorHAnsi" w:hAnsiTheme="minorHAnsi"/>
                <w:sz w:val="22"/>
                <w:szCs w:val="22"/>
              </w:rPr>
            </w:pPr>
            <w:r w:rsidRPr="00C2774D">
              <w:rPr>
                <w:rFonts w:asciiTheme="minorHAnsi" w:hAnsiTheme="minorHAnsi"/>
                <w:sz w:val="22"/>
                <w:szCs w:val="22"/>
              </w:rPr>
              <w:t xml:space="preserve">4. EFI následně data zkontroluje a v případě, že jsou správně, vyzve příjemce k vytištění příslušných sestav (v rozsahu formulářů S 09 110 – S 09 160), k tomu, aby je opatřili podpisem oprávněné osoby (nemusí se jednat o podpis statutárního orgánu, ale např. vedoucí ekonomického odboru apod.) a naskenované zaslali </w:t>
            </w:r>
            <w:r w:rsidR="00C2774D" w:rsidRPr="00C2774D">
              <w:rPr>
                <w:rFonts w:asciiTheme="minorHAnsi" w:hAnsiTheme="minorHAnsi"/>
                <w:sz w:val="22"/>
                <w:szCs w:val="22"/>
              </w:rPr>
              <w:t xml:space="preserve">datovou schránkou </w:t>
            </w:r>
            <w:r w:rsidRPr="00C2774D">
              <w:rPr>
                <w:rFonts w:asciiTheme="minorHAnsi" w:hAnsiTheme="minorHAnsi"/>
                <w:sz w:val="22"/>
                <w:szCs w:val="22"/>
              </w:rPr>
              <w:t>na EFI.</w:t>
            </w:r>
            <w:r>
              <w:rPr>
                <w:rFonts w:asciiTheme="minorHAnsi" w:hAnsiTheme="minorHAnsi"/>
                <w:sz w:val="22"/>
                <w:szCs w:val="22"/>
              </w:rPr>
              <w:t xml:space="preserve"> </w:t>
            </w:r>
          </w:p>
          <w:p w:rsidR="005B132C" w:rsidRDefault="005B132C" w:rsidP="002F3F08">
            <w:pPr>
              <w:jc w:val="both"/>
              <w:rPr>
                <w:rFonts w:asciiTheme="minorHAnsi" w:hAnsiTheme="minorHAnsi"/>
                <w:sz w:val="22"/>
                <w:szCs w:val="22"/>
              </w:rPr>
            </w:pPr>
            <w:r>
              <w:rPr>
                <w:rFonts w:asciiTheme="minorHAnsi" w:hAnsiTheme="minorHAnsi"/>
                <w:sz w:val="22"/>
                <w:szCs w:val="22"/>
              </w:rPr>
              <w:t xml:space="preserve">5. EFI následně zajistí vydání Registrace akce a </w:t>
            </w:r>
            <w:r w:rsidRPr="008A158F">
              <w:rPr>
                <w:rFonts w:asciiTheme="minorHAnsi" w:hAnsiTheme="minorHAnsi"/>
                <w:sz w:val="22"/>
                <w:szCs w:val="22"/>
              </w:rPr>
              <w:t>Rozhodnutí o poskytnutí dotace</w:t>
            </w:r>
            <w:r>
              <w:rPr>
                <w:rFonts w:asciiTheme="minorHAnsi" w:hAnsiTheme="minorHAnsi"/>
                <w:sz w:val="22"/>
                <w:szCs w:val="22"/>
              </w:rPr>
              <w:t>.</w:t>
            </w:r>
          </w:p>
          <w:p w:rsidR="005B132C" w:rsidRDefault="005B132C" w:rsidP="002F3F08">
            <w:pPr>
              <w:jc w:val="both"/>
              <w:rPr>
                <w:rFonts w:asciiTheme="minorHAnsi" w:hAnsiTheme="minorHAnsi"/>
                <w:sz w:val="22"/>
                <w:szCs w:val="22"/>
              </w:rPr>
            </w:pPr>
            <w:r>
              <w:rPr>
                <w:rFonts w:asciiTheme="minorHAnsi" w:hAnsiTheme="minorHAnsi"/>
                <w:sz w:val="22"/>
                <w:szCs w:val="22"/>
              </w:rPr>
              <w:t xml:space="preserve">6. EFI poté zasílá fyzicky příjemci 1 </w:t>
            </w:r>
            <w:proofErr w:type="spellStart"/>
            <w:r>
              <w:rPr>
                <w:rFonts w:asciiTheme="minorHAnsi" w:hAnsiTheme="minorHAnsi"/>
                <w:sz w:val="22"/>
                <w:szCs w:val="22"/>
              </w:rPr>
              <w:t>paré</w:t>
            </w:r>
            <w:proofErr w:type="spellEnd"/>
            <w:r>
              <w:rPr>
                <w:rFonts w:asciiTheme="minorHAnsi" w:hAnsiTheme="minorHAnsi"/>
                <w:sz w:val="22"/>
                <w:szCs w:val="22"/>
              </w:rPr>
              <w:t xml:space="preserve"> sloučeného řídícího dokumentu a jedno </w:t>
            </w:r>
            <w:proofErr w:type="spellStart"/>
            <w:r>
              <w:rPr>
                <w:rFonts w:asciiTheme="minorHAnsi" w:hAnsiTheme="minorHAnsi"/>
                <w:sz w:val="22"/>
                <w:szCs w:val="22"/>
              </w:rPr>
              <w:t>paré</w:t>
            </w:r>
            <w:proofErr w:type="spellEnd"/>
            <w:r>
              <w:rPr>
                <w:rFonts w:asciiTheme="minorHAnsi" w:hAnsiTheme="minorHAnsi"/>
                <w:sz w:val="22"/>
                <w:szCs w:val="22"/>
              </w:rPr>
              <w:t xml:space="preserve"> na MPSV. </w:t>
            </w:r>
          </w:p>
          <w:p w:rsidR="00327C27" w:rsidRDefault="00327C27" w:rsidP="002F3F08">
            <w:pPr>
              <w:jc w:val="both"/>
              <w:rPr>
                <w:rFonts w:asciiTheme="minorHAnsi" w:hAnsiTheme="minorHAnsi"/>
                <w:sz w:val="22"/>
                <w:szCs w:val="22"/>
              </w:rPr>
            </w:pPr>
          </w:p>
          <w:p w:rsidR="00327C27" w:rsidRPr="00E52EB6" w:rsidRDefault="00327C27" w:rsidP="002F3F08">
            <w:pPr>
              <w:jc w:val="both"/>
              <w:rPr>
                <w:rFonts w:asciiTheme="minorHAnsi" w:hAnsiTheme="minorHAnsi"/>
                <w:b/>
                <w:sz w:val="22"/>
                <w:szCs w:val="22"/>
              </w:rPr>
            </w:pPr>
            <w:r w:rsidRPr="00E52EB6">
              <w:rPr>
                <w:rFonts w:asciiTheme="minorHAnsi" w:hAnsiTheme="minorHAnsi"/>
                <w:b/>
                <w:sz w:val="22"/>
                <w:szCs w:val="22"/>
              </w:rPr>
              <w:t xml:space="preserve">V rámci změn řídících dokumentů je postupováno obdobně, tj. změnové Rozhodnutí je vydáváno na základě žádosti MPSV. </w:t>
            </w:r>
          </w:p>
          <w:p w:rsidR="005B132C" w:rsidRDefault="005B132C" w:rsidP="002F3F08">
            <w:pPr>
              <w:jc w:val="both"/>
              <w:rPr>
                <w:rFonts w:asciiTheme="minorHAnsi" w:hAnsiTheme="minorHAnsi"/>
                <w:sz w:val="22"/>
                <w:szCs w:val="22"/>
              </w:rPr>
            </w:pPr>
          </w:p>
          <w:p w:rsidR="005B132C" w:rsidRPr="00E3211B" w:rsidRDefault="005B132C" w:rsidP="002F3F08">
            <w:pPr>
              <w:jc w:val="both"/>
              <w:rPr>
                <w:rFonts w:asciiTheme="minorHAnsi" w:hAnsiTheme="minorHAnsi"/>
                <w:sz w:val="22"/>
                <w:szCs w:val="22"/>
              </w:rPr>
            </w:pPr>
            <w:r>
              <w:rPr>
                <w:rFonts w:asciiTheme="minorHAnsi" w:hAnsiTheme="minorHAnsi"/>
                <w:sz w:val="22"/>
                <w:szCs w:val="22"/>
              </w:rPr>
              <w:t>V bilanci akce jsou uvedeny nejčastější tyto položky</w:t>
            </w:r>
            <w:r w:rsidR="00C2774D">
              <w:rPr>
                <w:rStyle w:val="Znakapoznpodarou"/>
                <w:rFonts w:asciiTheme="minorHAnsi" w:hAnsiTheme="minorHAnsi"/>
                <w:sz w:val="22"/>
                <w:szCs w:val="22"/>
              </w:rPr>
              <w:footnoteReference w:id="10"/>
            </w:r>
            <w:r>
              <w:rPr>
                <w:rFonts w:asciiTheme="minorHAnsi" w:hAnsiTheme="minorHAnsi"/>
                <w:sz w:val="22"/>
                <w:szCs w:val="22"/>
              </w:rPr>
              <w:t xml:space="preserve">: </w:t>
            </w:r>
          </w:p>
        </w:tc>
      </w:tr>
      <w:tr w:rsidR="005B132C" w:rsidTr="00C2774D">
        <w:trPr>
          <w:cantSplit/>
          <w:trHeight w:val="435"/>
        </w:trPr>
        <w:tc>
          <w:tcPr>
            <w:tcW w:w="498" w:type="dxa"/>
            <w:vMerge/>
            <w:tcBorders>
              <w:right w:val="single" w:sz="8" w:space="0" w:color="E36C0A" w:themeColor="accent6" w:themeShade="BF"/>
            </w:tcBorders>
            <w:textDirection w:val="btLr"/>
            <w:vAlign w:val="center"/>
          </w:tcPr>
          <w:p w:rsidR="005B132C" w:rsidRDefault="005B132C" w:rsidP="002F3F08">
            <w:pPr>
              <w:ind w:left="113" w:right="113"/>
              <w:jc w:val="center"/>
              <w:rPr>
                <w:b/>
                <w:color w:val="4F81BD" w:themeColor="accent1"/>
              </w:rPr>
            </w:pPr>
          </w:p>
        </w:tc>
        <w:tc>
          <w:tcPr>
            <w:tcW w:w="4395"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rsidR="005B132C" w:rsidRPr="00C2774D" w:rsidRDefault="00C2774D" w:rsidP="002F3F08">
            <w:pPr>
              <w:jc w:val="both"/>
              <w:rPr>
                <w:rFonts w:asciiTheme="minorHAnsi" w:hAnsiTheme="minorHAnsi"/>
                <w:sz w:val="22"/>
                <w:szCs w:val="22"/>
              </w:rPr>
            </w:pPr>
            <w:r w:rsidRPr="00C2774D">
              <w:rPr>
                <w:rFonts w:asciiTheme="minorHAnsi" w:hAnsiTheme="minorHAnsi"/>
                <w:sz w:val="22"/>
                <w:szCs w:val="22"/>
              </w:rPr>
              <w:t>5169</w:t>
            </w:r>
          </w:p>
        </w:tc>
        <w:tc>
          <w:tcPr>
            <w:tcW w:w="4395" w:type="dxa"/>
            <w:tcBorders>
              <w:top w:val="single" w:sz="8" w:space="0" w:color="E36C0A" w:themeColor="accent6" w:themeShade="BF"/>
              <w:left w:val="single" w:sz="8" w:space="0" w:color="E36C0A" w:themeColor="accent6" w:themeShade="BF"/>
              <w:bottom w:val="single" w:sz="8" w:space="0" w:color="E36C0A" w:themeColor="accent6" w:themeShade="BF"/>
            </w:tcBorders>
          </w:tcPr>
          <w:p w:rsidR="005B132C" w:rsidRPr="00C2774D" w:rsidRDefault="00C2774D" w:rsidP="002F3F08">
            <w:pPr>
              <w:jc w:val="both"/>
              <w:rPr>
                <w:rFonts w:asciiTheme="minorHAnsi" w:hAnsiTheme="minorHAnsi"/>
                <w:sz w:val="22"/>
                <w:szCs w:val="22"/>
              </w:rPr>
            </w:pPr>
            <w:r w:rsidRPr="00C2774D">
              <w:rPr>
                <w:rFonts w:asciiTheme="minorHAnsi" w:hAnsiTheme="minorHAnsi"/>
                <w:sz w:val="22"/>
                <w:szCs w:val="22"/>
              </w:rPr>
              <w:t xml:space="preserve">Jiné výše neuvedené náklady realizace projektu </w:t>
            </w:r>
          </w:p>
        </w:tc>
      </w:tr>
      <w:tr w:rsidR="005B132C" w:rsidTr="00C2774D">
        <w:trPr>
          <w:cantSplit/>
          <w:trHeight w:val="434"/>
        </w:trPr>
        <w:tc>
          <w:tcPr>
            <w:tcW w:w="498" w:type="dxa"/>
            <w:vMerge/>
            <w:tcBorders>
              <w:right w:val="single" w:sz="8" w:space="0" w:color="E36C0A" w:themeColor="accent6" w:themeShade="BF"/>
            </w:tcBorders>
            <w:textDirection w:val="btLr"/>
            <w:vAlign w:val="center"/>
          </w:tcPr>
          <w:p w:rsidR="005B132C" w:rsidRDefault="005B132C" w:rsidP="002F3F08">
            <w:pPr>
              <w:ind w:left="113" w:right="113"/>
              <w:jc w:val="center"/>
              <w:rPr>
                <w:b/>
                <w:color w:val="4F81BD" w:themeColor="accent1"/>
              </w:rPr>
            </w:pPr>
          </w:p>
        </w:tc>
        <w:tc>
          <w:tcPr>
            <w:tcW w:w="4395" w:type="dxa"/>
            <w:tcBorders>
              <w:top w:val="single" w:sz="8" w:space="0" w:color="E36C0A" w:themeColor="accent6" w:themeShade="BF"/>
              <w:left w:val="single" w:sz="8" w:space="0" w:color="E36C0A" w:themeColor="accent6" w:themeShade="BF"/>
              <w:bottom w:val="nil"/>
              <w:right w:val="single" w:sz="8" w:space="0" w:color="E36C0A" w:themeColor="accent6" w:themeShade="BF"/>
            </w:tcBorders>
          </w:tcPr>
          <w:p w:rsidR="005B132C" w:rsidRPr="00C2774D" w:rsidRDefault="00C2774D" w:rsidP="002F3F08">
            <w:pPr>
              <w:jc w:val="both"/>
              <w:rPr>
                <w:rFonts w:asciiTheme="minorHAnsi" w:hAnsiTheme="minorHAnsi"/>
                <w:sz w:val="22"/>
                <w:szCs w:val="22"/>
              </w:rPr>
            </w:pPr>
            <w:r w:rsidRPr="00C2774D">
              <w:rPr>
                <w:rFonts w:asciiTheme="minorHAnsi" w:hAnsiTheme="minorHAnsi"/>
                <w:sz w:val="22"/>
                <w:szCs w:val="22"/>
              </w:rPr>
              <w:t>6159</w:t>
            </w:r>
          </w:p>
        </w:tc>
        <w:tc>
          <w:tcPr>
            <w:tcW w:w="4395" w:type="dxa"/>
            <w:tcBorders>
              <w:top w:val="single" w:sz="8" w:space="0" w:color="E36C0A" w:themeColor="accent6" w:themeShade="BF"/>
              <w:left w:val="single" w:sz="8" w:space="0" w:color="E36C0A" w:themeColor="accent6" w:themeShade="BF"/>
              <w:bottom w:val="nil"/>
            </w:tcBorders>
          </w:tcPr>
          <w:p w:rsidR="005B132C" w:rsidRPr="00C2774D" w:rsidRDefault="00C2774D" w:rsidP="002F3F08">
            <w:pPr>
              <w:jc w:val="both"/>
              <w:rPr>
                <w:rFonts w:asciiTheme="minorHAnsi" w:hAnsiTheme="minorHAnsi"/>
                <w:sz w:val="22"/>
                <w:szCs w:val="22"/>
              </w:rPr>
            </w:pPr>
            <w:r w:rsidRPr="00C2774D">
              <w:rPr>
                <w:rFonts w:asciiTheme="minorHAnsi" w:hAnsiTheme="minorHAnsi"/>
                <w:sz w:val="22"/>
                <w:szCs w:val="22"/>
              </w:rPr>
              <w:t>Jiné výše neuvedené náklady realizace projektu</w:t>
            </w:r>
          </w:p>
        </w:tc>
      </w:tr>
    </w:tbl>
    <w:p w:rsidR="00194E6E" w:rsidRPr="00E52EB6" w:rsidRDefault="00194E6E" w:rsidP="007A4501">
      <w:pPr>
        <w:jc w:val="both"/>
      </w:pPr>
    </w:p>
    <w:tbl>
      <w:tblPr>
        <w:tblStyle w:val="Mkatabulky"/>
        <w:tblW w:w="0" w:type="auto"/>
        <w:jc w:val="center"/>
        <w:tblBorders>
          <w:top w:val="none" w:sz="0" w:space="0" w:color="auto"/>
          <w:left w:val="none" w:sz="0" w:space="0" w:color="auto"/>
          <w:bottom w:val="none" w:sz="0" w:space="0" w:color="auto"/>
          <w:right w:val="none" w:sz="0" w:space="0" w:color="auto"/>
          <w:insideH w:val="single" w:sz="8" w:space="0" w:color="C0504D" w:themeColor="accent2"/>
          <w:insideV w:val="single" w:sz="8" w:space="0" w:color="4F81BD" w:themeColor="accent1"/>
        </w:tblBorders>
        <w:tblLook w:val="04A0" w:firstRow="1" w:lastRow="0" w:firstColumn="1" w:lastColumn="0" w:noHBand="0" w:noVBand="1"/>
      </w:tblPr>
      <w:tblGrid>
        <w:gridCol w:w="498"/>
        <w:gridCol w:w="4395"/>
        <w:gridCol w:w="4395"/>
      </w:tblGrid>
      <w:tr w:rsidR="00C46E9B" w:rsidTr="00B47F80">
        <w:trPr>
          <w:cantSplit/>
          <w:trHeight w:val="1134"/>
          <w:jc w:val="center"/>
        </w:trPr>
        <w:tc>
          <w:tcPr>
            <w:tcW w:w="498" w:type="dxa"/>
            <w:vMerge w:val="restart"/>
            <w:tcBorders>
              <w:top w:val="nil"/>
              <w:right w:val="single" w:sz="8" w:space="0" w:color="5F497A" w:themeColor="accent4" w:themeShade="BF"/>
            </w:tcBorders>
            <w:textDirection w:val="btLr"/>
            <w:vAlign w:val="center"/>
          </w:tcPr>
          <w:p w:rsidR="00C46E9B" w:rsidRPr="00C51FF5" w:rsidRDefault="00B05076" w:rsidP="00C46E9B">
            <w:pPr>
              <w:ind w:left="113" w:right="113"/>
              <w:jc w:val="center"/>
              <w:rPr>
                <w:rFonts w:asciiTheme="minorHAnsi" w:hAnsiTheme="minorHAnsi"/>
                <w:b/>
                <w:sz w:val="22"/>
                <w:szCs w:val="22"/>
              </w:rPr>
            </w:pPr>
            <w:r w:rsidRPr="00E52EB6">
              <w:rPr>
                <w:rFonts w:asciiTheme="minorHAnsi" w:hAnsiTheme="minorHAnsi"/>
                <w:b/>
                <w:color w:val="5F497A" w:themeColor="accent4" w:themeShade="BF"/>
                <w:sz w:val="22"/>
                <w:szCs w:val="22"/>
              </w:rPr>
              <w:lastRenderedPageBreak/>
              <w:t>OP VVV</w:t>
            </w:r>
          </w:p>
        </w:tc>
        <w:tc>
          <w:tcPr>
            <w:tcW w:w="8790" w:type="dxa"/>
            <w:gridSpan w:val="2"/>
            <w:tcBorders>
              <w:top w:val="nil"/>
              <w:left w:val="single" w:sz="8" w:space="0" w:color="5F497A" w:themeColor="accent4" w:themeShade="BF"/>
              <w:bottom w:val="single" w:sz="8" w:space="0" w:color="5F497A" w:themeColor="accent4" w:themeShade="BF"/>
            </w:tcBorders>
          </w:tcPr>
          <w:p w:rsidR="00C46E9B" w:rsidRDefault="00C46E9B" w:rsidP="00C46E9B">
            <w:pPr>
              <w:jc w:val="both"/>
              <w:rPr>
                <w:rFonts w:asciiTheme="minorHAnsi" w:hAnsiTheme="minorHAnsi"/>
                <w:sz w:val="22"/>
                <w:szCs w:val="22"/>
              </w:rPr>
            </w:pPr>
          </w:p>
          <w:p w:rsidR="00C46E9B" w:rsidRDefault="00C46E9B" w:rsidP="00C46E9B">
            <w:pPr>
              <w:jc w:val="both"/>
              <w:rPr>
                <w:rFonts w:asciiTheme="minorHAnsi" w:hAnsiTheme="minorHAnsi"/>
                <w:sz w:val="22"/>
                <w:szCs w:val="22"/>
              </w:rPr>
            </w:pPr>
            <w:r>
              <w:rPr>
                <w:rFonts w:asciiTheme="minorHAnsi" w:hAnsiTheme="minorHAnsi"/>
                <w:sz w:val="22"/>
                <w:szCs w:val="22"/>
              </w:rPr>
              <w:t>Postup v rámci</w:t>
            </w:r>
            <w:r w:rsidRPr="00E3211B">
              <w:rPr>
                <w:rFonts w:asciiTheme="minorHAnsi" w:hAnsiTheme="minorHAnsi"/>
                <w:color w:val="548DD4" w:themeColor="text2" w:themeTint="99"/>
                <w:sz w:val="22"/>
                <w:szCs w:val="22"/>
              </w:rPr>
              <w:t xml:space="preserve"> </w:t>
            </w:r>
            <w:r w:rsidR="00B05076" w:rsidRPr="00E52EB6">
              <w:rPr>
                <w:rFonts w:asciiTheme="minorHAnsi" w:hAnsiTheme="minorHAnsi"/>
                <w:b/>
                <w:color w:val="5F497A" w:themeColor="accent4" w:themeShade="BF"/>
                <w:sz w:val="22"/>
                <w:szCs w:val="22"/>
              </w:rPr>
              <w:t xml:space="preserve">OP VVV </w:t>
            </w:r>
            <w:r>
              <w:rPr>
                <w:rFonts w:asciiTheme="minorHAnsi" w:hAnsiTheme="minorHAnsi"/>
                <w:sz w:val="22"/>
                <w:szCs w:val="22"/>
              </w:rPr>
              <w:t xml:space="preserve">je následující: </w:t>
            </w:r>
          </w:p>
          <w:p w:rsidR="00C46E9B" w:rsidRPr="00C2774D" w:rsidRDefault="00B05076" w:rsidP="00C46E9B">
            <w:pPr>
              <w:jc w:val="both"/>
              <w:rPr>
                <w:rFonts w:asciiTheme="minorHAnsi" w:hAnsiTheme="minorHAnsi"/>
                <w:sz w:val="22"/>
                <w:szCs w:val="22"/>
              </w:rPr>
            </w:pPr>
            <w:r w:rsidRPr="00C2774D">
              <w:rPr>
                <w:rFonts w:asciiTheme="minorHAnsi" w:hAnsiTheme="minorHAnsi"/>
                <w:sz w:val="22"/>
                <w:szCs w:val="22"/>
              </w:rPr>
              <w:t>1. MŠMT</w:t>
            </w:r>
            <w:r w:rsidR="00C46E9B" w:rsidRPr="00C2774D">
              <w:rPr>
                <w:rFonts w:asciiTheme="minorHAnsi" w:hAnsiTheme="minorHAnsi"/>
                <w:sz w:val="22"/>
                <w:szCs w:val="22"/>
              </w:rPr>
              <w:t xml:space="preserve"> informuje prostřednictvím ISKP+ žadatele a o schválení dotace a vydává </w:t>
            </w:r>
            <w:r w:rsidRPr="00C2774D">
              <w:rPr>
                <w:rFonts w:asciiTheme="minorHAnsi" w:hAnsiTheme="minorHAnsi"/>
                <w:sz w:val="22"/>
                <w:szCs w:val="22"/>
              </w:rPr>
              <w:t>Podmínky pro poskytnutí finančních prostředků na projekt</w:t>
            </w:r>
            <w:r w:rsidR="00C46E9B" w:rsidRPr="00C2774D">
              <w:rPr>
                <w:rFonts w:asciiTheme="minorHAnsi" w:hAnsiTheme="minorHAnsi"/>
                <w:sz w:val="22"/>
                <w:szCs w:val="22"/>
              </w:rPr>
              <w:t>, ve kter</w:t>
            </w:r>
            <w:r w:rsidRPr="00C2774D">
              <w:rPr>
                <w:rFonts w:asciiTheme="minorHAnsi" w:hAnsiTheme="minorHAnsi"/>
                <w:sz w:val="22"/>
                <w:szCs w:val="22"/>
              </w:rPr>
              <w:t>ých</w:t>
            </w:r>
            <w:r w:rsidR="00C46E9B" w:rsidRPr="00C2774D">
              <w:rPr>
                <w:rFonts w:asciiTheme="minorHAnsi" w:hAnsiTheme="minorHAnsi"/>
                <w:sz w:val="22"/>
                <w:szCs w:val="22"/>
              </w:rPr>
              <w:t xml:space="preserve"> </w:t>
            </w:r>
            <w:proofErr w:type="spellStart"/>
            <w:r w:rsidR="00C46E9B" w:rsidRPr="00C2774D">
              <w:rPr>
                <w:rFonts w:asciiTheme="minorHAnsi" w:hAnsiTheme="minorHAnsi"/>
                <w:sz w:val="22"/>
                <w:szCs w:val="22"/>
              </w:rPr>
              <w:t>MZd</w:t>
            </w:r>
            <w:proofErr w:type="spellEnd"/>
            <w:r w:rsidR="00C46E9B" w:rsidRPr="00C2774D">
              <w:rPr>
                <w:rFonts w:asciiTheme="minorHAnsi" w:hAnsiTheme="minorHAnsi"/>
                <w:sz w:val="22"/>
                <w:szCs w:val="22"/>
              </w:rPr>
              <w:t xml:space="preserve"> žádá o vydání Rozhodnutí a stanovuje podmínky, ke kterým má </w:t>
            </w:r>
            <w:proofErr w:type="spellStart"/>
            <w:r w:rsidR="00C46E9B" w:rsidRPr="00C2774D">
              <w:rPr>
                <w:rFonts w:asciiTheme="minorHAnsi" w:hAnsiTheme="minorHAnsi"/>
                <w:sz w:val="22"/>
                <w:szCs w:val="22"/>
              </w:rPr>
              <w:t>MZd</w:t>
            </w:r>
            <w:proofErr w:type="spellEnd"/>
            <w:r w:rsidR="00C46E9B" w:rsidRPr="00C2774D">
              <w:rPr>
                <w:rFonts w:asciiTheme="minorHAnsi" w:hAnsiTheme="minorHAnsi"/>
                <w:sz w:val="22"/>
                <w:szCs w:val="22"/>
              </w:rPr>
              <w:t xml:space="preserve"> příjemce zavázat.</w:t>
            </w:r>
          </w:p>
          <w:p w:rsidR="00B779FB" w:rsidRPr="00C2774D" w:rsidRDefault="00B779FB" w:rsidP="00B779FB">
            <w:pPr>
              <w:jc w:val="both"/>
              <w:rPr>
                <w:rFonts w:asciiTheme="minorHAnsi" w:hAnsiTheme="minorHAnsi"/>
                <w:sz w:val="22"/>
                <w:szCs w:val="22"/>
              </w:rPr>
            </w:pPr>
            <w:r w:rsidRPr="00C2774D">
              <w:rPr>
                <w:rFonts w:asciiTheme="minorHAnsi" w:hAnsiTheme="minorHAnsi"/>
                <w:sz w:val="22"/>
                <w:szCs w:val="22"/>
              </w:rPr>
              <w:t xml:space="preserve">2. EFI zašle příjemci mail s informacemi o postupu vydávání řídící dokumentace a s případnými požadavky na zaslání informací a podkladů (vždy přidělení přístupových práv/náhledu k příslušnému projektu v informačním systému ISKP14+ pro roli čtenáře, uživatelské jméno: EUZDRMIN a dále např. kopie smlouvy k účtu ČNB).  </w:t>
            </w:r>
          </w:p>
          <w:p w:rsidR="00B779FB" w:rsidRPr="00C2774D" w:rsidRDefault="00B779FB" w:rsidP="00B779FB">
            <w:pPr>
              <w:jc w:val="both"/>
              <w:rPr>
                <w:rFonts w:asciiTheme="minorHAnsi" w:hAnsiTheme="minorHAnsi"/>
                <w:sz w:val="22"/>
                <w:szCs w:val="22"/>
              </w:rPr>
            </w:pPr>
            <w:r w:rsidRPr="00C2774D">
              <w:rPr>
                <w:rFonts w:asciiTheme="minorHAnsi" w:hAnsiTheme="minorHAnsi"/>
                <w:sz w:val="22"/>
                <w:szCs w:val="22"/>
              </w:rPr>
              <w:t xml:space="preserve">3. MŠMT spolu s EFI zajistí přenos dat z informačního systému MS2014+do EDS/SMVS. </w:t>
            </w:r>
          </w:p>
          <w:p w:rsidR="00B779FB" w:rsidRPr="00C2774D" w:rsidRDefault="00B779FB" w:rsidP="00B779FB">
            <w:pPr>
              <w:jc w:val="both"/>
              <w:rPr>
                <w:rFonts w:asciiTheme="minorHAnsi" w:hAnsiTheme="minorHAnsi"/>
                <w:sz w:val="22"/>
                <w:szCs w:val="22"/>
              </w:rPr>
            </w:pPr>
            <w:r w:rsidRPr="00C2774D">
              <w:rPr>
                <w:rFonts w:asciiTheme="minorHAnsi" w:hAnsiTheme="minorHAnsi"/>
                <w:sz w:val="22"/>
                <w:szCs w:val="22"/>
              </w:rPr>
              <w:t xml:space="preserve">4. EFI data zkontroluje a vyzve příjemce ke kontrole dat v resortní databázi EDS/SMVS. </w:t>
            </w:r>
          </w:p>
          <w:p w:rsidR="00B779FB" w:rsidRPr="00C2774D" w:rsidRDefault="00B779FB" w:rsidP="00B779FB">
            <w:pPr>
              <w:jc w:val="both"/>
              <w:rPr>
                <w:rFonts w:asciiTheme="minorHAnsi" w:hAnsiTheme="minorHAnsi"/>
                <w:sz w:val="22"/>
                <w:szCs w:val="22"/>
              </w:rPr>
            </w:pPr>
            <w:r w:rsidRPr="00C2774D">
              <w:rPr>
                <w:rFonts w:asciiTheme="minorHAnsi" w:hAnsiTheme="minorHAnsi"/>
                <w:sz w:val="22"/>
                <w:szCs w:val="22"/>
              </w:rPr>
              <w:t xml:space="preserve">5. V případě, že jsou data v pořádku, příjemce příslušné sestavy (v rozsahu formulářů S 09 110 – S 09 160) vytiskne, opatří podpisem oprávněné osoby (nemusí se jednat o podpis statutárního orgánu, ale např. vedoucí ekonomického odboru apod.) a naskenované zašle </w:t>
            </w:r>
            <w:r w:rsidR="00C2774D" w:rsidRPr="00C2774D">
              <w:rPr>
                <w:rFonts w:asciiTheme="minorHAnsi" w:hAnsiTheme="minorHAnsi"/>
                <w:sz w:val="22"/>
                <w:szCs w:val="22"/>
              </w:rPr>
              <w:t xml:space="preserve">datovou schránkou </w:t>
            </w:r>
            <w:r w:rsidRPr="00C2774D">
              <w:rPr>
                <w:rFonts w:asciiTheme="minorHAnsi" w:hAnsiTheme="minorHAnsi"/>
                <w:sz w:val="22"/>
                <w:szCs w:val="22"/>
              </w:rPr>
              <w:t xml:space="preserve">na EFI. </w:t>
            </w:r>
          </w:p>
          <w:p w:rsidR="00B779FB" w:rsidRPr="00C2774D" w:rsidRDefault="00B779FB" w:rsidP="00B779FB">
            <w:pPr>
              <w:jc w:val="both"/>
              <w:rPr>
                <w:rFonts w:asciiTheme="minorHAnsi" w:hAnsiTheme="minorHAnsi"/>
                <w:sz w:val="22"/>
                <w:szCs w:val="22"/>
              </w:rPr>
            </w:pPr>
            <w:r w:rsidRPr="00C2774D">
              <w:rPr>
                <w:rFonts w:asciiTheme="minorHAnsi" w:hAnsiTheme="minorHAnsi"/>
                <w:sz w:val="22"/>
                <w:szCs w:val="22"/>
              </w:rPr>
              <w:t>6. EFI následně zajistí vydání Registrace akce a Rozhodnutí o poskytnutí dotace.</w:t>
            </w:r>
          </w:p>
          <w:p w:rsidR="00B779FB" w:rsidRPr="00C2774D" w:rsidRDefault="00B779FB" w:rsidP="00B779FB">
            <w:pPr>
              <w:jc w:val="both"/>
              <w:rPr>
                <w:rFonts w:asciiTheme="minorHAnsi" w:hAnsiTheme="minorHAnsi"/>
                <w:sz w:val="22"/>
                <w:szCs w:val="22"/>
              </w:rPr>
            </w:pPr>
            <w:r w:rsidRPr="00C2774D">
              <w:rPr>
                <w:rFonts w:asciiTheme="minorHAnsi" w:hAnsiTheme="minorHAnsi"/>
                <w:sz w:val="22"/>
                <w:szCs w:val="22"/>
              </w:rPr>
              <w:t xml:space="preserve">7. EFI poté zasílá fyzicky příjemci 1 </w:t>
            </w:r>
            <w:proofErr w:type="spellStart"/>
            <w:r w:rsidRPr="00C2774D">
              <w:rPr>
                <w:rFonts w:asciiTheme="minorHAnsi" w:hAnsiTheme="minorHAnsi"/>
                <w:sz w:val="22"/>
                <w:szCs w:val="22"/>
              </w:rPr>
              <w:t>paré</w:t>
            </w:r>
            <w:proofErr w:type="spellEnd"/>
            <w:r w:rsidRPr="00C2774D">
              <w:rPr>
                <w:rFonts w:asciiTheme="minorHAnsi" w:hAnsiTheme="minorHAnsi"/>
                <w:sz w:val="22"/>
                <w:szCs w:val="22"/>
              </w:rPr>
              <w:t xml:space="preserve"> sloučeného řídícího dokumentu a jedno </w:t>
            </w:r>
            <w:proofErr w:type="spellStart"/>
            <w:r w:rsidRPr="00C2774D">
              <w:rPr>
                <w:rFonts w:asciiTheme="minorHAnsi" w:hAnsiTheme="minorHAnsi"/>
                <w:sz w:val="22"/>
                <w:szCs w:val="22"/>
              </w:rPr>
              <w:t>paré</w:t>
            </w:r>
            <w:proofErr w:type="spellEnd"/>
            <w:r w:rsidRPr="00C2774D">
              <w:rPr>
                <w:rFonts w:asciiTheme="minorHAnsi" w:hAnsiTheme="minorHAnsi"/>
                <w:sz w:val="22"/>
                <w:szCs w:val="22"/>
              </w:rPr>
              <w:t xml:space="preserve"> na MŠMT.</w:t>
            </w:r>
          </w:p>
          <w:p w:rsidR="00B779FB" w:rsidRDefault="00B779FB" w:rsidP="00B779FB">
            <w:pPr>
              <w:jc w:val="both"/>
              <w:rPr>
                <w:rFonts w:asciiTheme="minorHAnsi" w:hAnsiTheme="minorHAnsi"/>
                <w:sz w:val="22"/>
                <w:szCs w:val="22"/>
              </w:rPr>
            </w:pPr>
            <w:r w:rsidRPr="00C2774D">
              <w:rPr>
                <w:rFonts w:asciiTheme="minorHAnsi" w:hAnsiTheme="minorHAnsi"/>
                <w:sz w:val="22"/>
                <w:szCs w:val="22"/>
              </w:rPr>
              <w:t>8. EFI zajistí přenos dat z EDS/SMVS do MS2014+, aby byla zajištěna aktualizace dat.</w:t>
            </w:r>
            <w:r>
              <w:rPr>
                <w:rFonts w:asciiTheme="minorHAnsi" w:hAnsiTheme="minorHAnsi"/>
                <w:sz w:val="22"/>
                <w:szCs w:val="22"/>
              </w:rPr>
              <w:t xml:space="preserve">  </w:t>
            </w:r>
          </w:p>
          <w:p w:rsidR="00327C27" w:rsidRDefault="00327C27" w:rsidP="00B779FB">
            <w:pPr>
              <w:jc w:val="both"/>
              <w:rPr>
                <w:rFonts w:asciiTheme="minorHAnsi" w:hAnsiTheme="minorHAnsi"/>
                <w:sz w:val="22"/>
                <w:szCs w:val="22"/>
              </w:rPr>
            </w:pPr>
          </w:p>
          <w:p w:rsidR="00327C27" w:rsidRDefault="00327C27" w:rsidP="00B779FB">
            <w:pPr>
              <w:jc w:val="both"/>
              <w:rPr>
                <w:rFonts w:asciiTheme="minorHAnsi" w:hAnsiTheme="minorHAnsi"/>
                <w:sz w:val="22"/>
                <w:szCs w:val="22"/>
              </w:rPr>
            </w:pPr>
            <w:r w:rsidRPr="00E3211B">
              <w:rPr>
                <w:rFonts w:asciiTheme="minorHAnsi" w:hAnsiTheme="minorHAnsi"/>
                <w:b/>
                <w:sz w:val="22"/>
                <w:szCs w:val="22"/>
              </w:rPr>
              <w:t>V rámci změn řídících dokumentů je postupováno obdobně, tj. změnové Rozhodnutí je vydáváno</w:t>
            </w:r>
            <w:r>
              <w:rPr>
                <w:rFonts w:asciiTheme="minorHAnsi" w:hAnsiTheme="minorHAnsi"/>
                <w:b/>
                <w:sz w:val="22"/>
                <w:szCs w:val="22"/>
              </w:rPr>
              <w:t xml:space="preserve"> na základě žádosti MŠMT</w:t>
            </w:r>
            <w:r w:rsidRPr="00E3211B">
              <w:rPr>
                <w:rFonts w:asciiTheme="minorHAnsi" w:hAnsiTheme="minorHAnsi"/>
                <w:b/>
                <w:sz w:val="22"/>
                <w:szCs w:val="22"/>
              </w:rPr>
              <w:t xml:space="preserve">. </w:t>
            </w:r>
          </w:p>
          <w:p w:rsidR="00B779FB" w:rsidRDefault="00B779FB" w:rsidP="00C46E9B">
            <w:pPr>
              <w:jc w:val="both"/>
              <w:rPr>
                <w:rFonts w:asciiTheme="minorHAnsi" w:hAnsiTheme="minorHAnsi"/>
                <w:sz w:val="22"/>
                <w:szCs w:val="22"/>
              </w:rPr>
            </w:pPr>
          </w:p>
          <w:p w:rsidR="00C46E9B" w:rsidRPr="00E3211B" w:rsidRDefault="00C46E9B" w:rsidP="00C46E9B">
            <w:pPr>
              <w:jc w:val="both"/>
              <w:rPr>
                <w:rFonts w:asciiTheme="minorHAnsi" w:hAnsiTheme="minorHAnsi"/>
                <w:sz w:val="22"/>
                <w:szCs w:val="22"/>
              </w:rPr>
            </w:pPr>
            <w:r>
              <w:rPr>
                <w:rFonts w:asciiTheme="minorHAnsi" w:hAnsiTheme="minorHAnsi"/>
                <w:sz w:val="22"/>
                <w:szCs w:val="22"/>
              </w:rPr>
              <w:t>V bilanci akce jsou uvedeny nejčastější tyto položky</w:t>
            </w:r>
            <w:r w:rsidR="00C2774D">
              <w:rPr>
                <w:rStyle w:val="Znakapoznpodarou"/>
                <w:rFonts w:asciiTheme="minorHAnsi" w:hAnsiTheme="minorHAnsi"/>
                <w:sz w:val="22"/>
                <w:szCs w:val="22"/>
              </w:rPr>
              <w:footnoteReference w:id="11"/>
            </w:r>
            <w:r>
              <w:rPr>
                <w:rFonts w:asciiTheme="minorHAnsi" w:hAnsiTheme="minorHAnsi"/>
                <w:sz w:val="22"/>
                <w:szCs w:val="22"/>
              </w:rPr>
              <w:t xml:space="preserve">: </w:t>
            </w:r>
          </w:p>
        </w:tc>
      </w:tr>
      <w:tr w:rsidR="00C2774D" w:rsidTr="00B47F80">
        <w:trPr>
          <w:cantSplit/>
          <w:trHeight w:val="435"/>
          <w:jc w:val="center"/>
        </w:trPr>
        <w:tc>
          <w:tcPr>
            <w:tcW w:w="498" w:type="dxa"/>
            <w:vMerge/>
            <w:tcBorders>
              <w:right w:val="single" w:sz="8" w:space="0" w:color="5F497A" w:themeColor="accent4" w:themeShade="BF"/>
            </w:tcBorders>
            <w:textDirection w:val="btLr"/>
            <w:vAlign w:val="center"/>
          </w:tcPr>
          <w:p w:rsidR="00C2774D" w:rsidRDefault="00C2774D" w:rsidP="00C2774D">
            <w:pPr>
              <w:ind w:left="113" w:right="113"/>
              <w:jc w:val="center"/>
              <w:rPr>
                <w:b/>
                <w:color w:val="4F81BD" w:themeColor="accent1"/>
              </w:rPr>
            </w:pPr>
          </w:p>
        </w:tc>
        <w:tc>
          <w:tcPr>
            <w:tcW w:w="4395"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tcPr>
          <w:p w:rsidR="00C2774D" w:rsidRPr="00C2774D" w:rsidRDefault="00C2774D" w:rsidP="00C2774D">
            <w:pPr>
              <w:jc w:val="both"/>
              <w:rPr>
                <w:rFonts w:asciiTheme="minorHAnsi" w:hAnsiTheme="minorHAnsi"/>
                <w:sz w:val="22"/>
                <w:szCs w:val="22"/>
              </w:rPr>
            </w:pPr>
            <w:r w:rsidRPr="00C2774D">
              <w:rPr>
                <w:rFonts w:asciiTheme="minorHAnsi" w:hAnsiTheme="minorHAnsi"/>
                <w:sz w:val="22"/>
                <w:szCs w:val="22"/>
              </w:rPr>
              <w:t>5169</w:t>
            </w:r>
          </w:p>
        </w:tc>
        <w:tc>
          <w:tcPr>
            <w:tcW w:w="4395" w:type="dxa"/>
            <w:tcBorders>
              <w:top w:val="single" w:sz="8" w:space="0" w:color="5F497A" w:themeColor="accent4" w:themeShade="BF"/>
              <w:left w:val="single" w:sz="8" w:space="0" w:color="5F497A" w:themeColor="accent4" w:themeShade="BF"/>
              <w:bottom w:val="single" w:sz="8" w:space="0" w:color="5F497A" w:themeColor="accent4" w:themeShade="BF"/>
            </w:tcBorders>
          </w:tcPr>
          <w:p w:rsidR="00C2774D" w:rsidRPr="00C2774D" w:rsidRDefault="00C2774D" w:rsidP="00C2774D">
            <w:pPr>
              <w:jc w:val="both"/>
              <w:rPr>
                <w:rFonts w:asciiTheme="minorHAnsi" w:hAnsiTheme="minorHAnsi"/>
                <w:sz w:val="22"/>
                <w:szCs w:val="22"/>
              </w:rPr>
            </w:pPr>
            <w:r w:rsidRPr="00C2774D">
              <w:rPr>
                <w:rFonts w:asciiTheme="minorHAnsi" w:hAnsiTheme="minorHAnsi"/>
                <w:sz w:val="22"/>
                <w:szCs w:val="22"/>
              </w:rPr>
              <w:t xml:space="preserve">Jiné výše neuvedené náklady realizace projektu </w:t>
            </w:r>
          </w:p>
        </w:tc>
      </w:tr>
      <w:tr w:rsidR="00C2774D" w:rsidTr="00B47F80">
        <w:trPr>
          <w:cantSplit/>
          <w:trHeight w:val="434"/>
          <w:jc w:val="center"/>
        </w:trPr>
        <w:tc>
          <w:tcPr>
            <w:tcW w:w="498" w:type="dxa"/>
            <w:vMerge/>
            <w:tcBorders>
              <w:right w:val="single" w:sz="8" w:space="0" w:color="5F497A" w:themeColor="accent4" w:themeShade="BF"/>
            </w:tcBorders>
            <w:textDirection w:val="btLr"/>
            <w:vAlign w:val="center"/>
          </w:tcPr>
          <w:p w:rsidR="00C2774D" w:rsidRDefault="00C2774D" w:rsidP="00C2774D">
            <w:pPr>
              <w:ind w:left="113" w:right="113"/>
              <w:jc w:val="center"/>
              <w:rPr>
                <w:b/>
                <w:color w:val="4F81BD" w:themeColor="accent1"/>
              </w:rPr>
            </w:pPr>
          </w:p>
        </w:tc>
        <w:tc>
          <w:tcPr>
            <w:tcW w:w="4395" w:type="dxa"/>
            <w:tcBorders>
              <w:top w:val="single" w:sz="8" w:space="0" w:color="5F497A" w:themeColor="accent4" w:themeShade="BF"/>
              <w:left w:val="single" w:sz="8" w:space="0" w:color="5F497A" w:themeColor="accent4" w:themeShade="BF"/>
              <w:bottom w:val="nil"/>
              <w:right w:val="single" w:sz="8" w:space="0" w:color="5F497A" w:themeColor="accent4" w:themeShade="BF"/>
            </w:tcBorders>
          </w:tcPr>
          <w:p w:rsidR="00C2774D" w:rsidRPr="00C2774D" w:rsidRDefault="00C2774D" w:rsidP="00C2774D">
            <w:pPr>
              <w:jc w:val="both"/>
              <w:rPr>
                <w:rFonts w:asciiTheme="minorHAnsi" w:hAnsiTheme="minorHAnsi"/>
                <w:sz w:val="22"/>
                <w:szCs w:val="22"/>
              </w:rPr>
            </w:pPr>
            <w:r w:rsidRPr="00C2774D">
              <w:rPr>
                <w:rFonts w:asciiTheme="minorHAnsi" w:hAnsiTheme="minorHAnsi"/>
                <w:sz w:val="22"/>
                <w:szCs w:val="22"/>
              </w:rPr>
              <w:t>6159</w:t>
            </w:r>
          </w:p>
        </w:tc>
        <w:tc>
          <w:tcPr>
            <w:tcW w:w="4395" w:type="dxa"/>
            <w:tcBorders>
              <w:top w:val="single" w:sz="8" w:space="0" w:color="5F497A" w:themeColor="accent4" w:themeShade="BF"/>
              <w:left w:val="single" w:sz="8" w:space="0" w:color="5F497A" w:themeColor="accent4" w:themeShade="BF"/>
              <w:bottom w:val="nil"/>
            </w:tcBorders>
          </w:tcPr>
          <w:p w:rsidR="00C2774D" w:rsidRPr="00C2774D" w:rsidRDefault="00C2774D" w:rsidP="00C2774D">
            <w:pPr>
              <w:jc w:val="both"/>
              <w:rPr>
                <w:rFonts w:asciiTheme="minorHAnsi" w:hAnsiTheme="minorHAnsi"/>
                <w:sz w:val="22"/>
                <w:szCs w:val="22"/>
              </w:rPr>
            </w:pPr>
            <w:r w:rsidRPr="00C2774D">
              <w:rPr>
                <w:rFonts w:asciiTheme="minorHAnsi" w:hAnsiTheme="minorHAnsi"/>
                <w:sz w:val="22"/>
                <w:szCs w:val="22"/>
              </w:rPr>
              <w:t>Jiné výše neuvedené náklady realizace projektu</w:t>
            </w:r>
          </w:p>
        </w:tc>
      </w:tr>
    </w:tbl>
    <w:p w:rsidR="00194E6E" w:rsidRDefault="00194E6E" w:rsidP="007A4501">
      <w:pPr>
        <w:jc w:val="both"/>
        <w:rPr>
          <w:lang w:eastAsia="cs-CZ"/>
        </w:rPr>
      </w:pPr>
    </w:p>
    <w:p w:rsidR="004E2A5D" w:rsidRDefault="004E2A5D" w:rsidP="007A4501">
      <w:pPr>
        <w:jc w:val="both"/>
        <w:rPr>
          <w:lang w:eastAsia="cs-CZ"/>
        </w:rPr>
      </w:pPr>
    </w:p>
    <w:tbl>
      <w:tblPr>
        <w:tblStyle w:val="Mkatabulky"/>
        <w:tblW w:w="0" w:type="auto"/>
        <w:tblBorders>
          <w:top w:val="none" w:sz="0" w:space="0" w:color="auto"/>
          <w:left w:val="none" w:sz="0" w:space="0" w:color="auto"/>
          <w:bottom w:val="none" w:sz="0" w:space="0" w:color="auto"/>
          <w:right w:val="none" w:sz="0" w:space="0" w:color="auto"/>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498"/>
        <w:gridCol w:w="8775"/>
      </w:tblGrid>
      <w:tr w:rsidR="002F3F08" w:rsidTr="004F41D2">
        <w:trPr>
          <w:cantSplit/>
          <w:trHeight w:val="1081"/>
        </w:trPr>
        <w:tc>
          <w:tcPr>
            <w:tcW w:w="498" w:type="dxa"/>
            <w:textDirection w:val="btLr"/>
            <w:vAlign w:val="center"/>
          </w:tcPr>
          <w:p w:rsidR="002F3F08" w:rsidRPr="00E3211B" w:rsidRDefault="002F3F08" w:rsidP="00535B05">
            <w:pPr>
              <w:ind w:left="113" w:right="113"/>
              <w:jc w:val="center"/>
              <w:rPr>
                <w:rFonts w:asciiTheme="minorHAnsi" w:hAnsiTheme="minorHAnsi"/>
                <w:b/>
                <w:sz w:val="22"/>
                <w:szCs w:val="22"/>
              </w:rPr>
            </w:pPr>
            <w:r w:rsidRPr="00E52EB6">
              <w:rPr>
                <w:rFonts w:asciiTheme="minorHAnsi" w:hAnsiTheme="minorHAnsi"/>
                <w:b/>
                <w:color w:val="76923C" w:themeColor="accent3" w:themeShade="BF"/>
                <w:sz w:val="22"/>
                <w:szCs w:val="22"/>
              </w:rPr>
              <w:lastRenderedPageBreak/>
              <w:t xml:space="preserve">OP </w:t>
            </w:r>
            <w:r>
              <w:rPr>
                <w:rFonts w:asciiTheme="minorHAnsi" w:hAnsiTheme="minorHAnsi"/>
                <w:b/>
                <w:color w:val="76923C" w:themeColor="accent3" w:themeShade="BF"/>
                <w:sz w:val="22"/>
                <w:szCs w:val="22"/>
              </w:rPr>
              <w:t>ŽP</w:t>
            </w:r>
          </w:p>
        </w:tc>
        <w:tc>
          <w:tcPr>
            <w:tcW w:w="8775" w:type="dxa"/>
          </w:tcPr>
          <w:p w:rsidR="002F3F08" w:rsidRDefault="002F3F08" w:rsidP="00535B05">
            <w:pPr>
              <w:jc w:val="both"/>
              <w:rPr>
                <w:rFonts w:asciiTheme="minorHAnsi" w:hAnsiTheme="minorHAnsi"/>
                <w:sz w:val="22"/>
                <w:szCs w:val="22"/>
              </w:rPr>
            </w:pPr>
          </w:p>
          <w:p w:rsidR="002F3F08" w:rsidRDefault="002F3F08" w:rsidP="00535B05">
            <w:pPr>
              <w:jc w:val="both"/>
              <w:rPr>
                <w:rFonts w:asciiTheme="minorHAnsi" w:hAnsiTheme="minorHAnsi"/>
                <w:sz w:val="22"/>
                <w:szCs w:val="22"/>
              </w:rPr>
            </w:pPr>
            <w:r>
              <w:rPr>
                <w:rFonts w:asciiTheme="minorHAnsi" w:hAnsiTheme="minorHAnsi"/>
                <w:sz w:val="22"/>
                <w:szCs w:val="22"/>
              </w:rPr>
              <w:t>Postup v rámci</w:t>
            </w:r>
            <w:r w:rsidRPr="00E3211B">
              <w:rPr>
                <w:rFonts w:asciiTheme="minorHAnsi" w:hAnsiTheme="minorHAnsi"/>
                <w:color w:val="548DD4" w:themeColor="text2" w:themeTint="99"/>
                <w:sz w:val="22"/>
                <w:szCs w:val="22"/>
              </w:rPr>
              <w:t xml:space="preserve"> </w:t>
            </w:r>
            <w:r w:rsidRPr="00E3211B">
              <w:rPr>
                <w:rFonts w:asciiTheme="minorHAnsi" w:hAnsiTheme="minorHAnsi"/>
                <w:b/>
                <w:color w:val="5F497A" w:themeColor="accent4" w:themeShade="BF"/>
                <w:sz w:val="22"/>
                <w:szCs w:val="22"/>
              </w:rPr>
              <w:t>OP</w:t>
            </w:r>
            <w:r>
              <w:rPr>
                <w:rFonts w:asciiTheme="minorHAnsi" w:hAnsiTheme="minorHAnsi"/>
                <w:b/>
                <w:color w:val="5F497A" w:themeColor="accent4" w:themeShade="BF"/>
                <w:sz w:val="22"/>
                <w:szCs w:val="22"/>
              </w:rPr>
              <w:t xml:space="preserve"> ŽP</w:t>
            </w:r>
            <w:r w:rsidRPr="00E3211B">
              <w:rPr>
                <w:rFonts w:asciiTheme="minorHAnsi" w:hAnsiTheme="minorHAnsi"/>
                <w:b/>
                <w:color w:val="5F497A" w:themeColor="accent4" w:themeShade="BF"/>
                <w:sz w:val="22"/>
                <w:szCs w:val="22"/>
              </w:rPr>
              <w:t xml:space="preserve"> </w:t>
            </w:r>
            <w:r>
              <w:rPr>
                <w:rFonts w:asciiTheme="minorHAnsi" w:hAnsiTheme="minorHAnsi"/>
                <w:sz w:val="22"/>
                <w:szCs w:val="22"/>
              </w:rPr>
              <w:t xml:space="preserve">je následující: </w:t>
            </w:r>
          </w:p>
          <w:p w:rsidR="002F3F08" w:rsidRDefault="002F3F08" w:rsidP="00535B05">
            <w:pPr>
              <w:jc w:val="both"/>
              <w:rPr>
                <w:rFonts w:asciiTheme="minorHAnsi" w:hAnsiTheme="minorHAnsi"/>
                <w:sz w:val="22"/>
                <w:szCs w:val="22"/>
              </w:rPr>
            </w:pPr>
            <w:r>
              <w:rPr>
                <w:rFonts w:asciiTheme="minorHAnsi" w:hAnsiTheme="minorHAnsi"/>
                <w:sz w:val="22"/>
                <w:szCs w:val="22"/>
              </w:rPr>
              <w:t>1. SFŽP informuje prostřednictvím ISKP+ žadatele a o schválení dotace</w:t>
            </w:r>
            <w:r w:rsidR="00BB25C4">
              <w:rPr>
                <w:rFonts w:asciiTheme="minorHAnsi" w:hAnsiTheme="minorHAnsi"/>
                <w:sz w:val="22"/>
                <w:szCs w:val="22"/>
              </w:rPr>
              <w:t xml:space="preserve"> depeší, kdy je příjemce vyzván k doplnění informací (zaslání kontaktu na pověřeného pracovníka kapitoly resortu, který bude vydávat řídící dokumentaci, dále číslo kapitoly zřizovatele, středisko v EDS/SMVS, úroveň výdaje, výkonovou strukturu). Po upřesnění údajů řídicí orgán následně kontaktuje zřizovatele Ministerstvo zdravotnictví s žádostí o Registraci akce včetně Přílohy k registraci akce</w:t>
            </w:r>
            <w:r w:rsidRPr="002F3F08">
              <w:rPr>
                <w:rFonts w:asciiTheme="minorHAnsi" w:hAnsiTheme="minorHAnsi"/>
                <w:sz w:val="22"/>
                <w:szCs w:val="22"/>
              </w:rPr>
              <w:t xml:space="preserve"> </w:t>
            </w:r>
          </w:p>
          <w:p w:rsidR="00B779FB" w:rsidRPr="004F41D2" w:rsidRDefault="00B779FB" w:rsidP="00B779FB">
            <w:pPr>
              <w:jc w:val="both"/>
              <w:rPr>
                <w:rFonts w:asciiTheme="minorHAnsi" w:hAnsiTheme="minorHAnsi"/>
                <w:sz w:val="22"/>
                <w:szCs w:val="22"/>
              </w:rPr>
            </w:pPr>
            <w:r>
              <w:rPr>
                <w:rFonts w:asciiTheme="minorHAnsi" w:hAnsiTheme="minorHAnsi"/>
                <w:sz w:val="22"/>
                <w:szCs w:val="22"/>
              </w:rPr>
              <w:t>2. EFI zašle příjemci mail s informacemi o postupu vydávání řídící dokumentace a s případnými požadavky na zaslání informací a podkladů (vždy přidělení přístupových práv/náhledu</w:t>
            </w:r>
            <w:r w:rsidRPr="00C46E9B">
              <w:rPr>
                <w:rFonts w:asciiTheme="minorHAnsi" w:hAnsiTheme="minorHAnsi"/>
                <w:sz w:val="22"/>
                <w:szCs w:val="22"/>
              </w:rPr>
              <w:t xml:space="preserve"> k </w:t>
            </w:r>
            <w:r w:rsidRPr="004F41D2">
              <w:rPr>
                <w:rFonts w:asciiTheme="minorHAnsi" w:hAnsiTheme="minorHAnsi"/>
                <w:sz w:val="22"/>
                <w:szCs w:val="22"/>
              </w:rPr>
              <w:t xml:space="preserve">příslušnému projektu v informačním systému ISKP14+ pro roli čtenáře, uživatelské jméno: EUZDRMIN a dále např. kopie smlouvy k účtu ČNB).  </w:t>
            </w:r>
          </w:p>
          <w:p w:rsidR="00B779FB" w:rsidRPr="004F41D2" w:rsidRDefault="00B779FB" w:rsidP="00B779FB">
            <w:pPr>
              <w:jc w:val="both"/>
              <w:rPr>
                <w:rFonts w:asciiTheme="minorHAnsi" w:hAnsiTheme="minorHAnsi"/>
                <w:sz w:val="22"/>
                <w:szCs w:val="22"/>
              </w:rPr>
            </w:pPr>
            <w:r w:rsidRPr="004F41D2">
              <w:rPr>
                <w:rFonts w:asciiTheme="minorHAnsi" w:hAnsiTheme="minorHAnsi"/>
                <w:sz w:val="22"/>
                <w:szCs w:val="22"/>
              </w:rPr>
              <w:t xml:space="preserve">3. SFŽP spolu s EFI zajistí přenos dat z informačního systému MS2014+ do EDS/SMVS. </w:t>
            </w:r>
          </w:p>
          <w:p w:rsidR="00B779FB" w:rsidRPr="004F41D2" w:rsidRDefault="00B779FB" w:rsidP="00B779FB">
            <w:pPr>
              <w:jc w:val="both"/>
              <w:rPr>
                <w:rFonts w:asciiTheme="minorHAnsi" w:hAnsiTheme="minorHAnsi"/>
                <w:sz w:val="22"/>
                <w:szCs w:val="22"/>
              </w:rPr>
            </w:pPr>
            <w:r w:rsidRPr="004F41D2">
              <w:rPr>
                <w:rFonts w:asciiTheme="minorHAnsi" w:hAnsiTheme="minorHAnsi"/>
                <w:sz w:val="22"/>
                <w:szCs w:val="22"/>
              </w:rPr>
              <w:t xml:space="preserve">4. EFI data zkontroluje a vyzve příjemce ke kontrole dat v resortní databázi EDS/SMVS. </w:t>
            </w:r>
          </w:p>
          <w:p w:rsidR="00B779FB" w:rsidRPr="004F41D2" w:rsidRDefault="00B779FB" w:rsidP="00B779FB">
            <w:pPr>
              <w:jc w:val="both"/>
              <w:rPr>
                <w:rFonts w:asciiTheme="minorHAnsi" w:hAnsiTheme="minorHAnsi"/>
                <w:sz w:val="22"/>
                <w:szCs w:val="22"/>
              </w:rPr>
            </w:pPr>
            <w:r w:rsidRPr="004F41D2">
              <w:rPr>
                <w:rFonts w:asciiTheme="minorHAnsi" w:hAnsiTheme="minorHAnsi"/>
                <w:sz w:val="22"/>
                <w:szCs w:val="22"/>
              </w:rPr>
              <w:t xml:space="preserve">5. V případě, že jsou data v pořádku, příjemce příslušné sestavy (v rozsahu formulářů S 09 110 – S 09 160) vytiskne, opatří podpisem oprávněné osoby (nemusí se jednat o podpis statutárního orgánu, ale např. vedoucí ekonomického odboru apod.) a naskenované zašle </w:t>
            </w:r>
            <w:r w:rsidR="004F41D2" w:rsidRPr="004F41D2">
              <w:rPr>
                <w:rFonts w:asciiTheme="minorHAnsi" w:hAnsiTheme="minorHAnsi"/>
                <w:sz w:val="22"/>
                <w:szCs w:val="22"/>
              </w:rPr>
              <w:t xml:space="preserve">datovou schránkou </w:t>
            </w:r>
            <w:r w:rsidRPr="004F41D2">
              <w:rPr>
                <w:rFonts w:asciiTheme="minorHAnsi" w:hAnsiTheme="minorHAnsi"/>
                <w:sz w:val="22"/>
                <w:szCs w:val="22"/>
              </w:rPr>
              <w:t xml:space="preserve">na EFI. </w:t>
            </w:r>
          </w:p>
          <w:p w:rsidR="00B779FB" w:rsidRPr="004F41D2" w:rsidRDefault="00B779FB" w:rsidP="00B779FB">
            <w:pPr>
              <w:jc w:val="both"/>
              <w:rPr>
                <w:rFonts w:asciiTheme="minorHAnsi" w:hAnsiTheme="minorHAnsi"/>
                <w:sz w:val="22"/>
                <w:szCs w:val="22"/>
              </w:rPr>
            </w:pPr>
            <w:r w:rsidRPr="004F41D2">
              <w:rPr>
                <w:rFonts w:asciiTheme="minorHAnsi" w:hAnsiTheme="minorHAnsi"/>
                <w:sz w:val="22"/>
                <w:szCs w:val="22"/>
              </w:rPr>
              <w:t xml:space="preserve">6. EFI následně zajistí </w:t>
            </w:r>
            <w:r w:rsidR="004F41D2" w:rsidRPr="004F41D2">
              <w:rPr>
                <w:rFonts w:asciiTheme="minorHAnsi" w:hAnsiTheme="minorHAnsi"/>
                <w:sz w:val="22"/>
                <w:szCs w:val="22"/>
              </w:rPr>
              <w:t>vydání Registrace akce</w:t>
            </w:r>
            <w:r w:rsidRPr="004F41D2">
              <w:rPr>
                <w:rFonts w:asciiTheme="minorHAnsi" w:hAnsiTheme="minorHAnsi"/>
                <w:sz w:val="22"/>
                <w:szCs w:val="22"/>
              </w:rPr>
              <w:t xml:space="preserve">, </w:t>
            </w:r>
            <w:r w:rsidR="004F41D2" w:rsidRPr="004F41D2">
              <w:rPr>
                <w:rFonts w:asciiTheme="minorHAnsi" w:hAnsiTheme="minorHAnsi"/>
                <w:sz w:val="22"/>
                <w:szCs w:val="22"/>
              </w:rPr>
              <w:t xml:space="preserve">která musí být nejdříve schválena </w:t>
            </w:r>
            <w:r w:rsidRPr="004F41D2">
              <w:rPr>
                <w:rFonts w:asciiTheme="minorHAnsi" w:hAnsiTheme="minorHAnsi"/>
                <w:sz w:val="22"/>
                <w:szCs w:val="22"/>
              </w:rPr>
              <w:t>ze strany SFŽP</w:t>
            </w:r>
            <w:r w:rsidR="004F41D2" w:rsidRPr="004F41D2">
              <w:rPr>
                <w:rFonts w:asciiTheme="minorHAnsi" w:hAnsiTheme="minorHAnsi"/>
                <w:sz w:val="22"/>
                <w:szCs w:val="22"/>
              </w:rPr>
              <w:t xml:space="preserve">. </w:t>
            </w:r>
            <w:r w:rsidRPr="004F41D2">
              <w:rPr>
                <w:rFonts w:asciiTheme="minorHAnsi" w:hAnsiTheme="minorHAnsi"/>
                <w:sz w:val="22"/>
                <w:szCs w:val="22"/>
              </w:rPr>
              <w:t xml:space="preserve"> </w:t>
            </w:r>
          </w:p>
          <w:p w:rsidR="00B779FB" w:rsidRPr="004F41D2" w:rsidRDefault="00B779FB" w:rsidP="00B779FB">
            <w:pPr>
              <w:jc w:val="both"/>
              <w:rPr>
                <w:rFonts w:asciiTheme="minorHAnsi" w:hAnsiTheme="minorHAnsi"/>
                <w:sz w:val="22"/>
                <w:szCs w:val="22"/>
              </w:rPr>
            </w:pPr>
            <w:r w:rsidRPr="004F41D2">
              <w:rPr>
                <w:rFonts w:asciiTheme="minorHAnsi" w:hAnsiTheme="minorHAnsi"/>
                <w:sz w:val="22"/>
                <w:szCs w:val="22"/>
              </w:rPr>
              <w:t xml:space="preserve">7. EFI poté zasílá fyzicky příjemci 1 </w:t>
            </w:r>
            <w:proofErr w:type="spellStart"/>
            <w:r w:rsidRPr="004F41D2">
              <w:rPr>
                <w:rFonts w:asciiTheme="minorHAnsi" w:hAnsiTheme="minorHAnsi"/>
                <w:sz w:val="22"/>
                <w:szCs w:val="22"/>
              </w:rPr>
              <w:t>paré</w:t>
            </w:r>
            <w:proofErr w:type="spellEnd"/>
            <w:r w:rsidRPr="004F41D2">
              <w:rPr>
                <w:rFonts w:asciiTheme="minorHAnsi" w:hAnsiTheme="minorHAnsi"/>
                <w:sz w:val="22"/>
                <w:szCs w:val="22"/>
              </w:rPr>
              <w:t xml:space="preserve"> Registrace akce a jedno </w:t>
            </w:r>
            <w:proofErr w:type="spellStart"/>
            <w:r w:rsidRPr="004F41D2">
              <w:rPr>
                <w:rFonts w:asciiTheme="minorHAnsi" w:hAnsiTheme="minorHAnsi"/>
                <w:sz w:val="22"/>
                <w:szCs w:val="22"/>
              </w:rPr>
              <w:t>paré</w:t>
            </w:r>
            <w:proofErr w:type="spellEnd"/>
            <w:r w:rsidRPr="004F41D2">
              <w:rPr>
                <w:rFonts w:asciiTheme="minorHAnsi" w:hAnsiTheme="minorHAnsi"/>
                <w:sz w:val="22"/>
                <w:szCs w:val="22"/>
              </w:rPr>
              <w:t xml:space="preserve"> na SFŽP.</w:t>
            </w:r>
          </w:p>
          <w:p w:rsidR="00B779FB" w:rsidRPr="004F41D2" w:rsidRDefault="00B779FB" w:rsidP="00B779FB">
            <w:pPr>
              <w:jc w:val="both"/>
              <w:rPr>
                <w:rFonts w:asciiTheme="minorHAnsi" w:hAnsiTheme="minorHAnsi"/>
                <w:sz w:val="22"/>
                <w:szCs w:val="22"/>
              </w:rPr>
            </w:pPr>
            <w:r w:rsidRPr="004F41D2">
              <w:rPr>
                <w:rFonts w:asciiTheme="minorHAnsi" w:hAnsiTheme="minorHAnsi"/>
                <w:sz w:val="22"/>
                <w:szCs w:val="22"/>
              </w:rPr>
              <w:t xml:space="preserve">8. EFI zajistí přenos dat z EDS/SMVS do MS2014+, aby byla zajištěna aktualizace dat.  </w:t>
            </w:r>
          </w:p>
          <w:p w:rsidR="00B779FB" w:rsidRPr="004F41D2" w:rsidRDefault="00B779FB" w:rsidP="00B779FB">
            <w:pPr>
              <w:jc w:val="both"/>
              <w:rPr>
                <w:rFonts w:asciiTheme="minorHAnsi" w:hAnsiTheme="minorHAnsi"/>
                <w:sz w:val="22"/>
                <w:szCs w:val="22"/>
              </w:rPr>
            </w:pPr>
            <w:r w:rsidRPr="004F41D2">
              <w:rPr>
                <w:rFonts w:asciiTheme="minorHAnsi" w:hAnsiTheme="minorHAnsi"/>
                <w:sz w:val="22"/>
                <w:szCs w:val="22"/>
              </w:rPr>
              <w:t xml:space="preserve">9. Když příjemce splní podmínky pro vydání Rozhodnutí (zpravidla </w:t>
            </w:r>
            <w:proofErr w:type="spellStart"/>
            <w:r w:rsidRPr="004F41D2">
              <w:rPr>
                <w:rFonts w:asciiTheme="minorHAnsi" w:hAnsiTheme="minorHAnsi"/>
                <w:sz w:val="22"/>
                <w:szCs w:val="22"/>
              </w:rPr>
              <w:t>vysoutěžení</w:t>
            </w:r>
            <w:proofErr w:type="spellEnd"/>
            <w:r w:rsidRPr="004F41D2">
              <w:rPr>
                <w:rFonts w:asciiTheme="minorHAnsi" w:hAnsiTheme="minorHAnsi"/>
                <w:sz w:val="22"/>
                <w:szCs w:val="22"/>
              </w:rPr>
              <w:t xml:space="preserve"> dodavatele), zažádá SFŽP </w:t>
            </w:r>
            <w:proofErr w:type="spellStart"/>
            <w:r w:rsidRPr="004F41D2">
              <w:rPr>
                <w:rFonts w:asciiTheme="minorHAnsi" w:hAnsiTheme="minorHAnsi"/>
                <w:sz w:val="22"/>
                <w:szCs w:val="22"/>
              </w:rPr>
              <w:t>MZd</w:t>
            </w:r>
            <w:proofErr w:type="spellEnd"/>
            <w:r w:rsidRPr="004F41D2">
              <w:rPr>
                <w:rFonts w:asciiTheme="minorHAnsi" w:hAnsiTheme="minorHAnsi"/>
                <w:sz w:val="22"/>
                <w:szCs w:val="22"/>
              </w:rPr>
              <w:t xml:space="preserve"> o vydání Rozhodnutí o poskytnutí dotace a zajistí přenos dat z informačního systému MS2014+ do EDS/SMVS. </w:t>
            </w:r>
            <w:r w:rsidR="004F41D2" w:rsidRPr="004F41D2">
              <w:rPr>
                <w:rFonts w:asciiTheme="minorHAnsi" w:hAnsiTheme="minorHAnsi"/>
                <w:sz w:val="22"/>
                <w:szCs w:val="22"/>
              </w:rPr>
              <w:t xml:space="preserve">Částka v jednotlivě vydávaných Rozhodnutích se postupně navyšuje. </w:t>
            </w:r>
          </w:p>
          <w:p w:rsidR="00327C27" w:rsidRPr="004F41D2" w:rsidRDefault="00327C27" w:rsidP="00327C27">
            <w:pPr>
              <w:jc w:val="both"/>
              <w:rPr>
                <w:rFonts w:asciiTheme="minorHAnsi" w:hAnsiTheme="minorHAnsi"/>
                <w:sz w:val="22"/>
                <w:szCs w:val="22"/>
              </w:rPr>
            </w:pPr>
            <w:r w:rsidRPr="004F41D2">
              <w:rPr>
                <w:rFonts w:asciiTheme="minorHAnsi" w:hAnsiTheme="minorHAnsi"/>
                <w:sz w:val="22"/>
                <w:szCs w:val="22"/>
              </w:rPr>
              <w:t>10. EFI data zkontroluje</w:t>
            </w:r>
            <w:r w:rsidR="004F41D2" w:rsidRPr="004F41D2">
              <w:rPr>
                <w:rFonts w:asciiTheme="minorHAnsi" w:hAnsiTheme="minorHAnsi"/>
                <w:sz w:val="22"/>
                <w:szCs w:val="22"/>
              </w:rPr>
              <w:t xml:space="preserve"> a zajistí vydání Rozhodnutí o poskytnutí dotace, které musí být nejdříve v systému EDS/SMVS schváleno ze strany SFŽP. </w:t>
            </w:r>
          </w:p>
          <w:p w:rsidR="00327C27" w:rsidRPr="004F41D2" w:rsidRDefault="00327C27" w:rsidP="00327C27">
            <w:pPr>
              <w:jc w:val="both"/>
              <w:rPr>
                <w:rFonts w:asciiTheme="minorHAnsi" w:hAnsiTheme="minorHAnsi"/>
                <w:sz w:val="22"/>
                <w:szCs w:val="22"/>
              </w:rPr>
            </w:pPr>
            <w:r w:rsidRPr="004F41D2">
              <w:rPr>
                <w:rFonts w:asciiTheme="minorHAnsi" w:hAnsiTheme="minorHAnsi"/>
                <w:sz w:val="22"/>
                <w:szCs w:val="22"/>
              </w:rPr>
              <w:t xml:space="preserve">13. EFI poté zasílá fyzicky příjemci 1 </w:t>
            </w:r>
            <w:proofErr w:type="spellStart"/>
            <w:r w:rsidRPr="004F41D2">
              <w:rPr>
                <w:rFonts w:asciiTheme="minorHAnsi" w:hAnsiTheme="minorHAnsi"/>
                <w:sz w:val="22"/>
                <w:szCs w:val="22"/>
              </w:rPr>
              <w:t>paré</w:t>
            </w:r>
            <w:proofErr w:type="spellEnd"/>
            <w:r w:rsidRPr="004F41D2">
              <w:rPr>
                <w:rFonts w:asciiTheme="minorHAnsi" w:hAnsiTheme="minorHAnsi"/>
                <w:sz w:val="22"/>
                <w:szCs w:val="22"/>
              </w:rPr>
              <w:t xml:space="preserve"> Rozhodnutí o poskytnutí dotace a jedno </w:t>
            </w:r>
            <w:proofErr w:type="spellStart"/>
            <w:r w:rsidRPr="004F41D2">
              <w:rPr>
                <w:rFonts w:asciiTheme="minorHAnsi" w:hAnsiTheme="minorHAnsi"/>
                <w:sz w:val="22"/>
                <w:szCs w:val="22"/>
              </w:rPr>
              <w:t>paré</w:t>
            </w:r>
            <w:proofErr w:type="spellEnd"/>
            <w:r w:rsidRPr="004F41D2">
              <w:rPr>
                <w:rFonts w:asciiTheme="minorHAnsi" w:hAnsiTheme="minorHAnsi"/>
                <w:sz w:val="22"/>
                <w:szCs w:val="22"/>
              </w:rPr>
              <w:t xml:space="preserve"> na SFŽP.</w:t>
            </w:r>
          </w:p>
          <w:p w:rsidR="00327C27" w:rsidRDefault="00327C27" w:rsidP="00327C27">
            <w:pPr>
              <w:jc w:val="both"/>
              <w:rPr>
                <w:rFonts w:asciiTheme="minorHAnsi" w:hAnsiTheme="minorHAnsi"/>
                <w:sz w:val="22"/>
                <w:szCs w:val="22"/>
              </w:rPr>
            </w:pPr>
            <w:r w:rsidRPr="004F41D2">
              <w:rPr>
                <w:rFonts w:asciiTheme="minorHAnsi" w:hAnsiTheme="minorHAnsi"/>
                <w:sz w:val="22"/>
                <w:szCs w:val="22"/>
              </w:rPr>
              <w:t>14. EFI zajistí přenos dat z EDS/SMVS do MS2014+, aby byla zajištěna aktualizace dat.</w:t>
            </w:r>
            <w:r>
              <w:rPr>
                <w:rFonts w:asciiTheme="minorHAnsi" w:hAnsiTheme="minorHAnsi"/>
                <w:sz w:val="22"/>
                <w:szCs w:val="22"/>
              </w:rPr>
              <w:t xml:space="preserve">  </w:t>
            </w:r>
          </w:p>
          <w:p w:rsidR="00327C27" w:rsidRDefault="00327C27" w:rsidP="00327C27">
            <w:pPr>
              <w:jc w:val="both"/>
              <w:rPr>
                <w:rFonts w:asciiTheme="minorHAnsi" w:hAnsiTheme="minorHAnsi"/>
                <w:sz w:val="22"/>
                <w:szCs w:val="22"/>
              </w:rPr>
            </w:pPr>
          </w:p>
          <w:p w:rsidR="00327C27" w:rsidRDefault="00327C27" w:rsidP="00327C27">
            <w:pPr>
              <w:jc w:val="both"/>
              <w:rPr>
                <w:rFonts w:asciiTheme="minorHAnsi" w:hAnsiTheme="minorHAnsi"/>
                <w:b/>
                <w:sz w:val="22"/>
                <w:szCs w:val="22"/>
              </w:rPr>
            </w:pPr>
            <w:r w:rsidRPr="00E3211B">
              <w:rPr>
                <w:rFonts w:asciiTheme="minorHAnsi" w:hAnsiTheme="minorHAnsi"/>
                <w:b/>
                <w:sz w:val="22"/>
                <w:szCs w:val="22"/>
              </w:rPr>
              <w:t>V rámci změn řídících dokumentů je postupováno obdobně, tj. změnové Rozhodnutí je vydáváno</w:t>
            </w:r>
            <w:r>
              <w:rPr>
                <w:rFonts w:asciiTheme="minorHAnsi" w:hAnsiTheme="minorHAnsi"/>
                <w:b/>
                <w:sz w:val="22"/>
                <w:szCs w:val="22"/>
              </w:rPr>
              <w:t xml:space="preserve"> na základě žádos</w:t>
            </w:r>
            <w:r w:rsidR="00EF4295">
              <w:rPr>
                <w:rFonts w:asciiTheme="minorHAnsi" w:hAnsiTheme="minorHAnsi"/>
                <w:b/>
                <w:sz w:val="22"/>
                <w:szCs w:val="22"/>
              </w:rPr>
              <w:t>ti SFŽP</w:t>
            </w:r>
            <w:r w:rsidRPr="00E3211B">
              <w:rPr>
                <w:rFonts w:asciiTheme="minorHAnsi" w:hAnsiTheme="minorHAnsi"/>
                <w:b/>
                <w:sz w:val="22"/>
                <w:szCs w:val="22"/>
              </w:rPr>
              <w:t>.</w:t>
            </w:r>
          </w:p>
          <w:p w:rsidR="004F41D2" w:rsidRDefault="004F41D2" w:rsidP="004F41D2">
            <w:pPr>
              <w:jc w:val="both"/>
              <w:rPr>
                <w:rFonts w:asciiTheme="minorHAnsi" w:hAnsiTheme="minorHAnsi"/>
                <w:sz w:val="22"/>
                <w:szCs w:val="22"/>
              </w:rPr>
            </w:pPr>
          </w:p>
          <w:p w:rsidR="004F41D2" w:rsidRDefault="004F41D2" w:rsidP="004F41D2">
            <w:pPr>
              <w:jc w:val="both"/>
              <w:rPr>
                <w:rFonts w:asciiTheme="minorHAnsi" w:hAnsiTheme="minorHAnsi"/>
                <w:sz w:val="22"/>
                <w:szCs w:val="22"/>
              </w:rPr>
            </w:pPr>
            <w:r>
              <w:rPr>
                <w:rFonts w:asciiTheme="minorHAnsi" w:hAnsiTheme="minorHAnsi"/>
                <w:sz w:val="22"/>
                <w:szCs w:val="22"/>
              </w:rPr>
              <w:t xml:space="preserve">Na začátku roku je příjemce vždy vyzván k dodání podkladů pro státní závěrečný účet – tabulky s přehledem skutečného čerpání případně zdůvodnění důvodů nečerpání v rámci projektu. </w:t>
            </w:r>
          </w:p>
          <w:p w:rsidR="004F41D2" w:rsidRDefault="004F41D2" w:rsidP="00327C27">
            <w:pPr>
              <w:jc w:val="both"/>
              <w:rPr>
                <w:rFonts w:asciiTheme="minorHAnsi" w:hAnsiTheme="minorHAnsi"/>
                <w:sz w:val="22"/>
                <w:szCs w:val="22"/>
              </w:rPr>
            </w:pPr>
          </w:p>
          <w:p w:rsidR="00327C27" w:rsidRDefault="00327C27" w:rsidP="00B779FB">
            <w:pPr>
              <w:jc w:val="both"/>
              <w:rPr>
                <w:rFonts w:asciiTheme="minorHAnsi" w:hAnsiTheme="minorHAnsi"/>
                <w:sz w:val="22"/>
                <w:szCs w:val="22"/>
              </w:rPr>
            </w:pPr>
          </w:p>
          <w:p w:rsidR="002F3F08" w:rsidRPr="00E3211B" w:rsidRDefault="002F3F08" w:rsidP="00535B05">
            <w:pPr>
              <w:jc w:val="both"/>
              <w:rPr>
                <w:rFonts w:asciiTheme="minorHAnsi" w:hAnsiTheme="minorHAnsi"/>
                <w:sz w:val="22"/>
                <w:szCs w:val="22"/>
              </w:rPr>
            </w:pPr>
          </w:p>
        </w:tc>
      </w:tr>
    </w:tbl>
    <w:p w:rsidR="002F3F08" w:rsidRDefault="002F3F08" w:rsidP="007A4501">
      <w:pPr>
        <w:jc w:val="both"/>
        <w:rPr>
          <w:lang w:eastAsia="cs-CZ"/>
        </w:rPr>
      </w:pPr>
    </w:p>
    <w:p w:rsidR="004E2A5D" w:rsidRDefault="004E2A5D" w:rsidP="007A4501">
      <w:pPr>
        <w:jc w:val="both"/>
        <w:rPr>
          <w:lang w:eastAsia="cs-CZ"/>
        </w:rPr>
      </w:pPr>
      <w:r>
        <w:rPr>
          <w:rFonts w:cstheme="minorHAnsi"/>
          <w:noProof/>
          <w:lang w:eastAsia="cs-CZ"/>
        </w:rPr>
        <w:lastRenderedPageBreak/>
        <mc:AlternateContent>
          <mc:Choice Requires="wps">
            <w:drawing>
              <wp:inline distT="0" distB="0" distL="0" distR="0" wp14:anchorId="24108AF8" wp14:editId="29B006EA">
                <wp:extent cx="5676900" cy="8490857"/>
                <wp:effectExtent l="0" t="0" r="19050" b="24765"/>
                <wp:docPr id="4" name="Textové pole 4"/>
                <wp:cNvGraphicFramePr/>
                <a:graphic xmlns:a="http://schemas.openxmlformats.org/drawingml/2006/main">
                  <a:graphicData uri="http://schemas.microsoft.com/office/word/2010/wordprocessingShape">
                    <wps:wsp>
                      <wps:cNvSpPr txBox="1"/>
                      <wps:spPr>
                        <a:xfrm>
                          <a:off x="0" y="0"/>
                          <a:ext cx="5676900" cy="8490857"/>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535B05" w:rsidRPr="00E52EB6" w:rsidRDefault="00535B05" w:rsidP="00E52EB6">
                            <w:pPr>
                              <w:jc w:val="both"/>
                              <w:rPr>
                                <w:b/>
                              </w:rPr>
                            </w:pPr>
                            <w:r w:rsidRPr="00E52EB6">
                              <w:rPr>
                                <w:b/>
                              </w:rPr>
                              <w:t xml:space="preserve">DOPORUČENÍ </w:t>
                            </w:r>
                          </w:p>
                          <w:p w:rsidR="00535B05" w:rsidRDefault="00535B05" w:rsidP="004E2A5D">
                            <w:pPr>
                              <w:jc w:val="both"/>
                              <w:rPr>
                                <w:b/>
                                <w:lang w:eastAsia="cs-CZ"/>
                              </w:rPr>
                            </w:pPr>
                            <w:r w:rsidRPr="00E52EB6">
                              <w:rPr>
                                <w:b/>
                                <w:lang w:eastAsia="cs-CZ"/>
                              </w:rPr>
                              <w:t>Při přípravě dat do Rozhodnutí o poskytnutí dotace je nutné vycházet z údajů z rozpočtu projektu v rámci schválené žádosti o dotaci (tj. např. se zohledněním rozhodnutí Výběrové komise o úpravách rozpočtu), nicméně není možné data přizpůsobovat nové situaci.</w:t>
                            </w:r>
                          </w:p>
                          <w:p w:rsidR="00535B05" w:rsidRPr="00976F94" w:rsidRDefault="00535B05" w:rsidP="004E2A5D">
                            <w:pPr>
                              <w:jc w:val="both"/>
                              <w:rPr>
                                <w:lang w:eastAsia="cs-CZ"/>
                              </w:rPr>
                            </w:pPr>
                            <w:r w:rsidRPr="00976F94">
                              <w:rPr>
                                <w:lang w:eastAsia="cs-CZ"/>
                              </w:rPr>
                              <w:t xml:space="preserve">Většina změn rozpočtu projektu je chápána jako změna podstatná, kterou musí ŘO/ZS nejprve schválit. </w:t>
                            </w:r>
                            <w:proofErr w:type="spellStart"/>
                            <w:r w:rsidRPr="00976F94">
                              <w:rPr>
                                <w:lang w:eastAsia="cs-CZ"/>
                              </w:rPr>
                              <w:t>MZd</w:t>
                            </w:r>
                            <w:proofErr w:type="spellEnd"/>
                            <w:r w:rsidRPr="00976F94">
                              <w:rPr>
                                <w:lang w:eastAsia="cs-CZ"/>
                              </w:rPr>
                              <w:t xml:space="preserve"> jakožto poskytovatel dotace provádí změnu až na základě schválení příslušného implementačního orgánu. I přes to, že příjemce již ví v době vydávání Rozhodnutí o poskytnutí dotace o nutných úpravách (např. přesun INV – NIV), z hlediska nastavených pravidel je vydáván právní akt vycházející ze schválené žádosti o dotaci. Změnové Rozhodnutí bude vydáno až na základě žádosti o změnu schválené ze strany ŘO/ZS.</w:t>
                            </w:r>
                          </w:p>
                          <w:p w:rsidR="00535B05" w:rsidRPr="00976F94" w:rsidRDefault="00535B05" w:rsidP="004E2A5D">
                            <w:pPr>
                              <w:jc w:val="both"/>
                              <w:rPr>
                                <w:lang w:eastAsia="cs-CZ"/>
                              </w:rPr>
                            </w:pPr>
                            <w:r w:rsidRPr="00976F94">
                              <w:rPr>
                                <w:b/>
                                <w:lang w:eastAsia="cs-CZ"/>
                              </w:rPr>
                              <w:t>Doporučujeme, aby finanční či projektový manažer projektu/odpovědná osoba měli přístup do resortní databáze EDS/SMVS.</w:t>
                            </w:r>
                            <w:r w:rsidRPr="00976F94">
                              <w:rPr>
                                <w:lang w:eastAsia="cs-CZ"/>
                              </w:rPr>
                              <w:t xml:space="preserve"> </w:t>
                            </w:r>
                          </w:p>
                          <w:p w:rsidR="00535B05" w:rsidRPr="00976F94" w:rsidRDefault="00535B05" w:rsidP="004E2A5D">
                            <w:pPr>
                              <w:jc w:val="both"/>
                              <w:rPr>
                                <w:lang w:eastAsia="cs-CZ"/>
                              </w:rPr>
                            </w:pPr>
                            <w:r w:rsidRPr="00976F94">
                              <w:rPr>
                                <w:lang w:eastAsia="cs-CZ"/>
                              </w:rPr>
                              <w:t>Ve výjimečných případech je možné jako podklad pro vydání či změnu řídící dokumentace uznat např. i data uvedená v </w:t>
                            </w:r>
                            <w:proofErr w:type="spellStart"/>
                            <w:r w:rsidRPr="00976F94">
                              <w:rPr>
                                <w:lang w:eastAsia="cs-CZ"/>
                              </w:rPr>
                              <w:t>excelové</w:t>
                            </w:r>
                            <w:proofErr w:type="spellEnd"/>
                            <w:r w:rsidRPr="00976F94">
                              <w:rPr>
                                <w:lang w:eastAsia="cs-CZ"/>
                              </w:rPr>
                              <w:t xml:space="preserve"> tabulce, nicméně z důvodu zkrácení doby potřebné pro jednotlivé administrativní kroky je výhodné využívat přímo systém EDS/SMVS i na straně příslušné PO </w:t>
                            </w:r>
                            <w:proofErr w:type="spellStart"/>
                            <w:r w:rsidRPr="00976F94">
                              <w:rPr>
                                <w:lang w:eastAsia="cs-CZ"/>
                              </w:rPr>
                              <w:t>MZd</w:t>
                            </w:r>
                            <w:proofErr w:type="spellEnd"/>
                            <w:r w:rsidRPr="00976F94">
                              <w:rPr>
                                <w:lang w:eastAsia="cs-CZ"/>
                              </w:rPr>
                              <w:t xml:space="preserve">. </w:t>
                            </w:r>
                          </w:p>
                          <w:p w:rsidR="00535B05" w:rsidRPr="00E52EB6" w:rsidRDefault="00535B05" w:rsidP="00E52EB6">
                            <w:pPr>
                              <w:jc w:val="both"/>
                              <w:rPr>
                                <w:b/>
                                <w:lang w:eastAsia="cs-CZ"/>
                              </w:rPr>
                            </w:pPr>
                            <w:r w:rsidRPr="00E52EB6">
                              <w:rPr>
                                <w:b/>
                                <w:lang w:eastAsia="cs-CZ"/>
                              </w:rPr>
                              <w:t>Doporučujeme s přiděleným finančním manažerem konzultovat veškeré změny, u nichž máte pochybnost, zda navrhovaná změna vyvolá nutnost úpravy Rozhodnutí o poskytnutí dotace.</w:t>
                            </w:r>
                          </w:p>
                          <w:p w:rsidR="00535B05" w:rsidRDefault="00535B05" w:rsidP="004E2A5D">
                            <w:pPr>
                              <w:jc w:val="both"/>
                              <w:rPr>
                                <w:lang w:eastAsia="cs-CZ"/>
                              </w:rPr>
                            </w:pPr>
                            <w:r>
                              <w:rPr>
                                <w:lang w:eastAsia="cs-CZ"/>
                              </w:rPr>
                              <w:t>ŘO/ZS posuzuje změnu z hlediska toho, zda je v souladu s jím nastavenými pravidly uvedenými v Podmínkách Rozhodnutí o poskytnutí dotace a Obecných a specifických pravidlech pro žadatele a příjemce, nicméně již ho zcela nezajímají data uvedená v Rozhodnutí o poskytnutí dotace</w:t>
                            </w:r>
                            <w:r>
                              <w:rPr>
                                <w:rStyle w:val="Znakapoznpodarou"/>
                                <w:lang w:eastAsia="cs-CZ"/>
                              </w:rPr>
                              <w:footnoteRef/>
                            </w:r>
                            <w:r>
                              <w:rPr>
                                <w:lang w:eastAsia="cs-CZ"/>
                              </w:rPr>
                              <w:t xml:space="preserve">. Z tohoto důvodu je lepší i vždy u finančního manažera ověřit, zda se změna nemůže projevit např. v jiném rozložení čerpání v letech nebo odlišné skladbě rozpočtových položek. </w:t>
                            </w:r>
                          </w:p>
                          <w:p w:rsidR="00535B05" w:rsidRDefault="00535B05" w:rsidP="004E2A5D">
                            <w:pPr>
                              <w:jc w:val="both"/>
                              <w:rPr>
                                <w:b/>
                                <w:lang w:eastAsia="cs-CZ"/>
                              </w:rPr>
                            </w:pPr>
                            <w:r w:rsidRPr="00B47F80">
                              <w:rPr>
                                <w:b/>
                                <w:lang w:eastAsia="cs-CZ"/>
                              </w:rPr>
                              <w:t xml:space="preserve">V rámci finančního plánování – rozdělení prostředků do let, doporučujeme vycházet z reálných odhadů. Důležité je vzít v potaz rovněž rizika průtahů v projektu např. z důvodu dlouhé přípravy a realizace veřejných zakázek. </w:t>
                            </w:r>
                          </w:p>
                          <w:p w:rsidR="00535B05" w:rsidRDefault="00535B05" w:rsidP="004E2A5D">
                            <w:pPr>
                              <w:jc w:val="both"/>
                              <w:rPr>
                                <w:lang w:eastAsia="cs-CZ"/>
                              </w:rPr>
                            </w:pPr>
                            <w:r w:rsidRPr="00B47F80">
                              <w:rPr>
                                <w:lang w:eastAsia="cs-CZ"/>
                              </w:rPr>
                              <w:t xml:space="preserve">Je samozřejmě </w:t>
                            </w:r>
                            <w:r>
                              <w:rPr>
                                <w:lang w:eastAsia="cs-CZ"/>
                              </w:rPr>
                              <w:t xml:space="preserve">důležité zajistit dostatek prostředků na financování prvního roku realizace, nicméně výrazné nadhodnocení odhadů vedoucí k nutnosti přesunů financí do dalších let pro EFI (potažmo </w:t>
                            </w:r>
                            <w:proofErr w:type="spellStart"/>
                            <w:r>
                              <w:rPr>
                                <w:lang w:eastAsia="cs-CZ"/>
                              </w:rPr>
                              <w:t>MZd</w:t>
                            </w:r>
                            <w:proofErr w:type="spellEnd"/>
                            <w:r>
                              <w:rPr>
                                <w:lang w:eastAsia="cs-CZ"/>
                              </w:rPr>
                              <w:t xml:space="preserve">) znamená komplikace při vyjednávání o státním rozpočtu, neboť je velmi složité zdůvodnit potřebu dalších prostředků, když se v realizovaných projektech nečerpá. </w:t>
                            </w:r>
                          </w:p>
                          <w:p w:rsidR="00E939AB" w:rsidRPr="00E939AB" w:rsidRDefault="00E939AB" w:rsidP="00E939AB">
                            <w:pPr>
                              <w:jc w:val="both"/>
                              <w:rPr>
                                <w:b/>
                                <w:lang w:eastAsia="cs-CZ"/>
                              </w:rPr>
                            </w:pPr>
                            <w:r w:rsidRPr="00E939AB">
                              <w:rPr>
                                <w:b/>
                                <w:lang w:eastAsia="cs-CZ"/>
                              </w:rPr>
                              <w:t>V případě úspory z realizované veřejné zakázky vyšší než 10 mil. Kč</w:t>
                            </w:r>
                            <w:r>
                              <w:rPr>
                                <w:b/>
                                <w:lang w:eastAsia="cs-CZ"/>
                              </w:rPr>
                              <w:t xml:space="preserve"> (a nemožnosti využít této úspory v rámci projektu)</w:t>
                            </w:r>
                            <w:r w:rsidRPr="00E939AB">
                              <w:rPr>
                                <w:b/>
                                <w:lang w:eastAsia="cs-CZ"/>
                              </w:rPr>
                              <w:t xml:space="preserve"> doporučujeme informovat EF o této skutečnosti. </w:t>
                            </w:r>
                          </w:p>
                          <w:p w:rsidR="00E939AB" w:rsidRPr="00E939AB" w:rsidRDefault="00E939AB" w:rsidP="00E939AB">
                            <w:pPr>
                              <w:jc w:val="both"/>
                              <w:rPr>
                                <w:lang w:eastAsia="cs-CZ"/>
                              </w:rPr>
                            </w:pPr>
                            <w:r w:rsidRPr="00E939AB">
                              <w:rPr>
                                <w:lang w:eastAsia="cs-CZ"/>
                              </w:rPr>
                              <w:t xml:space="preserve">V případě, že bude finanční situace rozpočtu </w:t>
                            </w:r>
                            <w:proofErr w:type="spellStart"/>
                            <w:r w:rsidRPr="00E939AB">
                              <w:rPr>
                                <w:lang w:eastAsia="cs-CZ"/>
                              </w:rPr>
                              <w:t>MZd</w:t>
                            </w:r>
                            <w:proofErr w:type="spellEnd"/>
                            <w:r w:rsidRPr="00E939AB">
                              <w:rPr>
                                <w:lang w:eastAsia="cs-CZ"/>
                              </w:rPr>
                              <w:t xml:space="preserve"> vyžadovat, může se EFI s příjemcem dohodnout o tom, že příjemce podá žádost o změnu příslušnému ŘO/ZS a po schválení této změny mu bude vydáno změnové Rozhodnutí o poskytnutí dotace s nižší celkovou částkou dotace. </w:t>
                            </w:r>
                          </w:p>
                          <w:p w:rsidR="00E939AB" w:rsidRPr="00B47F80" w:rsidRDefault="00E939AB" w:rsidP="004E2A5D">
                            <w:pPr>
                              <w:jc w:val="both"/>
                              <w:rPr>
                                <w:lang w:eastAsia="cs-CZ"/>
                              </w:rPr>
                            </w:pPr>
                          </w:p>
                          <w:p w:rsidR="00535B05" w:rsidRDefault="00535B05" w:rsidP="004E2A5D">
                            <w:pPr>
                              <w:jc w:val="both"/>
                              <w:rPr>
                                <w:color w:val="244061" w:themeColor="accent1" w:themeShade="80"/>
                                <w:lang w:eastAsia="cs-CZ"/>
                              </w:rPr>
                            </w:pPr>
                          </w:p>
                          <w:p w:rsidR="00535B05" w:rsidRDefault="00535B05" w:rsidP="004E2A5D">
                            <w:pPr>
                              <w:jc w:val="both"/>
                              <w:rPr>
                                <w:color w:val="244061" w:themeColor="accent1" w:themeShade="80"/>
                                <w:lang w:eastAsia="cs-CZ"/>
                              </w:rPr>
                            </w:pPr>
                          </w:p>
                          <w:p w:rsidR="00535B05" w:rsidRDefault="00535B05" w:rsidP="004E2A5D">
                            <w:pPr>
                              <w:jc w:val="both"/>
                              <w:rPr>
                                <w:color w:val="244061" w:themeColor="accent1" w:themeShade="80"/>
                                <w:lang w:eastAsia="cs-CZ"/>
                              </w:rPr>
                            </w:pPr>
                            <w:r>
                              <w:rPr>
                                <w:color w:val="244061" w:themeColor="accent1" w:themeShade="80"/>
                                <w:lang w:eastAsia="cs-CZ"/>
                              </w:rPr>
                              <w:t xml:space="preserve"> </w:t>
                            </w:r>
                          </w:p>
                          <w:p w:rsidR="00535B05" w:rsidRPr="00050CAC" w:rsidRDefault="00535B05" w:rsidP="004E2A5D">
                            <w:pPr>
                              <w:jc w:val="both"/>
                              <w:rPr>
                                <w:color w:val="244061" w:themeColor="accent1" w:themeShade="80"/>
                                <w:lang w:eastAsia="cs-CZ"/>
                              </w:rPr>
                            </w:pPr>
                          </w:p>
                          <w:p w:rsidR="00535B05" w:rsidRPr="00C51FF5" w:rsidRDefault="00535B05" w:rsidP="004E2A5D">
                            <w:pPr>
                              <w:jc w:val="both"/>
                              <w:rPr>
                                <w:b/>
                                <w:color w:val="FFFFFF" w:themeColor="background1"/>
                                <w:lang w:eastAsia="cs-CZ"/>
                              </w:rPr>
                            </w:pPr>
                          </w:p>
                          <w:p w:rsidR="00535B05" w:rsidRPr="004E6CE0" w:rsidRDefault="00535B05" w:rsidP="004E2A5D">
                            <w:pPr>
                              <w:spacing w:after="80"/>
                              <w:jc w:val="both"/>
                              <w:rPr>
                                <w:b/>
                                <w:color w:val="FFFFFF" w:themeColor="background1"/>
                                <w:lang w:eastAsia="cs-CZ"/>
                              </w:rPr>
                            </w:pPr>
                          </w:p>
                          <w:p w:rsidR="00535B05" w:rsidRPr="004E6CE0" w:rsidRDefault="00535B05" w:rsidP="004E2A5D">
                            <w:pPr>
                              <w:spacing w:after="80"/>
                              <w:jc w:val="both"/>
                              <w:rPr>
                                <w:b/>
                                <w:color w:val="FFFFFF" w:themeColor="background1"/>
                                <w:lang w:eastAsia="cs-CZ"/>
                              </w:rPr>
                            </w:pPr>
                          </w:p>
                          <w:p w:rsidR="00535B05" w:rsidRPr="004E6CE0" w:rsidRDefault="00535B05" w:rsidP="004E2A5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4" o:spid="_x0000_s1029" type="#_x0000_t202" style="width:447pt;height:66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" fillcolor="white [3201]" strokecolor="black [3200]" strokeweight="2pt">
                <v:stroke linestyle="thinThin"/>
                <v:textbox>
                  <w:txbxContent>
                    <w:p w:rsidR="00535B05" w:rsidRPr="00E52EB6" w:rsidRDefault="00535B05" w:rsidP="00E52EB6">
                      <w:pPr>
                        <w:jc w:val="both"/>
                        <w:rPr>
                          <w:b/>
                        </w:rPr>
                      </w:pPr>
                      <w:r w:rsidRPr="00E52EB6">
                        <w:rPr>
                          <w:b/>
                        </w:rPr>
                        <w:t xml:space="preserve">DOPORUČENÍ </w:t>
                      </w:r>
                    </w:p>
                    <w:p w:rsidR="00535B05" w:rsidRDefault="00535B05" w:rsidP="004E2A5D">
                      <w:pPr>
                        <w:jc w:val="both"/>
                        <w:rPr>
                          <w:b/>
                          <w:lang w:eastAsia="cs-CZ"/>
                        </w:rPr>
                      </w:pPr>
                      <w:r w:rsidRPr="00E52EB6">
                        <w:rPr>
                          <w:b/>
                          <w:lang w:eastAsia="cs-CZ"/>
                        </w:rPr>
                        <w:t>Při přípravě dat do Rozhodnutí o poskytnutí dotace je nutné vycházet z údajů z rozpočtu projektu v rámci schválené žádosti o dotaci (tj. např. se zohledněním rozhodnutí Výběrové komise o úpravách rozpočtu), nicméně není možné data přizpůsobovat nové situaci.</w:t>
                      </w:r>
                    </w:p>
                    <w:p w:rsidR="00535B05" w:rsidRPr="00976F94" w:rsidRDefault="00535B05" w:rsidP="004E2A5D">
                      <w:pPr>
                        <w:jc w:val="both"/>
                        <w:rPr>
                          <w:lang w:eastAsia="cs-CZ"/>
                        </w:rPr>
                      </w:pPr>
                      <w:r w:rsidRPr="00976F94">
                        <w:rPr>
                          <w:lang w:eastAsia="cs-CZ"/>
                        </w:rPr>
                        <w:t xml:space="preserve">Většina změn rozpočtu projektu je chápána jako změna podstatná, kterou musí ŘO/ZS nejprve schválit. </w:t>
                      </w:r>
                      <w:proofErr w:type="spellStart"/>
                      <w:r w:rsidRPr="00976F94">
                        <w:rPr>
                          <w:lang w:eastAsia="cs-CZ"/>
                        </w:rPr>
                        <w:t>MZd</w:t>
                      </w:r>
                      <w:proofErr w:type="spellEnd"/>
                      <w:r w:rsidRPr="00976F94">
                        <w:rPr>
                          <w:lang w:eastAsia="cs-CZ"/>
                        </w:rPr>
                        <w:t xml:space="preserve"> jakožto poskytovatel dotace provádí změnu až na základě schválení příslušného implementačního orgánu. I přes to, že příjemce již ví v době vydávání Rozhodnutí o poskytnutí dotace o nutných úpravách (např. přesun INV – NIV), z hlediska nastavených pravidel je vydáván právní akt vycházející ze schválené žádosti o dotaci. Změnové Rozhodnutí bude vydáno až na základě žádosti o změnu schválené ze strany ŘO/ZS.</w:t>
                      </w:r>
                    </w:p>
                    <w:p w:rsidR="00535B05" w:rsidRPr="00976F94" w:rsidRDefault="00535B05" w:rsidP="004E2A5D">
                      <w:pPr>
                        <w:jc w:val="both"/>
                        <w:rPr>
                          <w:lang w:eastAsia="cs-CZ"/>
                        </w:rPr>
                      </w:pPr>
                      <w:r w:rsidRPr="00976F94">
                        <w:rPr>
                          <w:b/>
                          <w:lang w:eastAsia="cs-CZ"/>
                        </w:rPr>
                        <w:t>Doporučujeme, aby finanční či projektový manažer projektu/odpovědná osoba měli přístup do resortní databáze EDS/SMVS.</w:t>
                      </w:r>
                      <w:r w:rsidRPr="00976F94">
                        <w:rPr>
                          <w:lang w:eastAsia="cs-CZ"/>
                        </w:rPr>
                        <w:t xml:space="preserve"> </w:t>
                      </w:r>
                    </w:p>
                    <w:p w:rsidR="00535B05" w:rsidRPr="00976F94" w:rsidRDefault="00535B05" w:rsidP="004E2A5D">
                      <w:pPr>
                        <w:jc w:val="both"/>
                        <w:rPr>
                          <w:lang w:eastAsia="cs-CZ"/>
                        </w:rPr>
                      </w:pPr>
                      <w:r w:rsidRPr="00976F94">
                        <w:rPr>
                          <w:lang w:eastAsia="cs-CZ"/>
                        </w:rPr>
                        <w:t>Ve výjimečných případech je možné jako podklad pro vydání či změnu řídící dokumentace uznat např. i data uvedená v </w:t>
                      </w:r>
                      <w:proofErr w:type="spellStart"/>
                      <w:r w:rsidRPr="00976F94">
                        <w:rPr>
                          <w:lang w:eastAsia="cs-CZ"/>
                        </w:rPr>
                        <w:t>excelové</w:t>
                      </w:r>
                      <w:proofErr w:type="spellEnd"/>
                      <w:r w:rsidRPr="00976F94">
                        <w:rPr>
                          <w:lang w:eastAsia="cs-CZ"/>
                        </w:rPr>
                        <w:t xml:space="preserve"> tabulce, nicméně z důvodu zkrácení doby potřebné pro jednotlivé administrativní kroky je výhodné využívat přímo systém EDS/SMVS i na straně příslušné PO </w:t>
                      </w:r>
                      <w:proofErr w:type="spellStart"/>
                      <w:r w:rsidRPr="00976F94">
                        <w:rPr>
                          <w:lang w:eastAsia="cs-CZ"/>
                        </w:rPr>
                        <w:t>MZd</w:t>
                      </w:r>
                      <w:proofErr w:type="spellEnd"/>
                      <w:r w:rsidRPr="00976F94">
                        <w:rPr>
                          <w:lang w:eastAsia="cs-CZ"/>
                        </w:rPr>
                        <w:t xml:space="preserve">. </w:t>
                      </w:r>
                    </w:p>
                    <w:p w:rsidR="00535B05" w:rsidRPr="00E52EB6" w:rsidRDefault="00535B05" w:rsidP="00E52EB6">
                      <w:pPr>
                        <w:jc w:val="both"/>
                        <w:rPr>
                          <w:b/>
                          <w:lang w:eastAsia="cs-CZ"/>
                        </w:rPr>
                      </w:pPr>
                      <w:r w:rsidRPr="00E52EB6">
                        <w:rPr>
                          <w:b/>
                          <w:lang w:eastAsia="cs-CZ"/>
                        </w:rPr>
                        <w:t>Doporučujeme s přiděleným finančním manažerem konzultovat veškeré změny, u nichž máte pochybnost, zda navrhovaná změna vyvolá nutnost úpravy Rozhodnutí o poskytnutí dotace.</w:t>
                      </w:r>
                    </w:p>
                    <w:p w:rsidR="00535B05" w:rsidRDefault="00535B05" w:rsidP="004E2A5D">
                      <w:pPr>
                        <w:jc w:val="both"/>
                        <w:rPr>
                          <w:lang w:eastAsia="cs-CZ"/>
                        </w:rPr>
                      </w:pPr>
                      <w:r>
                        <w:rPr>
                          <w:lang w:eastAsia="cs-CZ"/>
                        </w:rPr>
                        <w:t>ŘO/ZS posuzuje změnu z hlediska toho, zda je v souladu s jím nastavenými pravidly uvedenými v Podmínkách Rozhodnutí o poskytnutí dotace a Obecných a specifických pravidlech pro žadatele a příjemce, nicméně již ho zcela nezajímají data uvedená v Rozhodnutí o poskytnutí dotace</w:t>
                      </w:r>
                      <w:r>
                        <w:rPr>
                          <w:rStyle w:val="Znakapoznpodarou"/>
                          <w:lang w:eastAsia="cs-CZ"/>
                        </w:rPr>
                        <w:footnoteRef/>
                      </w:r>
                      <w:r>
                        <w:rPr>
                          <w:lang w:eastAsia="cs-CZ"/>
                        </w:rPr>
                        <w:t xml:space="preserve">. Z tohoto důvodu je lepší i vždy u finančního manažera ověřit, zda se změna nemůže projevit např. v jiném rozložení čerpání v letech nebo odlišné skladbě rozpočtových položek. </w:t>
                      </w:r>
                    </w:p>
                    <w:p w:rsidR="00535B05" w:rsidRDefault="00535B05" w:rsidP="004E2A5D">
                      <w:pPr>
                        <w:jc w:val="both"/>
                        <w:rPr>
                          <w:b/>
                          <w:lang w:eastAsia="cs-CZ"/>
                        </w:rPr>
                      </w:pPr>
                      <w:r w:rsidRPr="00B47F80">
                        <w:rPr>
                          <w:b/>
                          <w:lang w:eastAsia="cs-CZ"/>
                        </w:rPr>
                        <w:t xml:space="preserve">V rámci finančního plánování – rozdělení prostředků do let, doporučujeme vycházet z reálných odhadů. Důležité je vzít v potaz rovněž rizika průtahů v projektu např. z důvodu dlouhé přípravy a realizace veřejných zakázek. </w:t>
                      </w:r>
                    </w:p>
                    <w:p w:rsidR="00535B05" w:rsidRDefault="00535B05" w:rsidP="004E2A5D">
                      <w:pPr>
                        <w:jc w:val="both"/>
                        <w:rPr>
                          <w:lang w:eastAsia="cs-CZ"/>
                        </w:rPr>
                      </w:pPr>
                      <w:r w:rsidRPr="00B47F80">
                        <w:rPr>
                          <w:lang w:eastAsia="cs-CZ"/>
                        </w:rPr>
                        <w:t xml:space="preserve">Je samozřejmě </w:t>
                      </w:r>
                      <w:r>
                        <w:rPr>
                          <w:lang w:eastAsia="cs-CZ"/>
                        </w:rPr>
                        <w:t xml:space="preserve">důležité zajistit dostatek prostředků na financování prvního roku realizace, nicméně výrazné nadhodnocení odhadů vedoucí k nutnosti přesunů financí do dalších let pro EFI (potažmo </w:t>
                      </w:r>
                      <w:proofErr w:type="spellStart"/>
                      <w:r>
                        <w:rPr>
                          <w:lang w:eastAsia="cs-CZ"/>
                        </w:rPr>
                        <w:t>MZd</w:t>
                      </w:r>
                      <w:proofErr w:type="spellEnd"/>
                      <w:r>
                        <w:rPr>
                          <w:lang w:eastAsia="cs-CZ"/>
                        </w:rPr>
                        <w:t xml:space="preserve">) znamená komplikace při vyjednávání o státním rozpočtu, neboť je velmi složité zdůvodnit potřebu dalších prostředků, když se v realizovaných projektech nečerpá. </w:t>
                      </w:r>
                    </w:p>
                    <w:p w:rsidR="00E939AB" w:rsidRPr="00E939AB" w:rsidRDefault="00E939AB" w:rsidP="00E939AB">
                      <w:pPr>
                        <w:jc w:val="both"/>
                        <w:rPr>
                          <w:b/>
                          <w:lang w:eastAsia="cs-CZ"/>
                        </w:rPr>
                      </w:pPr>
                      <w:r w:rsidRPr="00E939AB">
                        <w:rPr>
                          <w:b/>
                          <w:lang w:eastAsia="cs-CZ"/>
                        </w:rPr>
                        <w:t>V případě úspory z realizované veřejné zakázky vyšší než 10 mil. Kč</w:t>
                      </w:r>
                      <w:r>
                        <w:rPr>
                          <w:b/>
                          <w:lang w:eastAsia="cs-CZ"/>
                        </w:rPr>
                        <w:t xml:space="preserve"> (a nemožnosti využít této úspory v rámci projektu)</w:t>
                      </w:r>
                      <w:r w:rsidRPr="00E939AB">
                        <w:rPr>
                          <w:b/>
                          <w:lang w:eastAsia="cs-CZ"/>
                        </w:rPr>
                        <w:t xml:space="preserve"> doporučujeme informovat EF o této skutečnosti. </w:t>
                      </w:r>
                    </w:p>
                    <w:p w:rsidR="00E939AB" w:rsidRPr="00E939AB" w:rsidRDefault="00E939AB" w:rsidP="00E939AB">
                      <w:pPr>
                        <w:jc w:val="both"/>
                        <w:rPr>
                          <w:lang w:eastAsia="cs-CZ"/>
                        </w:rPr>
                      </w:pPr>
                      <w:r w:rsidRPr="00E939AB">
                        <w:rPr>
                          <w:lang w:eastAsia="cs-CZ"/>
                        </w:rPr>
                        <w:t xml:space="preserve">V případě, že bude finanční situace rozpočtu </w:t>
                      </w:r>
                      <w:proofErr w:type="spellStart"/>
                      <w:r w:rsidRPr="00E939AB">
                        <w:rPr>
                          <w:lang w:eastAsia="cs-CZ"/>
                        </w:rPr>
                        <w:t>MZd</w:t>
                      </w:r>
                      <w:proofErr w:type="spellEnd"/>
                      <w:r w:rsidRPr="00E939AB">
                        <w:rPr>
                          <w:lang w:eastAsia="cs-CZ"/>
                        </w:rPr>
                        <w:t xml:space="preserve"> vyžadovat, může se EFI s příjemcem dohodnout o tom, že příjemce podá žádost o změnu příslušnému ŘO/ZS a po schválení této změny mu bude vydáno změnové Rozhodnutí o poskytnutí dotace s nižší celkovou částkou dotace. </w:t>
                      </w:r>
                    </w:p>
                    <w:p w:rsidR="00E939AB" w:rsidRPr="00B47F80" w:rsidRDefault="00E939AB" w:rsidP="004E2A5D">
                      <w:pPr>
                        <w:jc w:val="both"/>
                        <w:rPr>
                          <w:lang w:eastAsia="cs-CZ"/>
                        </w:rPr>
                      </w:pPr>
                    </w:p>
                    <w:p w:rsidR="00535B05" w:rsidRDefault="00535B05" w:rsidP="004E2A5D">
                      <w:pPr>
                        <w:jc w:val="both"/>
                        <w:rPr>
                          <w:color w:val="244061" w:themeColor="accent1" w:themeShade="80"/>
                          <w:lang w:eastAsia="cs-CZ"/>
                        </w:rPr>
                      </w:pPr>
                    </w:p>
                    <w:p w:rsidR="00535B05" w:rsidRDefault="00535B05" w:rsidP="004E2A5D">
                      <w:pPr>
                        <w:jc w:val="both"/>
                        <w:rPr>
                          <w:color w:val="244061" w:themeColor="accent1" w:themeShade="80"/>
                          <w:lang w:eastAsia="cs-CZ"/>
                        </w:rPr>
                      </w:pPr>
                    </w:p>
                    <w:p w:rsidR="00535B05" w:rsidRDefault="00535B05" w:rsidP="004E2A5D">
                      <w:pPr>
                        <w:jc w:val="both"/>
                        <w:rPr>
                          <w:color w:val="244061" w:themeColor="accent1" w:themeShade="80"/>
                          <w:lang w:eastAsia="cs-CZ"/>
                        </w:rPr>
                      </w:pPr>
                      <w:r>
                        <w:rPr>
                          <w:color w:val="244061" w:themeColor="accent1" w:themeShade="80"/>
                          <w:lang w:eastAsia="cs-CZ"/>
                        </w:rPr>
                        <w:t xml:space="preserve"> </w:t>
                      </w:r>
                    </w:p>
                    <w:p w:rsidR="00535B05" w:rsidRPr="00050CAC" w:rsidRDefault="00535B05" w:rsidP="004E2A5D">
                      <w:pPr>
                        <w:jc w:val="both"/>
                        <w:rPr>
                          <w:color w:val="244061" w:themeColor="accent1" w:themeShade="80"/>
                          <w:lang w:eastAsia="cs-CZ"/>
                        </w:rPr>
                      </w:pPr>
                    </w:p>
                    <w:p w:rsidR="00535B05" w:rsidRPr="00C51FF5" w:rsidRDefault="00535B05" w:rsidP="004E2A5D">
                      <w:pPr>
                        <w:jc w:val="both"/>
                        <w:rPr>
                          <w:b/>
                          <w:color w:val="FFFFFF" w:themeColor="background1"/>
                          <w:lang w:eastAsia="cs-CZ"/>
                        </w:rPr>
                      </w:pPr>
                    </w:p>
                    <w:p w:rsidR="00535B05" w:rsidRPr="004E6CE0" w:rsidRDefault="00535B05" w:rsidP="004E2A5D">
                      <w:pPr>
                        <w:spacing w:after="80"/>
                        <w:jc w:val="both"/>
                        <w:rPr>
                          <w:b/>
                          <w:color w:val="FFFFFF" w:themeColor="background1"/>
                          <w:lang w:eastAsia="cs-CZ"/>
                        </w:rPr>
                      </w:pPr>
                    </w:p>
                    <w:p w:rsidR="00535B05" w:rsidRPr="004E6CE0" w:rsidRDefault="00535B05" w:rsidP="004E2A5D">
                      <w:pPr>
                        <w:spacing w:after="80"/>
                        <w:jc w:val="both"/>
                        <w:rPr>
                          <w:b/>
                          <w:color w:val="FFFFFF" w:themeColor="background1"/>
                          <w:lang w:eastAsia="cs-CZ"/>
                        </w:rPr>
                      </w:pPr>
                    </w:p>
                    <w:p w:rsidR="00535B05" w:rsidRPr="004E6CE0" w:rsidRDefault="00535B05" w:rsidP="004E2A5D">
                      <w:pPr>
                        <w:rPr>
                          <w:color w:val="FFFFFF" w:themeColor="background1"/>
                        </w:rPr>
                      </w:pPr>
                    </w:p>
                  </w:txbxContent>
                </v:textbox>
                <w10:anchorlock/>
              </v:shape>
            </w:pict>
          </mc:Fallback>
        </mc:AlternateContent>
      </w:r>
    </w:p>
    <w:p w:rsidR="00CC641E" w:rsidRDefault="00CC641E" w:rsidP="00E52EB6">
      <w:pPr>
        <w:pStyle w:val="Nadpis1"/>
        <w:numPr>
          <w:ilvl w:val="0"/>
          <w:numId w:val="1"/>
        </w:numPr>
        <w:ind w:left="720"/>
        <w:rPr>
          <w:color w:val="auto"/>
        </w:rPr>
      </w:pPr>
      <w:r w:rsidRPr="00E52EB6">
        <w:rPr>
          <w:color w:val="auto"/>
        </w:rPr>
        <w:lastRenderedPageBreak/>
        <w:t xml:space="preserve">FÁZE REALIZACE PROJEKTU </w:t>
      </w:r>
    </w:p>
    <w:p w:rsidR="00CC641E" w:rsidRDefault="00CC641E" w:rsidP="00E52EB6">
      <w:pPr>
        <w:outlineLvl w:val="1"/>
        <w:rPr>
          <w:b/>
          <w:sz w:val="28"/>
          <w:szCs w:val="28"/>
        </w:rPr>
      </w:pPr>
    </w:p>
    <w:p w:rsidR="00CC641E" w:rsidRDefault="00CC641E" w:rsidP="00E52EB6">
      <w:pPr>
        <w:outlineLvl w:val="1"/>
        <w:rPr>
          <w:b/>
          <w:sz w:val="28"/>
          <w:szCs w:val="28"/>
        </w:rPr>
      </w:pPr>
      <w:proofErr w:type="gramStart"/>
      <w:r w:rsidRPr="00E52EB6">
        <w:rPr>
          <w:b/>
          <w:sz w:val="28"/>
          <w:szCs w:val="28"/>
        </w:rPr>
        <w:t>E.1 FINANCOVÁNÍ</w:t>
      </w:r>
      <w:proofErr w:type="gramEnd"/>
      <w:r w:rsidRPr="00E52EB6">
        <w:rPr>
          <w:b/>
          <w:sz w:val="28"/>
          <w:szCs w:val="28"/>
        </w:rPr>
        <w:t xml:space="preserve"> PROJEKTŮ </w:t>
      </w:r>
    </w:p>
    <w:p w:rsidR="00CC641E" w:rsidRDefault="00CC641E" w:rsidP="00CC641E">
      <w:pPr>
        <w:rPr>
          <w:lang w:eastAsia="cs-CZ"/>
        </w:rPr>
      </w:pPr>
      <w:r>
        <w:rPr>
          <w:lang w:eastAsia="cs-CZ"/>
        </w:rPr>
        <w:t xml:space="preserve">Pravidla týkající se financování projektů jsou vymezena v čl. 4 PM č. 12/2017. </w:t>
      </w:r>
    </w:p>
    <w:p w:rsidR="006E2E0C" w:rsidRDefault="006E2E0C" w:rsidP="00E52EB6">
      <w:pPr>
        <w:jc w:val="both"/>
        <w:rPr>
          <w:lang w:eastAsia="cs-CZ"/>
        </w:rPr>
      </w:pPr>
      <w:proofErr w:type="spellStart"/>
      <w:r>
        <w:rPr>
          <w:lang w:eastAsia="cs-CZ"/>
        </w:rPr>
        <w:t>MZd</w:t>
      </w:r>
      <w:proofErr w:type="spellEnd"/>
      <w:r>
        <w:rPr>
          <w:lang w:eastAsia="cs-CZ"/>
        </w:rPr>
        <w:t xml:space="preserve"> zajišťuje předfinancování podílu EU a podíl SR, příjemce následně podává příslušnému ŘO/ZS žádost o platbu. ŘO/ZS  posuzuje způsobilost výdajů </w:t>
      </w:r>
      <w:r w:rsidR="002C4431">
        <w:rPr>
          <w:lang w:eastAsia="cs-CZ"/>
        </w:rPr>
        <w:t xml:space="preserve">a následně Žádost o platbu schvaluje. Na základě schválených žádostí o platbu pak vystavuje tzv. souhrnnou žádost, na základě které je převeden podíl EU do kapitoly státního rozpočtu, která daný projekt předfinancovala – tj. do kapitoly </w:t>
      </w:r>
      <w:proofErr w:type="spellStart"/>
      <w:r w:rsidR="002C4431">
        <w:rPr>
          <w:lang w:eastAsia="cs-CZ"/>
        </w:rPr>
        <w:t>MZd</w:t>
      </w:r>
      <w:proofErr w:type="spellEnd"/>
      <w:r w:rsidR="002C4431">
        <w:rPr>
          <w:lang w:eastAsia="cs-CZ"/>
        </w:rPr>
        <w:t xml:space="preserve">. Z tohoto důvodu je z hlediska finančního plánování v rámci </w:t>
      </w:r>
      <w:proofErr w:type="spellStart"/>
      <w:r w:rsidR="002C4431">
        <w:rPr>
          <w:lang w:eastAsia="cs-CZ"/>
        </w:rPr>
        <w:t>MZd</w:t>
      </w:r>
      <w:proofErr w:type="spellEnd"/>
      <w:r w:rsidR="002C4431">
        <w:rPr>
          <w:lang w:eastAsia="cs-CZ"/>
        </w:rPr>
        <w:t xml:space="preserve"> nutné ze strany příjemců </w:t>
      </w:r>
      <w:r w:rsidR="00E02BE7">
        <w:rPr>
          <w:lang w:eastAsia="cs-CZ"/>
        </w:rPr>
        <w:t xml:space="preserve">posílat pro informaci předložené </w:t>
      </w:r>
      <w:proofErr w:type="spellStart"/>
      <w:r w:rsidR="00E02BE7">
        <w:rPr>
          <w:lang w:eastAsia="cs-CZ"/>
        </w:rPr>
        <w:t>finalizované</w:t>
      </w:r>
      <w:proofErr w:type="spellEnd"/>
      <w:r w:rsidR="00E02BE7">
        <w:rPr>
          <w:lang w:eastAsia="cs-CZ"/>
        </w:rPr>
        <w:t xml:space="preserve"> Žádosti o platbu a </w:t>
      </w:r>
      <w:r w:rsidR="009C7E1C">
        <w:rPr>
          <w:lang w:eastAsia="cs-CZ"/>
        </w:rPr>
        <w:t xml:space="preserve">je doporučeno posílat pro informaci i </w:t>
      </w:r>
      <w:r w:rsidR="00E02BE7">
        <w:rPr>
          <w:lang w:eastAsia="cs-CZ"/>
        </w:rPr>
        <w:t xml:space="preserve">Žádosti o platbu schválené příslušným orgánem. </w:t>
      </w:r>
    </w:p>
    <w:p w:rsidR="00E02BE7" w:rsidRDefault="00E02BE7" w:rsidP="00E52EB6">
      <w:pPr>
        <w:spacing w:after="80"/>
        <w:jc w:val="both"/>
        <w:rPr>
          <w:i/>
          <w:sz w:val="24"/>
          <w:szCs w:val="24"/>
        </w:rPr>
      </w:pPr>
      <w:r w:rsidRPr="00E52EB6">
        <w:rPr>
          <w:b/>
          <w:i/>
          <w:lang w:eastAsia="cs-CZ"/>
        </w:rPr>
        <w:t>PM 12/2017:</w:t>
      </w:r>
      <w:r w:rsidRPr="00E52EB6">
        <w:rPr>
          <w:i/>
          <w:lang w:eastAsia="cs-CZ"/>
        </w:rPr>
        <w:t xml:space="preserve"> „</w:t>
      </w:r>
      <w:r w:rsidRPr="00E52EB6">
        <w:rPr>
          <w:i/>
          <w:sz w:val="24"/>
          <w:szCs w:val="24"/>
        </w:rPr>
        <w:t xml:space="preserve">Příjemce podává na řídící orgán/zprostředkující subjekt prostřednictvím MS2014+ Žádosti o platbu. Přímo řízené organizace a OSS zasílají </w:t>
      </w:r>
      <w:proofErr w:type="spellStart"/>
      <w:r w:rsidRPr="00E52EB6">
        <w:rPr>
          <w:i/>
          <w:sz w:val="24"/>
          <w:szCs w:val="24"/>
        </w:rPr>
        <w:t>finalizované</w:t>
      </w:r>
      <w:proofErr w:type="spellEnd"/>
      <w:r w:rsidRPr="00E52EB6">
        <w:rPr>
          <w:i/>
          <w:sz w:val="24"/>
          <w:szCs w:val="24"/>
        </w:rPr>
        <w:t xml:space="preserve"> Žádosti o platbu odboru EF pro informaci.“  </w:t>
      </w:r>
    </w:p>
    <w:p w:rsidR="00E02BE7" w:rsidRDefault="00E02BE7" w:rsidP="00E52EB6">
      <w:pPr>
        <w:spacing w:after="80"/>
        <w:jc w:val="both"/>
        <w:rPr>
          <w:sz w:val="24"/>
          <w:szCs w:val="24"/>
        </w:rPr>
      </w:pPr>
      <w:r>
        <w:rPr>
          <w:sz w:val="24"/>
          <w:szCs w:val="24"/>
        </w:rPr>
        <w:t xml:space="preserve">Případné nezpůsobilé výdaje v rámci projektů PO </w:t>
      </w:r>
      <w:proofErr w:type="spellStart"/>
      <w:r>
        <w:rPr>
          <w:sz w:val="24"/>
          <w:szCs w:val="24"/>
        </w:rPr>
        <w:t>MZd</w:t>
      </w:r>
      <w:proofErr w:type="spellEnd"/>
      <w:r>
        <w:rPr>
          <w:sz w:val="24"/>
          <w:szCs w:val="24"/>
        </w:rPr>
        <w:t xml:space="preserve"> jsou řešeny v souladu s Rozpočtovými pravidly, v závislosti na podmínkách daných OP, ve spolupráci s příslušnými orgány. </w:t>
      </w:r>
    </w:p>
    <w:p w:rsidR="00CC641E" w:rsidRDefault="00CC641E" w:rsidP="00CC641E">
      <w:pPr>
        <w:jc w:val="both"/>
      </w:pPr>
      <w:r>
        <w:t xml:space="preserve">Reálné financování projektů ESIF probíhá formou zálohového financování (tj. poskytnutí zálohy pro daný rok na začátku projektu a na začátku každého dalšího roku s povinným vyúčtováním na konci každého roku), nebo poskytováním prostředků na zaplacení konkrétního účetního dokladu. </w:t>
      </w:r>
    </w:p>
    <w:p w:rsidR="00CC641E" w:rsidRDefault="00CC641E" w:rsidP="00CC641E">
      <w:pPr>
        <w:jc w:val="both"/>
      </w:pPr>
      <w:r>
        <w:t xml:space="preserve">Způsob financování je u každého projektu stanoven v souladu s nastavením daného OP a příslušné výzvy. </w:t>
      </w:r>
    </w:p>
    <w:p w:rsidR="00CC641E" w:rsidRDefault="00CC641E" w:rsidP="00E52EB6">
      <w:pPr>
        <w:outlineLvl w:val="1"/>
        <w:rPr>
          <w:b/>
          <w:sz w:val="28"/>
          <w:szCs w:val="28"/>
        </w:rPr>
      </w:pPr>
      <w:r w:rsidRPr="00E52EB6">
        <w:rPr>
          <w:b/>
          <w:sz w:val="28"/>
          <w:szCs w:val="28"/>
        </w:rPr>
        <w:t xml:space="preserve">A) ZÁLOHOVÉ FINANCOVÁNÍ </w:t>
      </w:r>
    </w:p>
    <w:p w:rsidR="00CC641E" w:rsidRDefault="00CC641E" w:rsidP="00E52EB6">
      <w:pPr>
        <w:jc w:val="both"/>
      </w:pPr>
      <w:r w:rsidRPr="00E52EB6">
        <w:t xml:space="preserve">Obecně </w:t>
      </w:r>
      <w:r>
        <w:t xml:space="preserve">je tento typ financování používán pro neinvestiční projekty, nicméně o tom, jaký způsob financování je použit pro příslušný projekt, je příjemce vždy informován. </w:t>
      </w:r>
    </w:p>
    <w:p w:rsidR="00CC641E" w:rsidRDefault="00CC641E" w:rsidP="00E52EB6">
      <w:pPr>
        <w:jc w:val="both"/>
      </w:pPr>
      <w:r>
        <w:t xml:space="preserve">Zálohy jsou vypláceny ve výši pro daný rok a to na začátku příslušného projektu a potom vždy na začátku každého dalšího roku realizace. </w:t>
      </w:r>
      <w:r w:rsidR="006E2E0C">
        <w:t xml:space="preserve">Vzhledem k postupům v rámci </w:t>
      </w:r>
      <w:proofErr w:type="spellStart"/>
      <w:r w:rsidR="006E2E0C">
        <w:t>MZd</w:t>
      </w:r>
      <w:proofErr w:type="spellEnd"/>
      <w:r w:rsidR="006E2E0C">
        <w:t xml:space="preserve"> je nutné vždy počítat s tím, že první záloha bude na účet příjemce připsána cca 30 dnů po vydání Rozhodnutí o poskytnutí dotace. </w:t>
      </w:r>
      <w:r w:rsidR="005C57DA">
        <w:t xml:space="preserve">Rovněž na začátku roku je nutné zohlednit to, že zálohy mohou být vyplaceny v závislosti na překlopení systému EDS/SMVS mezi příslušnými roky a možnostmi čerpání státního rozpočtu až cca na začátku března. </w:t>
      </w:r>
    </w:p>
    <w:p w:rsidR="005C57DA" w:rsidRDefault="005C57DA" w:rsidP="00E52EB6">
      <w:pPr>
        <w:jc w:val="both"/>
      </w:pPr>
      <w:r>
        <w:t xml:space="preserve">V některých případech je </w:t>
      </w:r>
      <w:r w:rsidR="003C21B0">
        <w:t xml:space="preserve">výše záloh stanovena již v Podmínkách Rozhodnutí o poskytnutí dotace, někde vychází z bilance – rozložení výdajů v letech. </w:t>
      </w:r>
    </w:p>
    <w:p w:rsidR="00CC641E" w:rsidRPr="00E52EB6" w:rsidRDefault="003C21B0" w:rsidP="00E52EB6">
      <w:pPr>
        <w:jc w:val="both"/>
      </w:pPr>
      <w:r>
        <w:rPr>
          <w:rFonts w:cstheme="minorHAnsi"/>
          <w:noProof/>
          <w:lang w:eastAsia="cs-CZ"/>
        </w:rPr>
        <w:lastRenderedPageBreak/>
        <mc:AlternateContent>
          <mc:Choice Requires="wps">
            <w:drawing>
              <wp:inline distT="0" distB="0" distL="0" distR="0" wp14:anchorId="61060909" wp14:editId="3F9589CB">
                <wp:extent cx="5676900" cy="1316334"/>
                <wp:effectExtent l="0" t="0" r="19050" b="17780"/>
                <wp:docPr id="6" name="Textové pole 6"/>
                <wp:cNvGraphicFramePr/>
                <a:graphic xmlns:a="http://schemas.openxmlformats.org/drawingml/2006/main">
                  <a:graphicData uri="http://schemas.microsoft.com/office/word/2010/wordprocessingShape">
                    <wps:wsp>
                      <wps:cNvSpPr txBox="1"/>
                      <wps:spPr>
                        <a:xfrm>
                          <a:off x="0" y="0"/>
                          <a:ext cx="5676900" cy="1316334"/>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535B05" w:rsidRPr="00E52EB6" w:rsidRDefault="00535B05" w:rsidP="00E52EB6">
                            <w:pPr>
                              <w:jc w:val="both"/>
                              <w:rPr>
                                <w:b/>
                              </w:rPr>
                            </w:pPr>
                            <w:r w:rsidRPr="00E52EB6">
                              <w:rPr>
                                <w:b/>
                              </w:rPr>
                              <w:t xml:space="preserve">DOPORUČENÍ </w:t>
                            </w:r>
                          </w:p>
                          <w:p w:rsidR="00535B05" w:rsidRPr="00324C27" w:rsidRDefault="00535B05" w:rsidP="00E52EB6">
                            <w:pPr>
                              <w:jc w:val="both"/>
                              <w:rPr>
                                <w:lang w:eastAsia="cs-CZ"/>
                              </w:rPr>
                            </w:pPr>
                            <w:r w:rsidRPr="00E52EB6">
                              <w:rPr>
                                <w:b/>
                                <w:lang w:eastAsia="cs-CZ"/>
                              </w:rPr>
                              <w:t>Doporučujeme při přípravě dat do Rozhodnutí zohlednit to, aby bylo v rámci prvního roku možné vyplatit mírně vyšší zálohu oproti reálným předpokladům čerpání (samozřejmě v mezích pravidel daného OP).</w:t>
                            </w:r>
                            <w:r w:rsidRPr="00E52EB6">
                              <w:rPr>
                                <w:lang w:eastAsia="cs-CZ"/>
                              </w:rPr>
                              <w:t xml:space="preserve"> </w:t>
                            </w:r>
                            <w:r w:rsidRPr="00324C27">
                              <w:rPr>
                                <w:lang w:eastAsia="cs-CZ"/>
                              </w:rPr>
                              <w:t xml:space="preserve">Nevyčerpané prostředky pak budou přesunuty do dalšího roku. Horší by byla situace, kdyby v daném roce poskytnutá záloha nestačila na uhrazení nákladů. </w:t>
                            </w:r>
                          </w:p>
                          <w:p w:rsidR="00535B05" w:rsidRDefault="00535B05" w:rsidP="003C21B0">
                            <w:pPr>
                              <w:jc w:val="both"/>
                              <w:rPr>
                                <w:color w:val="244061" w:themeColor="accent1" w:themeShade="80"/>
                                <w:lang w:eastAsia="cs-CZ"/>
                              </w:rPr>
                            </w:pPr>
                          </w:p>
                          <w:p w:rsidR="00535B05" w:rsidRDefault="00535B05" w:rsidP="003C21B0">
                            <w:pPr>
                              <w:jc w:val="both"/>
                              <w:rPr>
                                <w:color w:val="244061" w:themeColor="accent1" w:themeShade="80"/>
                                <w:lang w:eastAsia="cs-CZ"/>
                              </w:rPr>
                            </w:pPr>
                            <w:r>
                              <w:rPr>
                                <w:color w:val="244061" w:themeColor="accent1" w:themeShade="80"/>
                                <w:lang w:eastAsia="cs-CZ"/>
                              </w:rPr>
                              <w:t xml:space="preserve"> </w:t>
                            </w:r>
                          </w:p>
                          <w:p w:rsidR="00535B05" w:rsidRPr="00050CAC" w:rsidRDefault="00535B05" w:rsidP="003C21B0">
                            <w:pPr>
                              <w:jc w:val="both"/>
                              <w:rPr>
                                <w:color w:val="244061" w:themeColor="accent1" w:themeShade="80"/>
                                <w:lang w:eastAsia="cs-CZ"/>
                              </w:rPr>
                            </w:pPr>
                          </w:p>
                          <w:p w:rsidR="00535B05" w:rsidRPr="00C51FF5" w:rsidRDefault="00535B05" w:rsidP="003C21B0">
                            <w:pPr>
                              <w:jc w:val="both"/>
                              <w:rPr>
                                <w:b/>
                                <w:color w:val="FFFFFF" w:themeColor="background1"/>
                                <w:lang w:eastAsia="cs-CZ"/>
                              </w:rPr>
                            </w:pPr>
                          </w:p>
                          <w:p w:rsidR="00535B05" w:rsidRPr="004E6CE0" w:rsidRDefault="00535B05" w:rsidP="003C21B0">
                            <w:pPr>
                              <w:spacing w:after="80"/>
                              <w:jc w:val="both"/>
                              <w:rPr>
                                <w:b/>
                                <w:color w:val="FFFFFF" w:themeColor="background1"/>
                                <w:lang w:eastAsia="cs-CZ"/>
                              </w:rPr>
                            </w:pPr>
                          </w:p>
                          <w:p w:rsidR="00535B05" w:rsidRPr="004E6CE0" w:rsidRDefault="00535B05" w:rsidP="003C21B0">
                            <w:pPr>
                              <w:spacing w:after="80"/>
                              <w:jc w:val="both"/>
                              <w:rPr>
                                <w:b/>
                                <w:color w:val="FFFFFF" w:themeColor="background1"/>
                                <w:lang w:eastAsia="cs-CZ"/>
                              </w:rPr>
                            </w:pPr>
                          </w:p>
                          <w:p w:rsidR="00535B05" w:rsidRPr="004E6CE0" w:rsidRDefault="00535B05" w:rsidP="003C21B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6" o:spid="_x0000_s1030" type="#_x0000_t202" style="width:447pt;height:10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" fillcolor="white [3201]" strokecolor="black [3200]" strokeweight="2pt">
                <v:stroke linestyle="thinThin"/>
                <v:textbox>
                  <w:txbxContent>
                    <w:p w:rsidR="00535B05" w:rsidRPr="00E52EB6" w:rsidRDefault="00535B05" w:rsidP="00E52EB6">
                      <w:pPr>
                        <w:jc w:val="both"/>
                        <w:rPr>
                          <w:b/>
                        </w:rPr>
                      </w:pPr>
                      <w:r w:rsidRPr="00E52EB6">
                        <w:rPr>
                          <w:b/>
                        </w:rPr>
                        <w:t xml:space="preserve">DOPORUČENÍ </w:t>
                      </w:r>
                    </w:p>
                    <w:p w:rsidR="00535B05" w:rsidRPr="00324C27" w:rsidRDefault="00535B05" w:rsidP="00E52EB6">
                      <w:pPr>
                        <w:jc w:val="both"/>
                        <w:rPr>
                          <w:lang w:eastAsia="cs-CZ"/>
                        </w:rPr>
                      </w:pPr>
                      <w:r w:rsidRPr="00E52EB6">
                        <w:rPr>
                          <w:b/>
                          <w:lang w:eastAsia="cs-CZ"/>
                        </w:rPr>
                        <w:t>Doporučujeme při přípravě dat do Rozhodnutí zohlednit to, aby bylo v rámci prvního roku možné vyplatit mírně vyšší zálohu oproti reálným předpokladům čerpání (samozřejmě v mezích pravidel daného OP).</w:t>
                      </w:r>
                      <w:r w:rsidRPr="00E52EB6">
                        <w:rPr>
                          <w:lang w:eastAsia="cs-CZ"/>
                        </w:rPr>
                        <w:t xml:space="preserve"> </w:t>
                      </w:r>
                      <w:r w:rsidRPr="00324C27">
                        <w:rPr>
                          <w:lang w:eastAsia="cs-CZ"/>
                        </w:rPr>
                        <w:t xml:space="preserve">Nevyčerpané prostředky pak budou přesunuty do dalšího roku. Horší by byla situace, kdyby v daném roce poskytnutá záloha nestačila na uhrazení nákladů. </w:t>
                      </w:r>
                    </w:p>
                    <w:p w:rsidR="00535B05" w:rsidRDefault="00535B05" w:rsidP="003C21B0">
                      <w:pPr>
                        <w:jc w:val="both"/>
                        <w:rPr>
                          <w:color w:val="244061" w:themeColor="accent1" w:themeShade="80"/>
                          <w:lang w:eastAsia="cs-CZ"/>
                        </w:rPr>
                      </w:pPr>
                    </w:p>
                    <w:p w:rsidR="00535B05" w:rsidRDefault="00535B05" w:rsidP="003C21B0">
                      <w:pPr>
                        <w:jc w:val="both"/>
                        <w:rPr>
                          <w:color w:val="244061" w:themeColor="accent1" w:themeShade="80"/>
                          <w:lang w:eastAsia="cs-CZ"/>
                        </w:rPr>
                      </w:pPr>
                      <w:r>
                        <w:rPr>
                          <w:color w:val="244061" w:themeColor="accent1" w:themeShade="80"/>
                          <w:lang w:eastAsia="cs-CZ"/>
                        </w:rPr>
                        <w:t xml:space="preserve"> </w:t>
                      </w:r>
                    </w:p>
                    <w:p w:rsidR="00535B05" w:rsidRPr="00050CAC" w:rsidRDefault="00535B05" w:rsidP="003C21B0">
                      <w:pPr>
                        <w:jc w:val="both"/>
                        <w:rPr>
                          <w:color w:val="244061" w:themeColor="accent1" w:themeShade="80"/>
                          <w:lang w:eastAsia="cs-CZ"/>
                        </w:rPr>
                      </w:pPr>
                    </w:p>
                    <w:p w:rsidR="00535B05" w:rsidRPr="00C51FF5" w:rsidRDefault="00535B05" w:rsidP="003C21B0">
                      <w:pPr>
                        <w:jc w:val="both"/>
                        <w:rPr>
                          <w:b/>
                          <w:color w:val="FFFFFF" w:themeColor="background1"/>
                          <w:lang w:eastAsia="cs-CZ"/>
                        </w:rPr>
                      </w:pPr>
                    </w:p>
                    <w:p w:rsidR="00535B05" w:rsidRPr="004E6CE0" w:rsidRDefault="00535B05" w:rsidP="003C21B0">
                      <w:pPr>
                        <w:spacing w:after="80"/>
                        <w:jc w:val="both"/>
                        <w:rPr>
                          <w:b/>
                          <w:color w:val="FFFFFF" w:themeColor="background1"/>
                          <w:lang w:eastAsia="cs-CZ"/>
                        </w:rPr>
                      </w:pPr>
                    </w:p>
                    <w:p w:rsidR="00535B05" w:rsidRPr="004E6CE0" w:rsidRDefault="00535B05" w:rsidP="003C21B0">
                      <w:pPr>
                        <w:spacing w:after="80"/>
                        <w:jc w:val="both"/>
                        <w:rPr>
                          <w:b/>
                          <w:color w:val="FFFFFF" w:themeColor="background1"/>
                          <w:lang w:eastAsia="cs-CZ"/>
                        </w:rPr>
                      </w:pPr>
                    </w:p>
                    <w:p w:rsidR="00535B05" w:rsidRPr="004E6CE0" w:rsidRDefault="00535B05" w:rsidP="003C21B0">
                      <w:pPr>
                        <w:rPr>
                          <w:color w:val="FFFFFF" w:themeColor="background1"/>
                        </w:rPr>
                      </w:pPr>
                    </w:p>
                  </w:txbxContent>
                </v:textbox>
                <w10:anchorlock/>
              </v:shape>
            </w:pict>
          </mc:Fallback>
        </mc:AlternateContent>
      </w:r>
    </w:p>
    <w:p w:rsidR="00E52EB6" w:rsidRDefault="00324C27" w:rsidP="00E52EB6">
      <w:pPr>
        <w:jc w:val="both"/>
        <w:rPr>
          <w:lang w:eastAsia="cs-CZ"/>
        </w:rPr>
      </w:pPr>
      <w:r w:rsidRPr="00E52EB6">
        <w:rPr>
          <w:lang w:eastAsia="cs-CZ"/>
        </w:rPr>
        <w:t xml:space="preserve">Poskytnutou zálohu je vždy nutné před koncem roku vyúčtovat (do 30. listopadu příslušného roku) a případné nevyužité prostředky převést na účet </w:t>
      </w:r>
      <w:proofErr w:type="spellStart"/>
      <w:r w:rsidRPr="00E52EB6">
        <w:rPr>
          <w:lang w:eastAsia="cs-CZ"/>
        </w:rPr>
        <w:t>MZd</w:t>
      </w:r>
      <w:proofErr w:type="spellEnd"/>
      <w:r w:rsidRPr="00E52EB6">
        <w:rPr>
          <w:lang w:eastAsia="cs-CZ"/>
        </w:rPr>
        <w:t xml:space="preserve">. </w:t>
      </w:r>
      <w:r w:rsidR="00E52EB6">
        <w:rPr>
          <w:lang w:eastAsia="cs-CZ"/>
        </w:rPr>
        <w:t>Do daného termínu tedy předkládá na EFI následující dokumenty</w:t>
      </w:r>
      <w:r w:rsidR="009C7E1C">
        <w:rPr>
          <w:rStyle w:val="Znakapoznpodarou"/>
          <w:lang w:eastAsia="cs-CZ"/>
        </w:rPr>
        <w:footnoteReference w:id="12"/>
      </w:r>
      <w:r w:rsidR="00E52EB6">
        <w:rPr>
          <w:lang w:eastAsia="cs-CZ"/>
        </w:rPr>
        <w:t xml:space="preserve">: </w:t>
      </w:r>
    </w:p>
    <w:p w:rsidR="009C7E1C" w:rsidRDefault="00FD4C75" w:rsidP="00E52EB6">
      <w:pPr>
        <w:pStyle w:val="Odstavecseseznamem"/>
        <w:numPr>
          <w:ilvl w:val="0"/>
          <w:numId w:val="16"/>
        </w:numPr>
        <w:jc w:val="both"/>
        <w:rPr>
          <w:lang w:eastAsia="cs-CZ"/>
        </w:rPr>
      </w:pPr>
      <w:r>
        <w:rPr>
          <w:lang w:eastAsia="cs-CZ"/>
        </w:rPr>
        <w:t>Tabulka pro vyúčtování zálohy (včetně informace, zda a v jaké výši mají být nevyčerpané prostředky převedeny do následujícího roku)</w:t>
      </w:r>
    </w:p>
    <w:p w:rsidR="009C7E1C" w:rsidRDefault="009C7E1C" w:rsidP="00E52EB6">
      <w:pPr>
        <w:pStyle w:val="Odstavecseseznamem"/>
        <w:numPr>
          <w:ilvl w:val="0"/>
          <w:numId w:val="16"/>
        </w:numPr>
        <w:jc w:val="both"/>
        <w:rPr>
          <w:lang w:eastAsia="cs-CZ"/>
        </w:rPr>
      </w:pPr>
      <w:r>
        <w:rPr>
          <w:lang w:eastAsia="cs-CZ"/>
        </w:rPr>
        <w:t xml:space="preserve">Výpis z oddělené účetní evidence </w:t>
      </w:r>
    </w:p>
    <w:p w:rsidR="00E52EB6" w:rsidRDefault="009C7E1C" w:rsidP="00E52EB6">
      <w:pPr>
        <w:pStyle w:val="Odstavecseseznamem"/>
        <w:numPr>
          <w:ilvl w:val="0"/>
          <w:numId w:val="16"/>
        </w:numPr>
        <w:jc w:val="both"/>
        <w:rPr>
          <w:lang w:eastAsia="cs-CZ"/>
        </w:rPr>
      </w:pPr>
      <w:r>
        <w:rPr>
          <w:lang w:eastAsia="cs-CZ"/>
        </w:rPr>
        <w:t xml:space="preserve">Faktury, v rámci nichž je částka uplatňovaná v projektu nad 10.000 Kč bez DPH </w:t>
      </w:r>
    </w:p>
    <w:p w:rsidR="009C7E1C" w:rsidRDefault="009C7E1C" w:rsidP="00E52EB6">
      <w:pPr>
        <w:pStyle w:val="Odstavecseseznamem"/>
        <w:numPr>
          <w:ilvl w:val="0"/>
          <w:numId w:val="16"/>
        </w:numPr>
        <w:jc w:val="both"/>
        <w:rPr>
          <w:lang w:eastAsia="cs-CZ"/>
        </w:rPr>
      </w:pPr>
      <w:r>
        <w:rPr>
          <w:lang w:eastAsia="cs-CZ"/>
        </w:rPr>
        <w:t xml:space="preserve">Příslušné smlouvy/objednávky </w:t>
      </w:r>
    </w:p>
    <w:p w:rsidR="009C7E1C" w:rsidRDefault="009C7E1C" w:rsidP="009C7E1C">
      <w:pPr>
        <w:pStyle w:val="Odstavecseseznamem"/>
        <w:jc w:val="both"/>
        <w:rPr>
          <w:lang w:eastAsia="cs-CZ"/>
        </w:rPr>
      </w:pPr>
    </w:p>
    <w:p w:rsidR="00324C27" w:rsidRDefault="00E52EB6" w:rsidP="00E52EB6">
      <w:pPr>
        <w:jc w:val="both"/>
      </w:pPr>
      <w:r>
        <w:t xml:space="preserve">Po kontrole poskytnutého vyúčtování odsouhlasí finanční manažer </w:t>
      </w:r>
      <w:r w:rsidR="00FD4C75">
        <w:t xml:space="preserve">EFI </w:t>
      </w:r>
      <w:r>
        <w:t xml:space="preserve">částku, kterou má příjemce vrátit na účet </w:t>
      </w:r>
      <w:proofErr w:type="spellStart"/>
      <w:r>
        <w:t>MZd</w:t>
      </w:r>
      <w:proofErr w:type="spellEnd"/>
      <w:r>
        <w:t xml:space="preserve">, spolu s uvedením variabilního symbolu umožňujícího identifikaci platby. </w:t>
      </w:r>
    </w:p>
    <w:p w:rsidR="00FD4C75" w:rsidRPr="00E52EB6" w:rsidRDefault="00FD4C75" w:rsidP="00E52EB6">
      <w:pPr>
        <w:jc w:val="both"/>
        <w:rPr>
          <w:b/>
          <w:color w:val="244061" w:themeColor="accent1" w:themeShade="80"/>
          <w:lang w:eastAsia="cs-CZ"/>
        </w:rPr>
      </w:pPr>
      <w:r>
        <w:rPr>
          <w:rFonts w:cstheme="minorHAnsi"/>
          <w:noProof/>
          <w:lang w:eastAsia="cs-CZ"/>
        </w:rPr>
        <mc:AlternateContent>
          <mc:Choice Requires="wps">
            <w:drawing>
              <wp:inline distT="0" distB="0" distL="0" distR="0" wp14:anchorId="66D3FD52" wp14:editId="6DAA250D">
                <wp:extent cx="5676900" cy="1215851"/>
                <wp:effectExtent l="0" t="0" r="19050" b="22860"/>
                <wp:docPr id="7" name="Textové pole 7"/>
                <wp:cNvGraphicFramePr/>
                <a:graphic xmlns:a="http://schemas.openxmlformats.org/drawingml/2006/main">
                  <a:graphicData uri="http://schemas.microsoft.com/office/word/2010/wordprocessingShape">
                    <wps:wsp>
                      <wps:cNvSpPr txBox="1"/>
                      <wps:spPr>
                        <a:xfrm>
                          <a:off x="0" y="0"/>
                          <a:ext cx="5676900" cy="1215851"/>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535B05" w:rsidRPr="00E52EB6" w:rsidRDefault="00535B05" w:rsidP="00FD4C75">
                            <w:pPr>
                              <w:jc w:val="both"/>
                              <w:rPr>
                                <w:b/>
                              </w:rPr>
                            </w:pPr>
                            <w:r w:rsidRPr="00E52EB6">
                              <w:rPr>
                                <w:b/>
                              </w:rPr>
                              <w:t xml:space="preserve">DOPORUČENÍ </w:t>
                            </w:r>
                          </w:p>
                          <w:p w:rsidR="00535B05" w:rsidRPr="00FD4C75" w:rsidRDefault="00535B05" w:rsidP="00FD4C75">
                            <w:pPr>
                              <w:jc w:val="both"/>
                              <w:rPr>
                                <w:b/>
                                <w:lang w:eastAsia="cs-CZ"/>
                              </w:rPr>
                            </w:pPr>
                            <w:r w:rsidRPr="00FD4C75">
                              <w:rPr>
                                <w:b/>
                                <w:lang w:eastAsia="cs-CZ"/>
                              </w:rPr>
                              <w:t>Vzhledem k napjatému termínu na předložení vyúčtování, kontrolu ze strany EFI a následné provedení vratky, doporučujeme konzultovat vyúčtování už předem, aby bylo možné předložené vyúčtování mohlo být schváleno v co nejkratším termínu.</w:t>
                            </w:r>
                          </w:p>
                          <w:p w:rsidR="00535B05" w:rsidRDefault="00535B05" w:rsidP="00FD4C75">
                            <w:pPr>
                              <w:jc w:val="both"/>
                              <w:rPr>
                                <w:color w:val="244061" w:themeColor="accent1" w:themeShade="80"/>
                                <w:lang w:eastAsia="cs-CZ"/>
                              </w:rPr>
                            </w:pPr>
                            <w:r>
                              <w:rPr>
                                <w:color w:val="244061" w:themeColor="accent1" w:themeShade="80"/>
                                <w:lang w:eastAsia="cs-CZ"/>
                              </w:rPr>
                              <w:t xml:space="preserve"> </w:t>
                            </w:r>
                          </w:p>
                          <w:p w:rsidR="00535B05" w:rsidRPr="00050CAC" w:rsidRDefault="00535B05" w:rsidP="00FD4C75">
                            <w:pPr>
                              <w:jc w:val="both"/>
                              <w:rPr>
                                <w:color w:val="244061" w:themeColor="accent1" w:themeShade="80"/>
                                <w:lang w:eastAsia="cs-CZ"/>
                              </w:rPr>
                            </w:pPr>
                          </w:p>
                          <w:p w:rsidR="00535B05" w:rsidRPr="00C51FF5" w:rsidRDefault="00535B05" w:rsidP="00FD4C75">
                            <w:pPr>
                              <w:jc w:val="both"/>
                              <w:rPr>
                                <w:b/>
                                <w:color w:val="FFFFFF" w:themeColor="background1"/>
                                <w:lang w:eastAsia="cs-CZ"/>
                              </w:rPr>
                            </w:pPr>
                          </w:p>
                          <w:p w:rsidR="00535B05" w:rsidRPr="004E6CE0" w:rsidRDefault="00535B05" w:rsidP="00FD4C75">
                            <w:pPr>
                              <w:spacing w:after="80"/>
                              <w:jc w:val="both"/>
                              <w:rPr>
                                <w:b/>
                                <w:color w:val="FFFFFF" w:themeColor="background1"/>
                                <w:lang w:eastAsia="cs-CZ"/>
                              </w:rPr>
                            </w:pPr>
                          </w:p>
                          <w:p w:rsidR="00535B05" w:rsidRPr="004E6CE0" w:rsidRDefault="00535B05" w:rsidP="00FD4C75">
                            <w:pPr>
                              <w:spacing w:after="80"/>
                              <w:jc w:val="both"/>
                              <w:rPr>
                                <w:b/>
                                <w:color w:val="FFFFFF" w:themeColor="background1"/>
                                <w:lang w:eastAsia="cs-CZ"/>
                              </w:rPr>
                            </w:pPr>
                          </w:p>
                          <w:p w:rsidR="00535B05" w:rsidRPr="004E6CE0" w:rsidRDefault="00535B05" w:rsidP="00FD4C75">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7" o:spid="_x0000_s1031" type="#_x0000_t202" style="width:447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" fillcolor="white [3201]" strokecolor="black [3200]" strokeweight="2pt">
                <v:stroke linestyle="thinThin"/>
                <v:textbox>
                  <w:txbxContent>
                    <w:p w:rsidR="00535B05" w:rsidRPr="00E52EB6" w:rsidRDefault="00535B05" w:rsidP="00FD4C75">
                      <w:pPr>
                        <w:jc w:val="both"/>
                        <w:rPr>
                          <w:b/>
                        </w:rPr>
                      </w:pPr>
                      <w:r w:rsidRPr="00E52EB6">
                        <w:rPr>
                          <w:b/>
                        </w:rPr>
                        <w:t xml:space="preserve">DOPORUČENÍ </w:t>
                      </w:r>
                    </w:p>
                    <w:p w:rsidR="00535B05" w:rsidRPr="00FD4C75" w:rsidRDefault="00535B05" w:rsidP="00FD4C75">
                      <w:pPr>
                        <w:jc w:val="both"/>
                        <w:rPr>
                          <w:b/>
                          <w:lang w:eastAsia="cs-CZ"/>
                        </w:rPr>
                      </w:pPr>
                      <w:r w:rsidRPr="00FD4C75">
                        <w:rPr>
                          <w:b/>
                          <w:lang w:eastAsia="cs-CZ"/>
                        </w:rPr>
                        <w:t>Vzhledem k napjatému termínu na předložení vyúčtování, kontrolu ze strany EFI a následné provedení vratky, doporučujeme konzultovat vyúčtování už předem, aby bylo možné předložené vyúčtování mohlo být schváleno v co nejkratším termínu.</w:t>
                      </w:r>
                    </w:p>
                    <w:p w:rsidR="00535B05" w:rsidRDefault="00535B05" w:rsidP="00FD4C75">
                      <w:pPr>
                        <w:jc w:val="both"/>
                        <w:rPr>
                          <w:color w:val="244061" w:themeColor="accent1" w:themeShade="80"/>
                          <w:lang w:eastAsia="cs-CZ"/>
                        </w:rPr>
                      </w:pPr>
                      <w:r>
                        <w:rPr>
                          <w:color w:val="244061" w:themeColor="accent1" w:themeShade="80"/>
                          <w:lang w:eastAsia="cs-CZ"/>
                        </w:rPr>
                        <w:t xml:space="preserve"> </w:t>
                      </w:r>
                    </w:p>
                    <w:p w:rsidR="00535B05" w:rsidRPr="00050CAC" w:rsidRDefault="00535B05" w:rsidP="00FD4C75">
                      <w:pPr>
                        <w:jc w:val="both"/>
                        <w:rPr>
                          <w:color w:val="244061" w:themeColor="accent1" w:themeShade="80"/>
                          <w:lang w:eastAsia="cs-CZ"/>
                        </w:rPr>
                      </w:pPr>
                    </w:p>
                    <w:p w:rsidR="00535B05" w:rsidRPr="00C51FF5" w:rsidRDefault="00535B05" w:rsidP="00FD4C75">
                      <w:pPr>
                        <w:jc w:val="both"/>
                        <w:rPr>
                          <w:b/>
                          <w:color w:val="FFFFFF" w:themeColor="background1"/>
                          <w:lang w:eastAsia="cs-CZ"/>
                        </w:rPr>
                      </w:pPr>
                    </w:p>
                    <w:p w:rsidR="00535B05" w:rsidRPr="004E6CE0" w:rsidRDefault="00535B05" w:rsidP="00FD4C75">
                      <w:pPr>
                        <w:spacing w:after="80"/>
                        <w:jc w:val="both"/>
                        <w:rPr>
                          <w:b/>
                          <w:color w:val="FFFFFF" w:themeColor="background1"/>
                          <w:lang w:eastAsia="cs-CZ"/>
                        </w:rPr>
                      </w:pPr>
                    </w:p>
                    <w:p w:rsidR="00535B05" w:rsidRPr="004E6CE0" w:rsidRDefault="00535B05" w:rsidP="00FD4C75">
                      <w:pPr>
                        <w:spacing w:after="80"/>
                        <w:jc w:val="both"/>
                        <w:rPr>
                          <w:b/>
                          <w:color w:val="FFFFFF" w:themeColor="background1"/>
                          <w:lang w:eastAsia="cs-CZ"/>
                        </w:rPr>
                      </w:pPr>
                    </w:p>
                    <w:p w:rsidR="00535B05" w:rsidRPr="004E6CE0" w:rsidRDefault="00535B05" w:rsidP="00FD4C75">
                      <w:pPr>
                        <w:rPr>
                          <w:color w:val="FFFFFF" w:themeColor="background1"/>
                        </w:rPr>
                      </w:pPr>
                    </w:p>
                  </w:txbxContent>
                </v:textbox>
                <w10:anchorlock/>
              </v:shape>
            </w:pict>
          </mc:Fallback>
        </mc:AlternateContent>
      </w:r>
    </w:p>
    <w:p w:rsidR="00CC641E" w:rsidRDefault="00FD4C75" w:rsidP="00E52EB6">
      <w:pPr>
        <w:outlineLvl w:val="1"/>
        <w:rPr>
          <w:b/>
          <w:sz w:val="28"/>
          <w:szCs w:val="28"/>
        </w:rPr>
      </w:pPr>
      <w:r>
        <w:rPr>
          <w:b/>
          <w:sz w:val="28"/>
          <w:szCs w:val="28"/>
        </w:rPr>
        <w:t xml:space="preserve">B) </w:t>
      </w:r>
      <w:r w:rsidRPr="00FD4C75">
        <w:rPr>
          <w:b/>
          <w:sz w:val="28"/>
          <w:szCs w:val="28"/>
        </w:rPr>
        <w:t>FINANCOVÁNÍ NA ZÁKLADĚ ÚČETNÍCH DOKLADŮ</w:t>
      </w:r>
    </w:p>
    <w:p w:rsidR="00FD4C75" w:rsidRDefault="00FD4C75" w:rsidP="00FD4C75">
      <w:pPr>
        <w:jc w:val="both"/>
      </w:pPr>
      <w:r w:rsidRPr="00E52EB6">
        <w:t xml:space="preserve">Obecně </w:t>
      </w:r>
      <w:r>
        <w:t xml:space="preserve">je tento typ financování používán pro investiční projekty, nicméně o tom, jaký způsob financování je použit pro příslušný projekt, je příjemce vždy informován. </w:t>
      </w:r>
    </w:p>
    <w:p w:rsidR="00B16449" w:rsidRDefault="00FD4C75" w:rsidP="00FD4C75">
      <w:pPr>
        <w:jc w:val="both"/>
      </w:pPr>
      <w:r w:rsidRPr="00B16449">
        <w:t xml:space="preserve">Tento druh financování probíhá postupným uvolňováním finančních prostředků na základě předložených uzavřených smluv/objednávek a neuhrazených faktur, které zasílá příjemce na EFI. To následně </w:t>
      </w:r>
      <w:r w:rsidR="00B16449" w:rsidRPr="00B16449">
        <w:t>vystavuje Platební poukaz, na jehož základě odbor finanční realizuje převod prostředků na účet příjemce u ČNB</w:t>
      </w:r>
      <w:r w:rsidR="00991B2D">
        <w:t>, jako variabilní symbol platby je uvedeno číslo faktury</w:t>
      </w:r>
      <w:r w:rsidR="00B16449" w:rsidRPr="00B16449">
        <w:t>. Příjemce z těchto prostředků uhradí fakturu</w:t>
      </w:r>
      <w:r w:rsidR="00991B2D">
        <w:t>.</w:t>
      </w:r>
      <w:r w:rsidR="00B16449" w:rsidRPr="00B16449">
        <w:t xml:space="preserve"> </w:t>
      </w:r>
    </w:p>
    <w:p w:rsidR="00FD4C75" w:rsidRPr="00B16449" w:rsidRDefault="00FD4C75" w:rsidP="00B16449">
      <w:pPr>
        <w:rPr>
          <w:b/>
          <w:lang w:eastAsia="cs-CZ"/>
        </w:rPr>
      </w:pPr>
      <w:r w:rsidRPr="00B16449">
        <w:rPr>
          <w:b/>
          <w:lang w:eastAsia="cs-CZ"/>
        </w:rPr>
        <w:t>Doporučujeme mail obsahující neuhrazenou faktur</w:t>
      </w:r>
      <w:r w:rsidR="009C7E1C">
        <w:rPr>
          <w:b/>
          <w:lang w:eastAsia="cs-CZ"/>
        </w:rPr>
        <w:t xml:space="preserve">u zasílat na </w:t>
      </w:r>
      <w:hyperlink r:id="rId11" w:history="1">
        <w:r w:rsidR="009C7E1C" w:rsidRPr="00BB527A">
          <w:rPr>
            <w:rStyle w:val="Hypertextovodkaz"/>
            <w:b/>
            <w:lang w:eastAsia="cs-CZ"/>
          </w:rPr>
          <w:t>finance@mzcr.cz</w:t>
        </w:r>
      </w:hyperlink>
      <w:r w:rsidR="009C7E1C">
        <w:rPr>
          <w:b/>
          <w:lang w:eastAsia="cs-CZ"/>
        </w:rPr>
        <w:t xml:space="preserve">. </w:t>
      </w:r>
      <w:r w:rsidRPr="00B16449">
        <w:rPr>
          <w:b/>
          <w:lang w:eastAsia="cs-CZ"/>
        </w:rPr>
        <w:t xml:space="preserve"> </w:t>
      </w:r>
    </w:p>
    <w:p w:rsidR="00FD4C75" w:rsidRPr="00B16449" w:rsidRDefault="00FD4C75" w:rsidP="00FD4C75">
      <w:pPr>
        <w:jc w:val="both"/>
        <w:rPr>
          <w:lang w:eastAsia="cs-CZ"/>
        </w:rPr>
      </w:pPr>
      <w:r w:rsidRPr="00B16449">
        <w:rPr>
          <w:lang w:eastAsia="cs-CZ"/>
        </w:rPr>
        <w:lastRenderedPageBreak/>
        <w:t xml:space="preserve">Předmět mailu s neuhrazenou fakturou by měl být označen pro snadnější orientaci posledním čtyřčíslím projektu a pořadovým číslem dokladu tj. např. </w:t>
      </w:r>
      <w:r w:rsidRPr="00B16449">
        <w:rPr>
          <w:i/>
          <w:lang w:eastAsia="cs-CZ"/>
        </w:rPr>
        <w:t>1234 faktura k proplacení č. 7</w:t>
      </w:r>
      <w:r w:rsidRPr="00B16449">
        <w:rPr>
          <w:lang w:eastAsia="cs-CZ"/>
        </w:rPr>
        <w:t>. V přílohách mailu bude:</w:t>
      </w:r>
    </w:p>
    <w:p w:rsidR="00FD4C75" w:rsidRPr="00B16449" w:rsidRDefault="00FD4C75" w:rsidP="00FD4C75">
      <w:pPr>
        <w:pStyle w:val="Odstavecseseznamem"/>
        <w:numPr>
          <w:ilvl w:val="0"/>
          <w:numId w:val="9"/>
        </w:numPr>
        <w:jc w:val="both"/>
        <w:rPr>
          <w:lang w:eastAsia="cs-CZ"/>
        </w:rPr>
      </w:pPr>
      <w:r w:rsidRPr="00B16449">
        <w:rPr>
          <w:lang w:eastAsia="cs-CZ"/>
        </w:rPr>
        <w:t xml:space="preserve">příslušná faktura s likvidačním listem, na kterém je uvedeno zaúčtování, </w:t>
      </w:r>
    </w:p>
    <w:p w:rsidR="00FD4C75" w:rsidRPr="00B16449" w:rsidRDefault="00FD4C75" w:rsidP="00FD4C75">
      <w:pPr>
        <w:pStyle w:val="Odstavecseseznamem"/>
        <w:numPr>
          <w:ilvl w:val="0"/>
          <w:numId w:val="9"/>
        </w:numPr>
        <w:jc w:val="both"/>
        <w:rPr>
          <w:lang w:eastAsia="cs-CZ"/>
        </w:rPr>
      </w:pPr>
      <w:r w:rsidRPr="00B16449">
        <w:rPr>
          <w:lang w:eastAsia="cs-CZ"/>
        </w:rPr>
        <w:t>smlouva s dodavatelem</w:t>
      </w:r>
      <w:r w:rsidRPr="00B16449">
        <w:rPr>
          <w:rStyle w:val="Znakapoznpodarou"/>
          <w:lang w:eastAsia="cs-CZ"/>
        </w:rPr>
        <w:footnoteReference w:id="13"/>
      </w:r>
      <w:r w:rsidRPr="00B16449">
        <w:rPr>
          <w:lang w:eastAsia="cs-CZ"/>
        </w:rPr>
        <w:t xml:space="preserve"> nebo objednávka, </w:t>
      </w:r>
    </w:p>
    <w:p w:rsidR="00FD4C75" w:rsidRPr="00B16449" w:rsidRDefault="00FD4C75" w:rsidP="00FD4C75">
      <w:pPr>
        <w:pStyle w:val="Odstavecseseznamem"/>
        <w:numPr>
          <w:ilvl w:val="0"/>
          <w:numId w:val="9"/>
        </w:numPr>
        <w:jc w:val="both"/>
        <w:rPr>
          <w:lang w:eastAsia="cs-CZ"/>
        </w:rPr>
      </w:pPr>
      <w:r w:rsidRPr="00B16449">
        <w:rPr>
          <w:lang w:eastAsia="cs-CZ"/>
        </w:rPr>
        <w:t>doklad o dodání (předávací nebo akceptační protokol apod.)</w:t>
      </w:r>
    </w:p>
    <w:p w:rsidR="00FD4C75" w:rsidRDefault="00991B2D" w:rsidP="00FD4C75">
      <w:pPr>
        <w:pStyle w:val="Odstavecseseznamem"/>
        <w:numPr>
          <w:ilvl w:val="0"/>
          <w:numId w:val="9"/>
        </w:numPr>
        <w:jc w:val="both"/>
        <w:rPr>
          <w:lang w:eastAsia="cs-CZ"/>
        </w:rPr>
      </w:pPr>
      <w:r>
        <w:rPr>
          <w:rFonts w:cstheme="minorHAnsi"/>
          <w:noProof/>
          <w:lang w:eastAsia="cs-CZ"/>
        </w:rPr>
        <mc:AlternateContent>
          <mc:Choice Requires="wps">
            <w:drawing>
              <wp:anchor distT="0" distB="0" distL="114300" distR="114300" simplePos="0" relativeHeight="251664384" behindDoc="0" locked="0" layoutInCell="1" allowOverlap="1" wp14:anchorId="335C6400" wp14:editId="7A752CA3">
                <wp:simplePos x="0" y="0"/>
                <wp:positionH relativeFrom="margin">
                  <wp:posOffset>0</wp:posOffset>
                </wp:positionH>
                <wp:positionV relativeFrom="margin">
                  <wp:posOffset>1900555</wp:posOffset>
                </wp:positionV>
                <wp:extent cx="5676900" cy="1798320"/>
                <wp:effectExtent l="0" t="0" r="19050" b="11430"/>
                <wp:wrapSquare wrapText="bothSides"/>
                <wp:docPr id="10" name="Textové pole 10"/>
                <wp:cNvGraphicFramePr/>
                <a:graphic xmlns:a="http://schemas.openxmlformats.org/drawingml/2006/main">
                  <a:graphicData uri="http://schemas.microsoft.com/office/word/2010/wordprocessingShape">
                    <wps:wsp>
                      <wps:cNvSpPr txBox="1"/>
                      <wps:spPr>
                        <a:xfrm>
                          <a:off x="0" y="0"/>
                          <a:ext cx="5676900" cy="1798320"/>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535B05" w:rsidRPr="00E52EB6" w:rsidRDefault="00535B05" w:rsidP="00B16449">
                            <w:pPr>
                              <w:jc w:val="both"/>
                              <w:rPr>
                                <w:b/>
                              </w:rPr>
                            </w:pPr>
                            <w:r w:rsidRPr="00E52EB6">
                              <w:rPr>
                                <w:b/>
                              </w:rPr>
                              <w:t xml:space="preserve">DOPORUČENÍ </w:t>
                            </w:r>
                          </w:p>
                          <w:p w:rsidR="00535B05" w:rsidRDefault="00535B05" w:rsidP="009301B2">
                            <w:pPr>
                              <w:jc w:val="both"/>
                              <w:rPr>
                                <w:b/>
                                <w:lang w:eastAsia="cs-CZ"/>
                              </w:rPr>
                            </w:pPr>
                            <w:r w:rsidRPr="009301B2">
                              <w:rPr>
                                <w:b/>
                                <w:lang w:eastAsia="cs-CZ"/>
                              </w:rPr>
                              <w:t xml:space="preserve">Doporučujeme zasílat neuhrazený účetní doklad i hned po vystavení likvidačního listu, aby bylo možno dodržet splatnost faktury. Upozorňujeme na to, že administrace platby trvá na </w:t>
                            </w:r>
                            <w:proofErr w:type="spellStart"/>
                            <w:r w:rsidRPr="009301B2">
                              <w:rPr>
                                <w:b/>
                                <w:lang w:eastAsia="cs-CZ"/>
                              </w:rPr>
                              <w:t>MZd</w:t>
                            </w:r>
                            <w:proofErr w:type="spellEnd"/>
                            <w:r w:rsidRPr="009301B2">
                              <w:rPr>
                                <w:b/>
                                <w:lang w:eastAsia="cs-CZ"/>
                              </w:rPr>
                              <w:t xml:space="preserve"> zpravidla15 pracovních dnů. </w:t>
                            </w:r>
                          </w:p>
                          <w:p w:rsidR="00535B05" w:rsidRPr="009301B2" w:rsidRDefault="00535B05" w:rsidP="009301B2">
                            <w:pPr>
                              <w:jc w:val="both"/>
                              <w:rPr>
                                <w:b/>
                                <w:lang w:eastAsia="cs-CZ"/>
                              </w:rPr>
                            </w:pPr>
                            <w:r>
                              <w:rPr>
                                <w:b/>
                                <w:lang w:eastAsia="cs-CZ"/>
                              </w:rPr>
                              <w:t xml:space="preserve">Upozorňujeme na to, že je nutné, aby likvidační list obsahoval veškeré povinné údaje včetně všech podpisů a rozpisu zaúčtování. </w:t>
                            </w:r>
                          </w:p>
                          <w:p w:rsidR="00535B05" w:rsidRDefault="00535B05" w:rsidP="00B16449">
                            <w:pPr>
                              <w:jc w:val="both"/>
                              <w:rPr>
                                <w:color w:val="244061" w:themeColor="accent1" w:themeShade="80"/>
                                <w:lang w:eastAsia="cs-CZ"/>
                              </w:rPr>
                            </w:pPr>
                          </w:p>
                          <w:p w:rsidR="00535B05" w:rsidRPr="00050CAC" w:rsidRDefault="00535B05" w:rsidP="00B16449">
                            <w:pPr>
                              <w:jc w:val="both"/>
                              <w:rPr>
                                <w:color w:val="244061" w:themeColor="accent1" w:themeShade="80"/>
                                <w:lang w:eastAsia="cs-CZ"/>
                              </w:rPr>
                            </w:pPr>
                          </w:p>
                          <w:p w:rsidR="00535B05" w:rsidRPr="00C51FF5" w:rsidRDefault="00535B05" w:rsidP="00B16449">
                            <w:pPr>
                              <w:jc w:val="both"/>
                              <w:rPr>
                                <w:b/>
                                <w:color w:val="FFFFFF" w:themeColor="background1"/>
                                <w:lang w:eastAsia="cs-CZ"/>
                              </w:rPr>
                            </w:pPr>
                          </w:p>
                          <w:p w:rsidR="00535B05" w:rsidRPr="004E6CE0" w:rsidRDefault="00535B05" w:rsidP="00B16449">
                            <w:pPr>
                              <w:spacing w:after="80"/>
                              <w:jc w:val="both"/>
                              <w:rPr>
                                <w:b/>
                                <w:color w:val="FFFFFF" w:themeColor="background1"/>
                                <w:lang w:eastAsia="cs-CZ"/>
                              </w:rPr>
                            </w:pPr>
                          </w:p>
                          <w:p w:rsidR="00535B05" w:rsidRPr="004E6CE0" w:rsidRDefault="00535B05" w:rsidP="00B16449">
                            <w:pPr>
                              <w:spacing w:after="80"/>
                              <w:jc w:val="both"/>
                              <w:rPr>
                                <w:b/>
                                <w:color w:val="FFFFFF" w:themeColor="background1"/>
                                <w:lang w:eastAsia="cs-CZ"/>
                              </w:rPr>
                            </w:pPr>
                          </w:p>
                          <w:p w:rsidR="00535B05" w:rsidRPr="004E6CE0" w:rsidRDefault="00535B05" w:rsidP="00B1644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10" o:spid="_x0000_s1032" type="#_x0000_t202" style="position:absolute;left:0;text-align:left;margin-left:0;margin-top:149.65pt;width:447pt;height:141.6pt;z-index:25166438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" fillcolor="white [3201]" strokecolor="black [3200]" strokeweight="2pt">
                <v:stroke linestyle="thinThin"/>
                <v:textbox>
                  <w:txbxContent>
                    <w:p w:rsidR="00535B05" w:rsidRPr="00E52EB6" w:rsidRDefault="00535B05" w:rsidP="00B16449">
                      <w:pPr>
                        <w:jc w:val="both"/>
                        <w:rPr>
                          <w:b/>
                        </w:rPr>
                      </w:pPr>
                      <w:r w:rsidRPr="00E52EB6">
                        <w:rPr>
                          <w:b/>
                        </w:rPr>
                        <w:t xml:space="preserve">DOPORUČENÍ </w:t>
                      </w:r>
                    </w:p>
                    <w:p w:rsidR="00535B05" w:rsidRDefault="00535B05" w:rsidP="009301B2">
                      <w:pPr>
                        <w:jc w:val="both"/>
                        <w:rPr>
                          <w:b/>
                          <w:lang w:eastAsia="cs-CZ"/>
                        </w:rPr>
                      </w:pPr>
                      <w:r w:rsidRPr="009301B2">
                        <w:rPr>
                          <w:b/>
                          <w:lang w:eastAsia="cs-CZ"/>
                        </w:rPr>
                        <w:t xml:space="preserve">Doporučujeme zasílat neuhrazený účetní doklad i hned po vystavení likvidačního listu, aby bylo možno dodržet splatnost faktury. Upozorňujeme na to, že administrace platby trvá na </w:t>
                      </w:r>
                      <w:proofErr w:type="spellStart"/>
                      <w:r w:rsidRPr="009301B2">
                        <w:rPr>
                          <w:b/>
                          <w:lang w:eastAsia="cs-CZ"/>
                        </w:rPr>
                        <w:t>MZd</w:t>
                      </w:r>
                      <w:proofErr w:type="spellEnd"/>
                      <w:r w:rsidRPr="009301B2">
                        <w:rPr>
                          <w:b/>
                          <w:lang w:eastAsia="cs-CZ"/>
                        </w:rPr>
                        <w:t xml:space="preserve"> zpravidla15 pracovních dnů. </w:t>
                      </w:r>
                    </w:p>
                    <w:p w:rsidR="00535B05" w:rsidRPr="009301B2" w:rsidRDefault="00535B05" w:rsidP="009301B2">
                      <w:pPr>
                        <w:jc w:val="both"/>
                        <w:rPr>
                          <w:b/>
                          <w:lang w:eastAsia="cs-CZ"/>
                        </w:rPr>
                      </w:pPr>
                      <w:r>
                        <w:rPr>
                          <w:b/>
                          <w:lang w:eastAsia="cs-CZ"/>
                        </w:rPr>
                        <w:t xml:space="preserve">Upozorňujeme na to, že je nutné, aby likvidační list obsahoval veškeré povinné údaje včetně všech podpisů a rozpisu zaúčtování. </w:t>
                      </w:r>
                    </w:p>
                    <w:p w:rsidR="00535B05" w:rsidRDefault="00535B05" w:rsidP="00B16449">
                      <w:pPr>
                        <w:jc w:val="both"/>
                        <w:rPr>
                          <w:color w:val="244061" w:themeColor="accent1" w:themeShade="80"/>
                          <w:lang w:eastAsia="cs-CZ"/>
                        </w:rPr>
                      </w:pPr>
                    </w:p>
                    <w:p w:rsidR="00535B05" w:rsidRPr="00050CAC" w:rsidRDefault="00535B05" w:rsidP="00B16449">
                      <w:pPr>
                        <w:jc w:val="both"/>
                        <w:rPr>
                          <w:color w:val="244061" w:themeColor="accent1" w:themeShade="80"/>
                          <w:lang w:eastAsia="cs-CZ"/>
                        </w:rPr>
                      </w:pPr>
                    </w:p>
                    <w:p w:rsidR="00535B05" w:rsidRPr="00C51FF5" w:rsidRDefault="00535B05" w:rsidP="00B16449">
                      <w:pPr>
                        <w:jc w:val="both"/>
                        <w:rPr>
                          <w:b/>
                          <w:color w:val="FFFFFF" w:themeColor="background1"/>
                          <w:lang w:eastAsia="cs-CZ"/>
                        </w:rPr>
                      </w:pPr>
                    </w:p>
                    <w:p w:rsidR="00535B05" w:rsidRPr="004E6CE0" w:rsidRDefault="00535B05" w:rsidP="00B16449">
                      <w:pPr>
                        <w:spacing w:after="80"/>
                        <w:jc w:val="both"/>
                        <w:rPr>
                          <w:b/>
                          <w:color w:val="FFFFFF" w:themeColor="background1"/>
                          <w:lang w:eastAsia="cs-CZ"/>
                        </w:rPr>
                      </w:pPr>
                    </w:p>
                    <w:p w:rsidR="00535B05" w:rsidRPr="004E6CE0" w:rsidRDefault="00535B05" w:rsidP="00B16449">
                      <w:pPr>
                        <w:spacing w:after="80"/>
                        <w:jc w:val="both"/>
                        <w:rPr>
                          <w:b/>
                          <w:color w:val="FFFFFF" w:themeColor="background1"/>
                          <w:lang w:eastAsia="cs-CZ"/>
                        </w:rPr>
                      </w:pPr>
                    </w:p>
                    <w:p w:rsidR="00535B05" w:rsidRPr="004E6CE0" w:rsidRDefault="00535B05" w:rsidP="00B16449">
                      <w:pPr>
                        <w:rPr>
                          <w:color w:val="FFFFFF" w:themeColor="background1"/>
                        </w:rPr>
                      </w:pPr>
                    </w:p>
                  </w:txbxContent>
                </v:textbox>
                <w10:wrap type="square" anchorx="margin" anchory="margin"/>
              </v:shape>
            </w:pict>
          </mc:Fallback>
        </mc:AlternateContent>
      </w:r>
      <w:r w:rsidR="00FD4C75" w:rsidRPr="00B16449">
        <w:rPr>
          <w:lang w:eastAsia="cs-CZ"/>
        </w:rPr>
        <w:t xml:space="preserve">stanovisko ŘO/ZS k veřejné zakázce, na základě níž byla uzavřena smlouva s dodavatelem, pokud bylo takové stanovisko vydáno. </w:t>
      </w:r>
    </w:p>
    <w:p w:rsidR="009301B2" w:rsidRDefault="009301B2" w:rsidP="009301B2">
      <w:pPr>
        <w:ind w:left="407"/>
        <w:jc w:val="both"/>
        <w:rPr>
          <w:lang w:eastAsia="cs-CZ"/>
        </w:rPr>
      </w:pPr>
    </w:p>
    <w:tbl>
      <w:tblPr>
        <w:tblStyle w:val="Mkatabulky"/>
        <w:tblW w:w="0" w:type="auto"/>
        <w:tblBorders>
          <w:top w:val="none" w:sz="0" w:space="0" w:color="auto"/>
          <w:left w:val="none" w:sz="0" w:space="0" w:color="auto"/>
          <w:bottom w:val="none" w:sz="0" w:space="0" w:color="auto"/>
          <w:right w:val="none" w:sz="0" w:space="0" w:color="auto"/>
          <w:insideH w:val="single" w:sz="8" w:space="0" w:color="5F497A" w:themeColor="accent4" w:themeShade="BF"/>
          <w:insideV w:val="single" w:sz="8" w:space="0" w:color="76923C" w:themeColor="accent3" w:themeShade="BF"/>
        </w:tblBorders>
        <w:tblLook w:val="04A0" w:firstRow="1" w:lastRow="0" w:firstColumn="1" w:lastColumn="0" w:noHBand="0" w:noVBand="1"/>
      </w:tblPr>
      <w:tblGrid>
        <w:gridCol w:w="498"/>
        <w:gridCol w:w="8775"/>
      </w:tblGrid>
      <w:tr w:rsidR="00EB39D4" w:rsidTr="00EB39D4">
        <w:trPr>
          <w:cantSplit/>
          <w:trHeight w:val="1081"/>
        </w:trPr>
        <w:tc>
          <w:tcPr>
            <w:tcW w:w="498" w:type="dxa"/>
            <w:textDirection w:val="btLr"/>
            <w:vAlign w:val="center"/>
          </w:tcPr>
          <w:p w:rsidR="00EB39D4" w:rsidRPr="00E3211B" w:rsidRDefault="00EB39D4" w:rsidP="00535B05">
            <w:pPr>
              <w:ind w:left="113" w:right="113"/>
              <w:jc w:val="center"/>
              <w:rPr>
                <w:rFonts w:asciiTheme="minorHAnsi" w:hAnsiTheme="minorHAnsi"/>
                <w:b/>
                <w:sz w:val="22"/>
                <w:szCs w:val="22"/>
              </w:rPr>
            </w:pPr>
            <w:r w:rsidRPr="00E52EB6">
              <w:rPr>
                <w:rFonts w:asciiTheme="minorHAnsi" w:hAnsiTheme="minorHAnsi"/>
                <w:b/>
                <w:color w:val="76923C" w:themeColor="accent3" w:themeShade="BF"/>
                <w:sz w:val="22"/>
                <w:szCs w:val="22"/>
              </w:rPr>
              <w:t xml:space="preserve">OP </w:t>
            </w:r>
            <w:r>
              <w:rPr>
                <w:rFonts w:asciiTheme="minorHAnsi" w:hAnsiTheme="minorHAnsi"/>
                <w:b/>
                <w:color w:val="76923C" w:themeColor="accent3" w:themeShade="BF"/>
                <w:sz w:val="22"/>
                <w:szCs w:val="22"/>
              </w:rPr>
              <w:t>ŽP</w:t>
            </w:r>
          </w:p>
        </w:tc>
        <w:tc>
          <w:tcPr>
            <w:tcW w:w="8775" w:type="dxa"/>
            <w:vAlign w:val="center"/>
          </w:tcPr>
          <w:p w:rsidR="00EB39D4" w:rsidRDefault="00EB39D4" w:rsidP="00EB39D4">
            <w:pPr>
              <w:rPr>
                <w:rFonts w:asciiTheme="minorHAnsi" w:hAnsiTheme="minorHAnsi"/>
                <w:sz w:val="22"/>
                <w:szCs w:val="22"/>
              </w:rPr>
            </w:pPr>
            <w:r>
              <w:rPr>
                <w:rFonts w:asciiTheme="minorHAnsi" w:hAnsiTheme="minorHAnsi"/>
                <w:sz w:val="22"/>
                <w:szCs w:val="22"/>
              </w:rPr>
              <w:t>P</w:t>
            </w:r>
            <w:r w:rsidRPr="00EB39D4">
              <w:rPr>
                <w:rFonts w:asciiTheme="minorHAnsi" w:hAnsiTheme="minorHAnsi"/>
                <w:sz w:val="22"/>
                <w:szCs w:val="22"/>
              </w:rPr>
              <w:t>říjemce nejprve posílá neproplacenou fakturu na SFŽP, které provede kontrolu a vyčíslení způsobilých výdajů. Následně o tom informuje EF</w:t>
            </w:r>
            <w:r>
              <w:rPr>
                <w:rFonts w:asciiTheme="minorHAnsi" w:hAnsiTheme="minorHAnsi"/>
                <w:sz w:val="22"/>
                <w:szCs w:val="22"/>
              </w:rPr>
              <w:t>I</w:t>
            </w:r>
            <w:r w:rsidRPr="00EB39D4">
              <w:rPr>
                <w:rFonts w:asciiTheme="minorHAnsi" w:hAnsiTheme="minorHAnsi"/>
                <w:sz w:val="22"/>
                <w:szCs w:val="22"/>
              </w:rPr>
              <w:t>.</w:t>
            </w:r>
            <w:r>
              <w:rPr>
                <w:rFonts w:asciiTheme="minorHAnsi" w:hAnsiTheme="minorHAnsi"/>
                <w:sz w:val="22"/>
                <w:szCs w:val="22"/>
              </w:rPr>
              <w:t xml:space="preserve"> </w:t>
            </w:r>
          </w:p>
          <w:p w:rsidR="00EB39D4" w:rsidRPr="00E3211B" w:rsidRDefault="00EB39D4" w:rsidP="00EB39D4">
            <w:pPr>
              <w:rPr>
                <w:rFonts w:asciiTheme="minorHAnsi" w:hAnsiTheme="minorHAnsi"/>
                <w:sz w:val="22"/>
                <w:szCs w:val="22"/>
              </w:rPr>
            </w:pPr>
          </w:p>
        </w:tc>
      </w:tr>
    </w:tbl>
    <w:p w:rsidR="00EB39D4" w:rsidRPr="00B16449" w:rsidRDefault="00EB39D4" w:rsidP="009301B2">
      <w:pPr>
        <w:ind w:left="407"/>
        <w:jc w:val="both"/>
        <w:rPr>
          <w:lang w:eastAsia="cs-CZ"/>
        </w:rPr>
      </w:pPr>
    </w:p>
    <w:p w:rsidR="00FD4C75" w:rsidRDefault="005026D3" w:rsidP="005026D3">
      <w:pPr>
        <w:outlineLvl w:val="1"/>
        <w:rPr>
          <w:b/>
          <w:sz w:val="28"/>
          <w:szCs w:val="28"/>
        </w:rPr>
      </w:pPr>
      <w:proofErr w:type="gramStart"/>
      <w:r w:rsidRPr="005026D3">
        <w:rPr>
          <w:b/>
          <w:sz w:val="28"/>
          <w:szCs w:val="28"/>
        </w:rPr>
        <w:t>E.2 KONTROLA</w:t>
      </w:r>
      <w:proofErr w:type="gramEnd"/>
      <w:r w:rsidRPr="005026D3">
        <w:rPr>
          <w:b/>
          <w:sz w:val="28"/>
          <w:szCs w:val="28"/>
        </w:rPr>
        <w:t xml:space="preserve"> PROJEKTŮ </w:t>
      </w:r>
    </w:p>
    <w:p w:rsidR="00A10336" w:rsidRDefault="00A10336" w:rsidP="00A10336">
      <w:pPr>
        <w:jc w:val="both"/>
        <w:rPr>
          <w:lang w:eastAsia="cs-CZ"/>
        </w:rPr>
      </w:pPr>
      <w:r>
        <w:rPr>
          <w:lang w:eastAsia="cs-CZ"/>
        </w:rPr>
        <w:t xml:space="preserve">Pravidla týkající se financování projektů jsou vymezena v bodech f) a g) článku 3 a bodu i) článku 4  PM č. 12/2017. </w:t>
      </w:r>
    </w:p>
    <w:p w:rsidR="00A10336" w:rsidRDefault="00A10336" w:rsidP="00A10336">
      <w:pPr>
        <w:jc w:val="both"/>
        <w:rPr>
          <w:lang w:eastAsia="cs-CZ"/>
        </w:rPr>
      </w:pPr>
      <w:proofErr w:type="spellStart"/>
      <w:r>
        <w:rPr>
          <w:lang w:eastAsia="cs-CZ"/>
        </w:rPr>
        <w:t>MZd</w:t>
      </w:r>
      <w:proofErr w:type="spellEnd"/>
      <w:r>
        <w:rPr>
          <w:lang w:eastAsia="cs-CZ"/>
        </w:rPr>
        <w:t xml:space="preserve"> jakožto poskytovatel dotace musí v souladu se </w:t>
      </w:r>
      <w:r w:rsidRPr="003A6F76">
        <w:rPr>
          <w:lang w:eastAsia="cs-CZ"/>
        </w:rPr>
        <w:t>§ 25</w:t>
      </w:r>
      <w:r>
        <w:rPr>
          <w:lang w:eastAsia="cs-CZ"/>
        </w:rPr>
        <w:t xml:space="preserve"> zákona č. 320/2001 Sb., o finanční kontrole ve veřejné správě, ve znění pozdějších předpisů, nastavit účinný kontrolní systém, který vytvoří podmínky pro zajištění hospodárnosti, efektivnosti a účelnosti prováděných operací. </w:t>
      </w:r>
    </w:p>
    <w:p w:rsidR="00A10336" w:rsidRDefault="00A10336" w:rsidP="00A10336">
      <w:pPr>
        <w:jc w:val="both"/>
        <w:rPr>
          <w:lang w:eastAsia="cs-CZ"/>
        </w:rPr>
      </w:pPr>
      <w:r>
        <w:rPr>
          <w:lang w:eastAsia="cs-CZ"/>
        </w:rPr>
        <w:t xml:space="preserve">Poskytovatel dotace, přestože není adresátem zpráv o realizaci projektu a neposuzuje způsobilost výdajů v rámci žádosti o platbu, musí mít možnost a prostředky ověřit, že daný projekt probíhá v souladu s Podmínkami Rozhodnutí o poskytnutí dotace a lze odůvodněně předpokládat, že bude naplněn účel, k jehož plnění byla dotace poskytnuta. Naopak musí mít možnost, v případě, že příjemce neplní povinnosti vůči ŘO/ZS tj. např. nepodává zprávy o realizaci se žádostmi o platbu, přerušit či zastavit poskytování záloh a proplácení účetních dokladů. </w:t>
      </w:r>
    </w:p>
    <w:p w:rsidR="00A10336" w:rsidRDefault="00A10336" w:rsidP="00A10336">
      <w:pPr>
        <w:jc w:val="both"/>
      </w:pPr>
      <w:r>
        <w:rPr>
          <w:lang w:eastAsia="cs-CZ"/>
        </w:rPr>
        <w:lastRenderedPageBreak/>
        <w:t xml:space="preserve">Z tohoto důvodu byl na </w:t>
      </w:r>
      <w:proofErr w:type="spellStart"/>
      <w:r>
        <w:rPr>
          <w:lang w:eastAsia="cs-CZ"/>
        </w:rPr>
        <w:t>MZd</w:t>
      </w:r>
      <w:proofErr w:type="spellEnd"/>
      <w:r>
        <w:rPr>
          <w:lang w:eastAsia="cs-CZ"/>
        </w:rPr>
        <w:t xml:space="preserve"> nastaven v rámci </w:t>
      </w:r>
      <w:r w:rsidRPr="00DC7B89">
        <w:rPr>
          <w:i/>
          <w:lang w:eastAsia="cs-CZ"/>
        </w:rPr>
        <w:t xml:space="preserve">Metodiky </w:t>
      </w:r>
      <w:r w:rsidRPr="00DC7B89">
        <w:rPr>
          <w:i/>
        </w:rPr>
        <w:t xml:space="preserve">projektů PO </w:t>
      </w:r>
      <w:proofErr w:type="spellStart"/>
      <w:r w:rsidRPr="00DC7B89">
        <w:rPr>
          <w:i/>
        </w:rPr>
        <w:t>MZd</w:t>
      </w:r>
      <w:proofErr w:type="spellEnd"/>
      <w:r w:rsidRPr="00DC7B89">
        <w:rPr>
          <w:i/>
        </w:rPr>
        <w:t xml:space="preserve"> v rámci ESI fondů v programovém období 2014 – 2020</w:t>
      </w:r>
      <w:r>
        <w:t xml:space="preserve"> systém kontroly. Ty jsou prováděny na základě analýz rizik jednotlivých projektů a plánovaných veřejných zakázek. Jedná se o následující typy kontrol:</w:t>
      </w:r>
    </w:p>
    <w:p w:rsidR="00A10336" w:rsidRDefault="00A10336" w:rsidP="00A10336">
      <w:pPr>
        <w:pStyle w:val="Odstavecseseznamem"/>
        <w:numPr>
          <w:ilvl w:val="0"/>
          <w:numId w:val="10"/>
        </w:numPr>
        <w:jc w:val="both"/>
      </w:pPr>
      <w:r>
        <w:t xml:space="preserve">Administrativní ověřování průběhu zakázky nad 400.000 Kč – u vysoce rizikových zakázek na základě dokladů dodaných příjemcem </w:t>
      </w:r>
      <w:r>
        <w:rPr>
          <w:sz w:val="24"/>
          <w:szCs w:val="24"/>
        </w:rPr>
        <w:t xml:space="preserve">do ukončení realizace projektu, u vybraných vysoce rizikových zakázek (zejména těch, které nebyly kontrolovány ŘO/ZS před uzavřením smlouvy) </w:t>
      </w:r>
      <w:r>
        <w:t xml:space="preserve">před proplacením prvního účetního dokladu. Administrativní ověření probíhá na základě kontrolních listů, které jsou přílohou </w:t>
      </w:r>
      <w:r>
        <w:rPr>
          <w:i/>
        </w:rPr>
        <w:t>Metodického pokynu</w:t>
      </w:r>
      <w:r w:rsidRPr="00393360">
        <w:rPr>
          <w:i/>
        </w:rPr>
        <w:t xml:space="preserve"> pro výkon kontrol v odpovědnosti řídicích orgánů při implementaci Evropských strukturálních a investičn</w:t>
      </w:r>
      <w:r>
        <w:rPr>
          <w:i/>
        </w:rPr>
        <w:t xml:space="preserve">ích fondů pro období 2014 – 2020. </w:t>
      </w:r>
    </w:p>
    <w:p w:rsidR="00BF60D0" w:rsidRDefault="00A10336" w:rsidP="00A10336">
      <w:pPr>
        <w:pStyle w:val="Odstavecseseznamem"/>
        <w:numPr>
          <w:ilvl w:val="0"/>
          <w:numId w:val="10"/>
        </w:numPr>
        <w:jc w:val="both"/>
      </w:pPr>
      <w:r>
        <w:t>Monitorovací návštěvy – u vysoce rizikových projektů. J</w:t>
      </w:r>
      <w:r w:rsidRPr="00BD2EF6">
        <w:t>ejich úkolem je především předejít problémům s</w:t>
      </w:r>
      <w:r>
        <w:t xml:space="preserve"> možnou </w:t>
      </w:r>
      <w:proofErr w:type="spellStart"/>
      <w:r w:rsidRPr="00BD2EF6">
        <w:t>neuznatelností</w:t>
      </w:r>
      <w:proofErr w:type="spellEnd"/>
      <w:r w:rsidRPr="00BD2EF6">
        <w:t xml:space="preserve"> výdajů a </w:t>
      </w:r>
      <w:r>
        <w:t xml:space="preserve">případným </w:t>
      </w:r>
      <w:r w:rsidRPr="00BD2EF6">
        <w:t>porušením rozpočtov</w:t>
      </w:r>
      <w:r>
        <w:t xml:space="preserve">é kázně dle Rozpočtových pravidel. </w:t>
      </w:r>
    </w:p>
    <w:p w:rsidR="00A10336" w:rsidRDefault="00A10336" w:rsidP="00A10336">
      <w:pPr>
        <w:pStyle w:val="Odstavecseseznamem"/>
        <w:numPr>
          <w:ilvl w:val="0"/>
          <w:numId w:val="10"/>
        </w:numPr>
        <w:jc w:val="both"/>
      </w:pPr>
      <w:r>
        <w:t xml:space="preserve">Veřejnosprávní kontroly – ve výjimečných případech např. při neposkytnutí součinnosti ze strany příjemce při předchozí monitorovací návštěvě. </w:t>
      </w:r>
      <w:r w:rsidRPr="00517FC3">
        <w:t>Veřejnosprávní kontrola na místě je vykonávána dle zákona č. 320/2001 Sb., o finanční kontrole ve veřejné správě a její procesní pravidla se řídí zákonem č. 255/2012 Sb., o kontrole.</w:t>
      </w:r>
    </w:p>
    <w:p w:rsidR="00A10336" w:rsidRDefault="00A10336" w:rsidP="005026D3">
      <w:pPr>
        <w:outlineLvl w:val="1"/>
        <w:rPr>
          <w:b/>
          <w:sz w:val="28"/>
          <w:szCs w:val="28"/>
        </w:rPr>
      </w:pPr>
      <w:r>
        <w:rPr>
          <w:b/>
          <w:sz w:val="28"/>
          <w:szCs w:val="28"/>
        </w:rPr>
        <w:t xml:space="preserve">A) ADMINISTRATIVNÍ OVĚŘOVÁNÍ PRŮBĚHU ZAKÁZKY NAD 400.000 KČ BEZ DPH </w:t>
      </w:r>
    </w:p>
    <w:p w:rsidR="00A10336" w:rsidRPr="00976AD6" w:rsidRDefault="00976AD6" w:rsidP="00976AD6">
      <w:pPr>
        <w:jc w:val="both"/>
        <w:rPr>
          <w:b/>
          <w:lang w:eastAsia="cs-CZ"/>
        </w:rPr>
      </w:pPr>
      <w:r w:rsidRPr="00976AD6">
        <w:rPr>
          <w:b/>
          <w:lang w:eastAsia="cs-CZ"/>
        </w:rPr>
        <w:t xml:space="preserve">Základním požadavkem na příjemce je zasílání informací o zahájení zakázky s předpokládanou hodnotou nad 400.000 Kč bez DPH na mail </w:t>
      </w:r>
      <w:hyperlink r:id="rId12" w:history="1">
        <w:r w:rsidRPr="00976AD6">
          <w:rPr>
            <w:rStyle w:val="Hypertextovodkaz"/>
            <w:b/>
            <w:lang w:eastAsia="cs-CZ"/>
          </w:rPr>
          <w:t>zakazky@mzcr.cz</w:t>
        </w:r>
      </w:hyperlink>
      <w:r w:rsidRPr="00976AD6">
        <w:rPr>
          <w:b/>
          <w:lang w:eastAsia="cs-CZ"/>
        </w:rPr>
        <w:t xml:space="preserve">.  </w:t>
      </w:r>
    </w:p>
    <w:p w:rsidR="00A10336" w:rsidRDefault="00976AD6" w:rsidP="00B45B97">
      <w:pPr>
        <w:jc w:val="both"/>
        <w:rPr>
          <w:lang w:eastAsia="cs-CZ"/>
        </w:rPr>
      </w:pPr>
      <w:r w:rsidRPr="00B16449">
        <w:rPr>
          <w:lang w:eastAsia="cs-CZ"/>
        </w:rPr>
        <w:t>Před</w:t>
      </w:r>
      <w:r>
        <w:rPr>
          <w:lang w:eastAsia="cs-CZ"/>
        </w:rPr>
        <w:t>mět mailu s touto informací</w:t>
      </w:r>
      <w:r w:rsidRPr="00B16449">
        <w:rPr>
          <w:lang w:eastAsia="cs-CZ"/>
        </w:rPr>
        <w:t xml:space="preserve"> by měl být označen pro snadnější orientaci posledním čtyřčíslím projektu</w:t>
      </w:r>
      <w:r>
        <w:rPr>
          <w:lang w:eastAsia="cs-CZ"/>
        </w:rPr>
        <w:t xml:space="preserve"> a názvem zakázky (tj. např. </w:t>
      </w:r>
      <w:r w:rsidRPr="00976AD6">
        <w:rPr>
          <w:i/>
          <w:lang w:eastAsia="cs-CZ"/>
        </w:rPr>
        <w:t>6588 Informace o zahájení zakázky VZ na zařízení operačních sálů</w:t>
      </w:r>
      <w:r>
        <w:rPr>
          <w:lang w:eastAsia="cs-CZ"/>
        </w:rPr>
        <w:t xml:space="preserve">). V mailu by měly být nejlépe obsaženy i následují údaje: </w:t>
      </w:r>
    </w:p>
    <w:p w:rsidR="00976AD6" w:rsidRDefault="00976AD6" w:rsidP="00B45B97">
      <w:pPr>
        <w:pStyle w:val="Odstavecseseznamem"/>
        <w:numPr>
          <w:ilvl w:val="0"/>
          <w:numId w:val="17"/>
        </w:numPr>
        <w:ind w:left="714" w:hanging="357"/>
        <w:jc w:val="both"/>
      </w:pPr>
      <w:r w:rsidRPr="00976AD6">
        <w:t xml:space="preserve">Celý název projektu </w:t>
      </w:r>
    </w:p>
    <w:p w:rsidR="00976AD6" w:rsidRDefault="00976AD6" w:rsidP="00B45B97">
      <w:pPr>
        <w:pStyle w:val="Odstavecseseznamem"/>
        <w:numPr>
          <w:ilvl w:val="0"/>
          <w:numId w:val="17"/>
        </w:numPr>
        <w:ind w:left="714" w:hanging="357"/>
        <w:jc w:val="both"/>
      </w:pPr>
      <w:r>
        <w:t xml:space="preserve">Odkaz na profil zadavatele, kde je zakázka uveřejněna (pokud relevantní) </w:t>
      </w:r>
    </w:p>
    <w:p w:rsidR="00E939AB" w:rsidRDefault="00976AD6" w:rsidP="00B45B97">
      <w:pPr>
        <w:jc w:val="both"/>
      </w:pPr>
      <w:r>
        <w:t xml:space="preserve">EFI na základě posouzení dokumentů </w:t>
      </w:r>
      <w:r w:rsidR="00535B05">
        <w:t>dostupných v rámci profilu zadavatele/systému ISKP14+ stanoví míru rizikovosti dané veřejné zakázky a rozhodne, zda po realizaci dané zakázky zahájí administrativní ověření jejího průběhu</w:t>
      </w:r>
      <w:r w:rsidR="00535B05">
        <w:rPr>
          <w:rStyle w:val="Znakapoznpodarou"/>
        </w:rPr>
        <w:footnoteReference w:id="14"/>
      </w:r>
      <w:r w:rsidR="00535B05">
        <w:t xml:space="preserve">. V případě, že ano, bude o tom PO </w:t>
      </w:r>
      <w:proofErr w:type="spellStart"/>
      <w:r w:rsidR="00535B05">
        <w:t>MZd</w:t>
      </w:r>
      <w:proofErr w:type="spellEnd"/>
      <w:r w:rsidR="00535B05">
        <w:t xml:space="preserve"> informováno. </w:t>
      </w:r>
    </w:p>
    <w:p w:rsidR="00E939AB" w:rsidRDefault="00535B05" w:rsidP="00B45B97">
      <w:pPr>
        <w:jc w:val="both"/>
      </w:pPr>
      <w:r>
        <w:t xml:space="preserve">V případě vysoké rizikovosti probíhá kontrola ukončené veřejné zakázky před proplacením první faktury vystavené na základě příslušné smlouvy s vybraným dodavatelem (v případě financování na základě účetních dokladů) nebo </w:t>
      </w:r>
      <w:r w:rsidR="002C4E36">
        <w:t xml:space="preserve">v rámci daného roku před schválením vyúčtování zálohy (v případě zálohového financování). </w:t>
      </w:r>
      <w:r w:rsidR="00E939AB">
        <w:t xml:space="preserve">Administrativní ověření bude primárně probíhat na základě dat v ISKP14+, v případě nejasností bude PO </w:t>
      </w:r>
      <w:proofErr w:type="spellStart"/>
      <w:r w:rsidR="00E939AB">
        <w:t>MZd</w:t>
      </w:r>
      <w:proofErr w:type="spellEnd"/>
      <w:r w:rsidR="00E939AB">
        <w:t xml:space="preserve"> vyzvána k dodání vysvětlení či dalších podkladů. </w:t>
      </w:r>
    </w:p>
    <w:p w:rsidR="002C4E36" w:rsidRDefault="002C4E36" w:rsidP="00B45B97">
      <w:pPr>
        <w:jc w:val="both"/>
      </w:pPr>
      <w:r>
        <w:lastRenderedPageBreak/>
        <w:t xml:space="preserve">U méně rizikových veřejných zakázek může EFI provést kontrolu dokladů, které jsou dle odst. f) článku PM č. 12/2017 zasílány k formální kontrole. </w:t>
      </w:r>
    </w:p>
    <w:p w:rsidR="002C4E36" w:rsidRPr="002C4E36" w:rsidRDefault="002C4E36" w:rsidP="00B45B97">
      <w:pPr>
        <w:autoSpaceDE w:val="0"/>
        <w:autoSpaceDN w:val="0"/>
        <w:adjustRightInd w:val="0"/>
        <w:spacing w:after="0" w:line="240" w:lineRule="auto"/>
        <w:rPr>
          <w:rFonts w:ascii="Arial" w:hAnsi="Arial" w:cs="Arial"/>
          <w:color w:val="000000"/>
          <w:sz w:val="24"/>
          <w:szCs w:val="24"/>
        </w:rPr>
      </w:pPr>
    </w:p>
    <w:p w:rsidR="002C4E36" w:rsidRPr="002C4E36" w:rsidRDefault="002C4E36" w:rsidP="00B45B97">
      <w:pPr>
        <w:jc w:val="both"/>
      </w:pPr>
      <w:r w:rsidRPr="002C4E36">
        <w:t>Pro účely ověření správnosti postupu zadavatele při zadávání zakázky bude při kontrolách zadávacích řízení vyžadována dokumentace o</w:t>
      </w:r>
      <w:r>
        <w:t xml:space="preserve"> zadávacím řízení dle § 216 </w:t>
      </w:r>
      <w:r w:rsidR="001C5A12">
        <w:t>ZZVZ či dle pravidel pro zadávání zakázek malého rozsahu v rámci jednotlivých OP</w:t>
      </w:r>
      <w:r w:rsidRPr="002C4E36">
        <w:t xml:space="preserve">. Při kontrolách výběrových řízení budou vyžadovány především následující základní dokumenty: </w:t>
      </w:r>
    </w:p>
    <w:p w:rsidR="002C4E36" w:rsidRPr="002C4E36" w:rsidRDefault="002C4E36" w:rsidP="00B45B97">
      <w:pPr>
        <w:ind w:left="709"/>
        <w:jc w:val="both"/>
      </w:pPr>
      <w:r w:rsidRPr="002C4E36">
        <w:t xml:space="preserve">a) zadávací podmínky vymezující předmět zakázky vč. dokladů prokazujících jejich odeslání či uveřejnění; </w:t>
      </w:r>
    </w:p>
    <w:p w:rsidR="002C4E36" w:rsidRPr="002C4E36" w:rsidRDefault="002C4E36" w:rsidP="00B45B97">
      <w:pPr>
        <w:ind w:left="709"/>
        <w:jc w:val="both"/>
      </w:pPr>
      <w:r w:rsidRPr="002C4E36">
        <w:t xml:space="preserve">b) nabídky podané účastníky, včetně případného objasnění či doplnění; </w:t>
      </w:r>
    </w:p>
    <w:p w:rsidR="002C4E36" w:rsidRPr="002C4E36" w:rsidRDefault="002C4E36" w:rsidP="00B45B97">
      <w:pPr>
        <w:ind w:left="709"/>
        <w:jc w:val="both"/>
      </w:pPr>
      <w:r w:rsidRPr="002C4E36">
        <w:t xml:space="preserve">c) protokol o otevírání obálek, posouzení a hodnocení nabídek podepsaný příslušnými osobami; </w:t>
      </w:r>
    </w:p>
    <w:p w:rsidR="002C4E36" w:rsidRPr="002C4E36" w:rsidRDefault="002C4E36" w:rsidP="00B45B97">
      <w:pPr>
        <w:ind w:left="709"/>
        <w:jc w:val="both"/>
      </w:pPr>
      <w:r w:rsidRPr="002C4E36">
        <w:t xml:space="preserve">d) smlouva uzavřená s vybraným dodavatelem, včetně jejích případných dodatků; </w:t>
      </w:r>
    </w:p>
    <w:p w:rsidR="002C4E36" w:rsidRPr="002C4E36" w:rsidRDefault="002C4E36" w:rsidP="00B45B97">
      <w:pPr>
        <w:ind w:left="709"/>
        <w:jc w:val="both"/>
      </w:pPr>
      <w:r w:rsidRPr="002C4E36">
        <w:t>e) oznámení o výsledku výběrového řízení zaslaná všem účastníkům, kteří podali nabídku ve lhůtě pro podání nabídek, jejichž nabídka nebyla vyřazena, včetně doklad</w:t>
      </w:r>
      <w:r w:rsidR="001C5A12">
        <w:t>ů prokazujících jejich odeslání</w:t>
      </w:r>
      <w:r w:rsidRPr="002C4E36">
        <w:t xml:space="preserve">; </w:t>
      </w:r>
    </w:p>
    <w:p w:rsidR="002C4E36" w:rsidRPr="002C4E36" w:rsidRDefault="002C4E36" w:rsidP="00B45B97">
      <w:pPr>
        <w:ind w:left="709"/>
        <w:jc w:val="both"/>
      </w:pPr>
      <w:r w:rsidRPr="002C4E36">
        <w:t xml:space="preserve">f) oznámení o vyloučení účastníka, včetně dokladu prokazujícího jeho odeslání/uveřejnění, pokud byl nějaký účastník vyřazen; </w:t>
      </w:r>
    </w:p>
    <w:p w:rsidR="002C4E36" w:rsidRPr="002C4E36" w:rsidRDefault="002C4E36" w:rsidP="00B45B97">
      <w:pPr>
        <w:ind w:left="709"/>
        <w:jc w:val="both"/>
      </w:pPr>
      <w:r w:rsidRPr="002C4E36">
        <w:t xml:space="preserve">g) vysvětlení zadávacích podmínek včetně dokladů prokazujících jeho odeslání/uveřejnění, pokud bylo nějaké poskytnuto, </w:t>
      </w:r>
    </w:p>
    <w:p w:rsidR="002C4E36" w:rsidRPr="002C4E36" w:rsidRDefault="002C4E36" w:rsidP="00B45B97">
      <w:pPr>
        <w:ind w:left="709"/>
        <w:jc w:val="both"/>
      </w:pPr>
      <w:r w:rsidRPr="002C4E36">
        <w:t xml:space="preserve">h) jmenování pověřené osoby nebo komise (pokud byly jmenovány) včetně prohlášení o neexistenci střetu zájmů. </w:t>
      </w:r>
    </w:p>
    <w:p w:rsidR="002C4E36" w:rsidRDefault="00B45B97" w:rsidP="00976AD6">
      <w:pPr>
        <w:jc w:val="both"/>
        <w:outlineLvl w:val="1"/>
      </w:pPr>
      <w:r>
        <w:rPr>
          <w:rFonts w:cstheme="minorHAnsi"/>
          <w:noProof/>
          <w:lang w:eastAsia="cs-CZ"/>
        </w:rPr>
        <mc:AlternateContent>
          <mc:Choice Requires="wps">
            <w:drawing>
              <wp:anchor distT="0" distB="0" distL="114300" distR="114300" simplePos="0" relativeHeight="251666432" behindDoc="0" locked="0" layoutInCell="1" allowOverlap="1" wp14:anchorId="7C3E64D8" wp14:editId="00AFA770">
                <wp:simplePos x="0" y="0"/>
                <wp:positionH relativeFrom="margin">
                  <wp:posOffset>-10795</wp:posOffset>
                </wp:positionH>
                <wp:positionV relativeFrom="margin">
                  <wp:posOffset>6229985</wp:posOffset>
                </wp:positionV>
                <wp:extent cx="5676900" cy="1205230"/>
                <wp:effectExtent l="0" t="0" r="19050" b="13970"/>
                <wp:wrapSquare wrapText="bothSides"/>
                <wp:docPr id="11" name="Textové pole 11"/>
                <wp:cNvGraphicFramePr/>
                <a:graphic xmlns:a="http://schemas.openxmlformats.org/drawingml/2006/main">
                  <a:graphicData uri="http://schemas.microsoft.com/office/word/2010/wordprocessingShape">
                    <wps:wsp>
                      <wps:cNvSpPr txBox="1"/>
                      <wps:spPr>
                        <a:xfrm>
                          <a:off x="0" y="0"/>
                          <a:ext cx="5676900" cy="1205230"/>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1C5A12" w:rsidRPr="00E52EB6" w:rsidRDefault="001C5A12" w:rsidP="001C5A12">
                            <w:pPr>
                              <w:jc w:val="both"/>
                              <w:rPr>
                                <w:b/>
                              </w:rPr>
                            </w:pPr>
                            <w:r w:rsidRPr="00E52EB6">
                              <w:rPr>
                                <w:b/>
                              </w:rPr>
                              <w:t xml:space="preserve">DOPORUČENÍ </w:t>
                            </w:r>
                          </w:p>
                          <w:p w:rsidR="001C5A12" w:rsidRPr="009301B2" w:rsidRDefault="001C5A12" w:rsidP="00E939AB">
                            <w:pPr>
                              <w:jc w:val="both"/>
                              <w:rPr>
                                <w:b/>
                                <w:lang w:eastAsia="cs-CZ"/>
                              </w:rPr>
                            </w:pPr>
                            <w:r w:rsidRPr="00BF60D0">
                              <w:rPr>
                                <w:b/>
                                <w:lang w:eastAsia="cs-CZ"/>
                              </w:rPr>
                              <w:t xml:space="preserve">Doporučujeme zasílat </w:t>
                            </w:r>
                            <w:r w:rsidR="00E939AB" w:rsidRPr="00BF60D0">
                              <w:rPr>
                                <w:b/>
                                <w:lang w:eastAsia="cs-CZ"/>
                              </w:rPr>
                              <w:t xml:space="preserve">rovněž informaci o případném zrušení veřejné zakázky z důvodu nastavení vzorku veřejných zakázek, u nichž bude probíhat </w:t>
                            </w:r>
                            <w:r w:rsidR="00BF60D0" w:rsidRPr="00BF60D0">
                              <w:rPr>
                                <w:b/>
                                <w:lang w:eastAsia="cs-CZ"/>
                              </w:rPr>
                              <w:t>administrativní ověření jejich průběhu.</w:t>
                            </w:r>
                            <w:r w:rsidR="00BF60D0">
                              <w:rPr>
                                <w:b/>
                                <w:lang w:eastAsia="cs-CZ"/>
                              </w:rPr>
                              <w:t xml:space="preserve"> </w:t>
                            </w:r>
                          </w:p>
                          <w:p w:rsidR="001C5A12" w:rsidRDefault="001C5A12" w:rsidP="001C5A12">
                            <w:pPr>
                              <w:jc w:val="both"/>
                              <w:rPr>
                                <w:color w:val="244061" w:themeColor="accent1" w:themeShade="80"/>
                                <w:lang w:eastAsia="cs-CZ"/>
                              </w:rPr>
                            </w:pPr>
                          </w:p>
                          <w:p w:rsidR="001C5A12" w:rsidRPr="00050CAC" w:rsidRDefault="001C5A12" w:rsidP="001C5A12">
                            <w:pPr>
                              <w:jc w:val="both"/>
                              <w:rPr>
                                <w:color w:val="244061" w:themeColor="accent1" w:themeShade="80"/>
                                <w:lang w:eastAsia="cs-CZ"/>
                              </w:rPr>
                            </w:pPr>
                          </w:p>
                          <w:p w:rsidR="001C5A12" w:rsidRPr="00C51FF5" w:rsidRDefault="001C5A12" w:rsidP="001C5A12">
                            <w:pPr>
                              <w:jc w:val="both"/>
                              <w:rPr>
                                <w:b/>
                                <w:color w:val="FFFFFF" w:themeColor="background1"/>
                                <w:lang w:eastAsia="cs-CZ"/>
                              </w:rPr>
                            </w:pPr>
                          </w:p>
                          <w:p w:rsidR="001C5A12" w:rsidRPr="004E6CE0" w:rsidRDefault="001C5A12" w:rsidP="001C5A12">
                            <w:pPr>
                              <w:spacing w:after="80"/>
                              <w:jc w:val="both"/>
                              <w:rPr>
                                <w:b/>
                                <w:color w:val="FFFFFF" w:themeColor="background1"/>
                                <w:lang w:eastAsia="cs-CZ"/>
                              </w:rPr>
                            </w:pPr>
                          </w:p>
                          <w:p w:rsidR="001C5A12" w:rsidRPr="004E6CE0" w:rsidRDefault="001C5A12" w:rsidP="001C5A12">
                            <w:pPr>
                              <w:spacing w:after="80"/>
                              <w:jc w:val="both"/>
                              <w:rPr>
                                <w:b/>
                                <w:color w:val="FFFFFF" w:themeColor="background1"/>
                                <w:lang w:eastAsia="cs-CZ"/>
                              </w:rPr>
                            </w:pPr>
                          </w:p>
                          <w:p w:rsidR="001C5A12" w:rsidRPr="004E6CE0" w:rsidRDefault="001C5A12" w:rsidP="001C5A1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11" o:spid="_x0000_s1033" type="#_x0000_t202" style="position:absolute;left:0;text-align:left;margin-left:-.85pt;margin-top:490.55pt;width:447pt;height:94.9pt;z-index:25166643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" fillcolor="white [3201]" strokecolor="black [3200]" strokeweight="2pt">
                <v:stroke linestyle="thinThin"/>
                <v:textbox>
                  <w:txbxContent>
                    <w:p w:rsidR="001C5A12" w:rsidRPr="00E52EB6" w:rsidRDefault="001C5A12" w:rsidP="001C5A12">
                      <w:pPr>
                        <w:jc w:val="both"/>
                        <w:rPr>
                          <w:b/>
                        </w:rPr>
                      </w:pPr>
                      <w:r w:rsidRPr="00E52EB6">
                        <w:rPr>
                          <w:b/>
                        </w:rPr>
                        <w:t xml:space="preserve">DOPORUČENÍ </w:t>
                      </w:r>
                    </w:p>
                    <w:p w:rsidR="001C5A12" w:rsidRPr="009301B2" w:rsidRDefault="001C5A12" w:rsidP="00E939AB">
                      <w:pPr>
                        <w:jc w:val="both"/>
                        <w:rPr>
                          <w:b/>
                          <w:lang w:eastAsia="cs-CZ"/>
                        </w:rPr>
                      </w:pPr>
                      <w:r w:rsidRPr="00BF60D0">
                        <w:rPr>
                          <w:b/>
                          <w:lang w:eastAsia="cs-CZ"/>
                        </w:rPr>
                        <w:t xml:space="preserve">Doporučujeme zasílat </w:t>
                      </w:r>
                      <w:r w:rsidR="00E939AB" w:rsidRPr="00BF60D0">
                        <w:rPr>
                          <w:b/>
                          <w:lang w:eastAsia="cs-CZ"/>
                        </w:rPr>
                        <w:t xml:space="preserve">rovněž informaci o případném zrušení veřejné zakázky z důvodu nastavení vzorku veřejných zakázek, u nichž bude probíhat </w:t>
                      </w:r>
                      <w:r w:rsidR="00BF60D0" w:rsidRPr="00BF60D0">
                        <w:rPr>
                          <w:b/>
                          <w:lang w:eastAsia="cs-CZ"/>
                        </w:rPr>
                        <w:t>administrativní ověření jejich průběhu.</w:t>
                      </w:r>
                      <w:r w:rsidR="00BF60D0">
                        <w:rPr>
                          <w:b/>
                          <w:lang w:eastAsia="cs-CZ"/>
                        </w:rPr>
                        <w:t xml:space="preserve"> </w:t>
                      </w:r>
                    </w:p>
                    <w:p w:rsidR="001C5A12" w:rsidRDefault="001C5A12" w:rsidP="001C5A12">
                      <w:pPr>
                        <w:jc w:val="both"/>
                        <w:rPr>
                          <w:color w:val="244061" w:themeColor="accent1" w:themeShade="80"/>
                          <w:lang w:eastAsia="cs-CZ"/>
                        </w:rPr>
                      </w:pPr>
                    </w:p>
                    <w:p w:rsidR="001C5A12" w:rsidRPr="00050CAC" w:rsidRDefault="001C5A12" w:rsidP="001C5A12">
                      <w:pPr>
                        <w:jc w:val="both"/>
                        <w:rPr>
                          <w:color w:val="244061" w:themeColor="accent1" w:themeShade="80"/>
                          <w:lang w:eastAsia="cs-CZ"/>
                        </w:rPr>
                      </w:pPr>
                    </w:p>
                    <w:p w:rsidR="001C5A12" w:rsidRPr="00C51FF5" w:rsidRDefault="001C5A12" w:rsidP="001C5A12">
                      <w:pPr>
                        <w:jc w:val="both"/>
                        <w:rPr>
                          <w:b/>
                          <w:color w:val="FFFFFF" w:themeColor="background1"/>
                          <w:lang w:eastAsia="cs-CZ"/>
                        </w:rPr>
                      </w:pPr>
                    </w:p>
                    <w:p w:rsidR="001C5A12" w:rsidRPr="004E6CE0" w:rsidRDefault="001C5A12" w:rsidP="001C5A12">
                      <w:pPr>
                        <w:spacing w:after="80"/>
                        <w:jc w:val="both"/>
                        <w:rPr>
                          <w:b/>
                          <w:color w:val="FFFFFF" w:themeColor="background1"/>
                          <w:lang w:eastAsia="cs-CZ"/>
                        </w:rPr>
                      </w:pPr>
                    </w:p>
                    <w:p w:rsidR="001C5A12" w:rsidRPr="004E6CE0" w:rsidRDefault="001C5A12" w:rsidP="001C5A12">
                      <w:pPr>
                        <w:spacing w:after="80"/>
                        <w:jc w:val="both"/>
                        <w:rPr>
                          <w:b/>
                          <w:color w:val="FFFFFF" w:themeColor="background1"/>
                          <w:lang w:eastAsia="cs-CZ"/>
                        </w:rPr>
                      </w:pPr>
                    </w:p>
                    <w:p w:rsidR="001C5A12" w:rsidRPr="004E6CE0" w:rsidRDefault="001C5A12" w:rsidP="001C5A12">
                      <w:pPr>
                        <w:rPr>
                          <w:color w:val="FFFFFF" w:themeColor="background1"/>
                        </w:rPr>
                      </w:pPr>
                    </w:p>
                  </w:txbxContent>
                </v:textbox>
                <w10:wrap type="square" anchorx="margin" anchory="margin"/>
              </v:shape>
            </w:pict>
          </mc:Fallback>
        </mc:AlternateContent>
      </w:r>
    </w:p>
    <w:p w:rsidR="001C5A12" w:rsidRPr="00976AD6" w:rsidRDefault="001C5A12" w:rsidP="00976AD6">
      <w:pPr>
        <w:jc w:val="both"/>
        <w:outlineLvl w:val="1"/>
      </w:pPr>
    </w:p>
    <w:p w:rsidR="00B16449" w:rsidRDefault="00B16449" w:rsidP="00B16449">
      <w:pPr>
        <w:pStyle w:val="Odstavecseseznamem"/>
        <w:ind w:left="360"/>
        <w:jc w:val="both"/>
        <w:rPr>
          <w:b/>
          <w:color w:val="244061" w:themeColor="accent1" w:themeShade="80"/>
          <w:lang w:eastAsia="cs-CZ"/>
        </w:rPr>
      </w:pPr>
    </w:p>
    <w:p w:rsidR="00B16449" w:rsidRDefault="00B16449" w:rsidP="00B16449">
      <w:pPr>
        <w:pStyle w:val="Odstavecseseznamem"/>
        <w:ind w:left="360"/>
        <w:jc w:val="both"/>
        <w:rPr>
          <w:b/>
          <w:color w:val="244061" w:themeColor="accent1" w:themeShade="80"/>
          <w:lang w:eastAsia="cs-CZ"/>
        </w:rPr>
      </w:pPr>
    </w:p>
    <w:p w:rsidR="00B16449" w:rsidRDefault="00B16449" w:rsidP="00B16449">
      <w:pPr>
        <w:pStyle w:val="Odstavecseseznamem"/>
        <w:ind w:left="360"/>
        <w:jc w:val="both"/>
        <w:rPr>
          <w:b/>
          <w:color w:val="244061" w:themeColor="accent1" w:themeShade="80"/>
          <w:lang w:eastAsia="cs-CZ"/>
        </w:rPr>
      </w:pPr>
    </w:p>
    <w:p w:rsidR="00991B2D" w:rsidRDefault="00991B2D" w:rsidP="00B16449">
      <w:pPr>
        <w:pStyle w:val="Odstavecseseznamem"/>
        <w:ind w:left="360"/>
        <w:jc w:val="both"/>
        <w:rPr>
          <w:b/>
          <w:color w:val="244061" w:themeColor="accent1" w:themeShade="80"/>
          <w:lang w:eastAsia="cs-CZ"/>
        </w:rPr>
      </w:pPr>
    </w:p>
    <w:p w:rsidR="00FD4C75" w:rsidRDefault="00BF60D0" w:rsidP="00E52EB6">
      <w:pPr>
        <w:outlineLvl w:val="1"/>
        <w:rPr>
          <w:b/>
          <w:sz w:val="28"/>
          <w:szCs w:val="28"/>
        </w:rPr>
      </w:pPr>
      <w:r>
        <w:rPr>
          <w:b/>
          <w:sz w:val="28"/>
          <w:szCs w:val="28"/>
        </w:rPr>
        <w:lastRenderedPageBreak/>
        <w:t xml:space="preserve">B) MONITOROVACÍ NÁVŠTĚVY </w:t>
      </w:r>
    </w:p>
    <w:p w:rsidR="00BF60D0" w:rsidRDefault="00BF60D0" w:rsidP="006648EE">
      <w:pPr>
        <w:jc w:val="both"/>
        <w:outlineLvl w:val="1"/>
        <w:rPr>
          <w:lang w:eastAsia="cs-CZ"/>
        </w:rPr>
      </w:pPr>
      <w:r w:rsidRPr="00BF60D0">
        <w:t xml:space="preserve">Pracovníci EFI mohou vykonávat během realizace projektu (a v době udržitelnosti) na základě </w:t>
      </w:r>
      <w:r>
        <w:t xml:space="preserve">odst. g) článku PM č. 12/2017 </w:t>
      </w:r>
      <w:r w:rsidRPr="00BF60D0">
        <w:t>monitorovací návštěvu. Příjemce je povinen umožnit ověření souladu údajů o projektu uváděných ve zprávách o realizaci projektu a dalších dokumentech se skutečným stavem v místě realizace a při těchto monitorovacích návštěvách spolupracovat.</w:t>
      </w:r>
      <w:r>
        <w:t xml:space="preserve"> Z pohledu zákona se jedná </w:t>
      </w:r>
      <w:r w:rsidR="006648EE">
        <w:rPr>
          <w:lang w:eastAsia="cs-CZ"/>
        </w:rPr>
        <w:t xml:space="preserve">o úkon předcházející </w:t>
      </w:r>
      <w:r w:rsidR="006648EE" w:rsidRPr="00C54A30">
        <w:rPr>
          <w:lang w:eastAsia="cs-CZ"/>
        </w:rPr>
        <w:t xml:space="preserve">kontrole za účelem posouzení, zda zahájit </w:t>
      </w:r>
      <w:r w:rsidR="006648EE">
        <w:rPr>
          <w:lang w:eastAsia="cs-CZ"/>
        </w:rPr>
        <w:t xml:space="preserve">veřejnosprávní </w:t>
      </w:r>
      <w:r w:rsidR="006648EE" w:rsidRPr="00C54A30">
        <w:rPr>
          <w:lang w:eastAsia="cs-CZ"/>
        </w:rPr>
        <w:t>kontrolu</w:t>
      </w:r>
      <w:r w:rsidR="006648EE">
        <w:rPr>
          <w:lang w:eastAsia="cs-CZ"/>
        </w:rPr>
        <w:t xml:space="preserve"> </w:t>
      </w:r>
      <w:r w:rsidR="006648EE">
        <w:rPr>
          <w:rFonts w:cstheme="minorHAnsi"/>
        </w:rPr>
        <w:t>d</w:t>
      </w:r>
      <w:r w:rsidR="006648EE" w:rsidRPr="00F66391">
        <w:rPr>
          <w:rFonts w:cstheme="minorHAnsi"/>
        </w:rPr>
        <w:t>le § 3 zákona č. 255/2012 Sb., o kontrole (kontrolní řád)</w:t>
      </w:r>
      <w:r w:rsidR="006648EE">
        <w:rPr>
          <w:rFonts w:cstheme="minorHAnsi"/>
        </w:rPr>
        <w:t xml:space="preserve">, ve znění pozdějších předpisů (dále jen </w:t>
      </w:r>
      <w:r w:rsidR="006648EE" w:rsidRPr="006648EE">
        <w:rPr>
          <w:rFonts w:cstheme="minorHAnsi"/>
          <w:i/>
        </w:rPr>
        <w:t>„Kontrolní řád“</w:t>
      </w:r>
      <w:r w:rsidR="006648EE">
        <w:rPr>
          <w:rFonts w:cstheme="minorHAnsi"/>
        </w:rPr>
        <w:t>)</w:t>
      </w:r>
      <w:r w:rsidR="006648EE" w:rsidRPr="00C54A30">
        <w:rPr>
          <w:lang w:eastAsia="cs-CZ"/>
        </w:rPr>
        <w:t>.</w:t>
      </w:r>
      <w:r w:rsidR="006648EE">
        <w:rPr>
          <w:lang w:eastAsia="cs-CZ"/>
        </w:rPr>
        <w:t xml:space="preserve"> </w:t>
      </w:r>
      <w:r w:rsidR="006648EE">
        <w:t xml:space="preserve">Jedná se ale spíše o </w:t>
      </w:r>
      <w:r w:rsidR="006648EE" w:rsidRPr="0014781D">
        <w:t xml:space="preserve">konzultační návštěvu ze strany </w:t>
      </w:r>
      <w:r w:rsidR="006648EE">
        <w:t xml:space="preserve">EFI a tudíž se na ní </w:t>
      </w:r>
      <w:r w:rsidR="006648EE">
        <w:rPr>
          <w:lang w:eastAsia="cs-CZ"/>
        </w:rPr>
        <w:t xml:space="preserve">nevztahují pravidla daná Kontrolním řádem ani zákonem č. 320/2001 Sb., o finanční kontrole ve veřejné správě a o změně některých zákonů (zákon o finanční kontrole), ve znění pozdějších předpisů. </w:t>
      </w:r>
    </w:p>
    <w:p w:rsidR="006648EE" w:rsidRDefault="006648EE" w:rsidP="006648EE">
      <w:pPr>
        <w:jc w:val="both"/>
        <w:outlineLvl w:val="1"/>
      </w:pPr>
      <w:r w:rsidRPr="006648EE">
        <w:t>Monitorovací návštěva je vždy</w:t>
      </w:r>
      <w:r>
        <w:t xml:space="preserve"> PO </w:t>
      </w:r>
      <w:proofErr w:type="spellStart"/>
      <w:r>
        <w:t>MZd</w:t>
      </w:r>
      <w:proofErr w:type="spellEnd"/>
      <w:r>
        <w:t xml:space="preserve"> ohlášena a to zpravidla minimálně 3 pracovní dny předem a výstupem je Zápis z monitorovací návštěvy. K Návrhu Zápisu z monitorovací návštěvy se může příjemce vždy vyjádřit. </w:t>
      </w:r>
    </w:p>
    <w:p w:rsidR="006648EE" w:rsidRDefault="006648EE" w:rsidP="006648EE">
      <w:pPr>
        <w:autoSpaceDE w:val="0"/>
        <w:spacing w:after="120"/>
        <w:jc w:val="both"/>
      </w:pPr>
      <w:r w:rsidRPr="00211925">
        <w:t>Z moni</w:t>
      </w:r>
      <w:r>
        <w:t>torovací návštěvy mohou vyplynout</w:t>
      </w:r>
      <w:r w:rsidRPr="00211925">
        <w:t xml:space="preserve"> doporučení pro příjemce, v tomto případě j</w:t>
      </w:r>
      <w:r>
        <w:t>sou doporučení uvedena v rámci Z</w:t>
      </w:r>
      <w:r w:rsidRPr="00211925">
        <w:t xml:space="preserve">ápisu z monitorovací návštěvy. Doporučení </w:t>
      </w:r>
      <w:r>
        <w:t>mají</w:t>
      </w:r>
      <w:r w:rsidRPr="00211925">
        <w:t xml:space="preserve"> pouze informativní charakter</w:t>
      </w:r>
      <w:r>
        <w:t xml:space="preserve">. Pokud z  monitorovací </w:t>
      </w:r>
      <w:r w:rsidRPr="006648EE">
        <w:t>návštěvy vyplynou návrhy nápravných opatření</w:t>
      </w:r>
      <w:r>
        <w:t xml:space="preserve">, je v rámci Zápisu z monitorovací návštěvy stanovena lhůta pro jejich splnění a následně </w:t>
      </w:r>
      <w:r w:rsidR="00B45B97">
        <w:t xml:space="preserve">EFI ověřuje, zda k jejich splnění opravdu došlo. </w:t>
      </w:r>
    </w:p>
    <w:p w:rsidR="00BF60D0" w:rsidRPr="00B45B97" w:rsidRDefault="00B45B97" w:rsidP="00B45B97">
      <w:pPr>
        <w:outlineLvl w:val="1"/>
        <w:rPr>
          <w:b/>
          <w:sz w:val="28"/>
          <w:szCs w:val="28"/>
        </w:rPr>
      </w:pPr>
      <w:r w:rsidRPr="00B45B97">
        <w:rPr>
          <w:b/>
          <w:sz w:val="28"/>
          <w:szCs w:val="28"/>
        </w:rPr>
        <w:t xml:space="preserve">C) VEŘEJNOSPRÁVNÍ KONTROLY </w:t>
      </w:r>
    </w:p>
    <w:p w:rsidR="00B45B97" w:rsidRDefault="004C6BEC" w:rsidP="00B45B97">
      <w:pPr>
        <w:autoSpaceDE w:val="0"/>
        <w:spacing w:after="120"/>
        <w:jc w:val="both"/>
      </w:pPr>
      <w:r>
        <w:rPr>
          <w:rFonts w:cstheme="minorHAnsi"/>
          <w:noProof/>
          <w:lang w:eastAsia="cs-CZ"/>
        </w:rPr>
        <mc:AlternateContent>
          <mc:Choice Requires="wps">
            <w:drawing>
              <wp:anchor distT="0" distB="0" distL="114300" distR="114300" simplePos="0" relativeHeight="251668480" behindDoc="0" locked="0" layoutInCell="1" allowOverlap="1" wp14:anchorId="6DB715A1" wp14:editId="23C5A632">
                <wp:simplePos x="0" y="0"/>
                <wp:positionH relativeFrom="margin">
                  <wp:posOffset>-15875</wp:posOffset>
                </wp:positionH>
                <wp:positionV relativeFrom="margin">
                  <wp:posOffset>6003925</wp:posOffset>
                </wp:positionV>
                <wp:extent cx="5676900" cy="1517015"/>
                <wp:effectExtent l="0" t="0" r="19050" b="26035"/>
                <wp:wrapSquare wrapText="bothSides"/>
                <wp:docPr id="5" name="Textové pole 5"/>
                <wp:cNvGraphicFramePr/>
                <a:graphic xmlns:a="http://schemas.openxmlformats.org/drawingml/2006/main">
                  <a:graphicData uri="http://schemas.microsoft.com/office/word/2010/wordprocessingShape">
                    <wps:wsp>
                      <wps:cNvSpPr txBox="1"/>
                      <wps:spPr>
                        <a:xfrm>
                          <a:off x="0" y="0"/>
                          <a:ext cx="5676900" cy="151701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4C6BEC" w:rsidRPr="00E52EB6" w:rsidRDefault="004C6BEC" w:rsidP="004C6BEC">
                            <w:pPr>
                              <w:jc w:val="both"/>
                              <w:rPr>
                                <w:b/>
                              </w:rPr>
                            </w:pPr>
                            <w:r w:rsidRPr="00E52EB6">
                              <w:rPr>
                                <w:b/>
                              </w:rPr>
                              <w:t xml:space="preserve">DOPORUČENÍ </w:t>
                            </w:r>
                          </w:p>
                          <w:p w:rsidR="004C6BEC" w:rsidRPr="009301B2" w:rsidRDefault="004C6BEC" w:rsidP="004C6BEC">
                            <w:pPr>
                              <w:jc w:val="both"/>
                              <w:rPr>
                                <w:b/>
                                <w:lang w:eastAsia="cs-CZ"/>
                              </w:rPr>
                            </w:pPr>
                            <w:r>
                              <w:rPr>
                                <w:b/>
                                <w:lang w:eastAsia="cs-CZ"/>
                              </w:rPr>
                              <w:t xml:space="preserve">Kromě poskytovatele dotace může kontrolu/audit projektů provést celá řada kontrolních orgánů – příslušný ŘO/ZS, Ministerstvo financí jakožto Auditní orgán, Nejvyšší kontrolní úřad, Evropská komise aj. V případě, že na základě provedené kontroly/auditu obdržíte návrh negativních auditních zjištění nebo protokol o kontrole se závažnými zjištěními, doporučujeme neprodleně konzultovat tuto skutečnost s EFI. </w:t>
                            </w:r>
                          </w:p>
                          <w:p w:rsidR="004C6BEC" w:rsidRDefault="004C6BEC" w:rsidP="004C6BEC">
                            <w:pPr>
                              <w:jc w:val="both"/>
                              <w:rPr>
                                <w:color w:val="244061" w:themeColor="accent1" w:themeShade="80"/>
                                <w:lang w:eastAsia="cs-CZ"/>
                              </w:rPr>
                            </w:pPr>
                          </w:p>
                          <w:p w:rsidR="004C6BEC" w:rsidRPr="00050CAC" w:rsidRDefault="004C6BEC" w:rsidP="004C6BEC">
                            <w:pPr>
                              <w:jc w:val="both"/>
                              <w:rPr>
                                <w:color w:val="244061" w:themeColor="accent1" w:themeShade="80"/>
                                <w:lang w:eastAsia="cs-CZ"/>
                              </w:rPr>
                            </w:pPr>
                          </w:p>
                          <w:p w:rsidR="004C6BEC" w:rsidRPr="00C51FF5" w:rsidRDefault="004C6BEC" w:rsidP="004C6BEC">
                            <w:pPr>
                              <w:jc w:val="both"/>
                              <w:rPr>
                                <w:b/>
                                <w:color w:val="FFFFFF" w:themeColor="background1"/>
                                <w:lang w:eastAsia="cs-CZ"/>
                              </w:rPr>
                            </w:pPr>
                          </w:p>
                          <w:p w:rsidR="004C6BEC" w:rsidRPr="004E6CE0" w:rsidRDefault="004C6BEC" w:rsidP="004C6BEC">
                            <w:pPr>
                              <w:spacing w:after="80"/>
                              <w:jc w:val="both"/>
                              <w:rPr>
                                <w:b/>
                                <w:color w:val="FFFFFF" w:themeColor="background1"/>
                                <w:lang w:eastAsia="cs-CZ"/>
                              </w:rPr>
                            </w:pPr>
                          </w:p>
                          <w:p w:rsidR="004C6BEC" w:rsidRPr="004E6CE0" w:rsidRDefault="004C6BEC" w:rsidP="004C6BEC">
                            <w:pPr>
                              <w:spacing w:after="80"/>
                              <w:jc w:val="both"/>
                              <w:rPr>
                                <w:b/>
                                <w:color w:val="FFFFFF" w:themeColor="background1"/>
                                <w:lang w:eastAsia="cs-CZ"/>
                              </w:rPr>
                            </w:pPr>
                          </w:p>
                          <w:p w:rsidR="004C6BEC" w:rsidRPr="004E6CE0" w:rsidRDefault="004C6BEC" w:rsidP="004C6BE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5" o:spid="_x0000_s1034" type="#_x0000_t202" style="position:absolute;left:0;text-align:left;margin-left:-1.25pt;margin-top:472.75pt;width:447pt;height:119.45pt;z-index:25166848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" fillcolor="white [3201]" strokecolor="black [3200]" strokeweight="2pt">
                <v:stroke linestyle="thinThin"/>
                <v:textbox>
                  <w:txbxContent>
                    <w:p w:rsidR="004C6BEC" w:rsidRPr="00E52EB6" w:rsidRDefault="004C6BEC" w:rsidP="004C6BEC">
                      <w:pPr>
                        <w:jc w:val="both"/>
                        <w:rPr>
                          <w:b/>
                        </w:rPr>
                      </w:pPr>
                      <w:r w:rsidRPr="00E52EB6">
                        <w:rPr>
                          <w:b/>
                        </w:rPr>
                        <w:t xml:space="preserve">DOPORUČENÍ </w:t>
                      </w:r>
                    </w:p>
                    <w:p w:rsidR="004C6BEC" w:rsidRPr="009301B2" w:rsidRDefault="004C6BEC" w:rsidP="004C6BEC">
                      <w:pPr>
                        <w:jc w:val="both"/>
                        <w:rPr>
                          <w:b/>
                          <w:lang w:eastAsia="cs-CZ"/>
                        </w:rPr>
                      </w:pPr>
                      <w:r>
                        <w:rPr>
                          <w:b/>
                          <w:lang w:eastAsia="cs-CZ"/>
                        </w:rPr>
                        <w:t xml:space="preserve">Kromě poskytovatele dotace může kontrolu/audit projektů provést celá řada kontrolních orgánů – příslušný ŘO/ZS, Ministerstvo financí jakožto Auditní orgán, Nejvyšší kontrolní úřad, Evropská komise aj. V případě, že na základě provedené kontroly/auditu obdržíte návrh negativních auditních zjištění nebo protokol o kontrole se závažnými zjištěními, doporučujeme neprodleně konzultovat tuto skutečnost s EFI. </w:t>
                      </w:r>
                    </w:p>
                    <w:p w:rsidR="004C6BEC" w:rsidRDefault="004C6BEC" w:rsidP="004C6BEC">
                      <w:pPr>
                        <w:jc w:val="both"/>
                        <w:rPr>
                          <w:color w:val="244061" w:themeColor="accent1" w:themeShade="80"/>
                          <w:lang w:eastAsia="cs-CZ"/>
                        </w:rPr>
                      </w:pPr>
                    </w:p>
                    <w:p w:rsidR="004C6BEC" w:rsidRPr="00050CAC" w:rsidRDefault="004C6BEC" w:rsidP="004C6BEC">
                      <w:pPr>
                        <w:jc w:val="both"/>
                        <w:rPr>
                          <w:color w:val="244061" w:themeColor="accent1" w:themeShade="80"/>
                          <w:lang w:eastAsia="cs-CZ"/>
                        </w:rPr>
                      </w:pPr>
                    </w:p>
                    <w:p w:rsidR="004C6BEC" w:rsidRPr="00C51FF5" w:rsidRDefault="004C6BEC" w:rsidP="004C6BEC">
                      <w:pPr>
                        <w:jc w:val="both"/>
                        <w:rPr>
                          <w:b/>
                          <w:color w:val="FFFFFF" w:themeColor="background1"/>
                          <w:lang w:eastAsia="cs-CZ"/>
                        </w:rPr>
                      </w:pPr>
                    </w:p>
                    <w:p w:rsidR="004C6BEC" w:rsidRPr="004E6CE0" w:rsidRDefault="004C6BEC" w:rsidP="004C6BEC">
                      <w:pPr>
                        <w:spacing w:after="80"/>
                        <w:jc w:val="both"/>
                        <w:rPr>
                          <w:b/>
                          <w:color w:val="FFFFFF" w:themeColor="background1"/>
                          <w:lang w:eastAsia="cs-CZ"/>
                        </w:rPr>
                      </w:pPr>
                    </w:p>
                    <w:p w:rsidR="004C6BEC" w:rsidRPr="004E6CE0" w:rsidRDefault="004C6BEC" w:rsidP="004C6BEC">
                      <w:pPr>
                        <w:spacing w:after="80"/>
                        <w:jc w:val="both"/>
                        <w:rPr>
                          <w:b/>
                          <w:color w:val="FFFFFF" w:themeColor="background1"/>
                          <w:lang w:eastAsia="cs-CZ"/>
                        </w:rPr>
                      </w:pPr>
                    </w:p>
                    <w:p w:rsidR="004C6BEC" w:rsidRPr="004E6CE0" w:rsidRDefault="004C6BEC" w:rsidP="004C6BEC">
                      <w:pPr>
                        <w:rPr>
                          <w:color w:val="FFFFFF" w:themeColor="background1"/>
                        </w:rPr>
                      </w:pPr>
                    </w:p>
                  </w:txbxContent>
                </v:textbox>
                <w10:wrap type="square" anchorx="margin" anchory="margin"/>
              </v:shape>
            </w:pict>
          </mc:Fallback>
        </mc:AlternateContent>
      </w:r>
      <w:r w:rsidR="00B45B97" w:rsidRPr="00B45B97">
        <w:t xml:space="preserve">Ve výjimečných případech </w:t>
      </w:r>
      <w:r w:rsidR="00B45B97">
        <w:t xml:space="preserve">(např. při neposkytnutí součinnosti v rámci monitorovací návštěvy, na vyžádání příslušného ŘO/ZS, na základě informací o vážných potížích v rámci projektu) může </w:t>
      </w:r>
      <w:proofErr w:type="spellStart"/>
      <w:r w:rsidR="00B45B97">
        <w:t>MZd</w:t>
      </w:r>
      <w:proofErr w:type="spellEnd"/>
      <w:r w:rsidR="00B45B97">
        <w:t xml:space="preserve"> jakožto poskytovatel dotace provést veřejnosprávní kontrolu. </w:t>
      </w:r>
      <w:r w:rsidR="00B45B97" w:rsidRPr="00B45B97">
        <w:t>Veřejnosprávní kontrola na místě je vykonávána dle zákona č. 320/2001 Sb., o finanční kontrole ve veřejné správě a její procesní pravidla se řídí zákonem č. 255/2012 Sb., o kontrole.</w:t>
      </w:r>
    </w:p>
    <w:p w:rsidR="004C6BEC" w:rsidRDefault="004C6BEC" w:rsidP="00B45B97">
      <w:pPr>
        <w:autoSpaceDE w:val="0"/>
        <w:spacing w:after="120"/>
        <w:jc w:val="both"/>
      </w:pPr>
    </w:p>
    <w:bookmarkEnd w:id="4"/>
    <w:p w:rsidR="00FF168D" w:rsidRDefault="00FF168D" w:rsidP="00DD43A7">
      <w:pPr>
        <w:jc w:val="both"/>
        <w:rPr>
          <w:i/>
          <w:lang w:eastAsia="cs-CZ"/>
        </w:rPr>
      </w:pPr>
    </w:p>
    <w:sectPr w:rsidR="00FF168D" w:rsidSect="00565C00">
      <w:headerReference w:type="default" r:id="rId13"/>
      <w:footerReference w:type="default" r:id="rId14"/>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05" w:rsidRDefault="00535B05" w:rsidP="00906197">
      <w:pPr>
        <w:spacing w:after="0" w:line="240" w:lineRule="auto"/>
      </w:pPr>
      <w:r>
        <w:separator/>
      </w:r>
    </w:p>
  </w:endnote>
  <w:endnote w:type="continuationSeparator" w:id="0">
    <w:p w:rsidR="00535B05" w:rsidRDefault="00535B05" w:rsidP="0090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0000" w:usb1="00000000" w:usb2="00000000" w:usb3="00000000" w:csb0="0000004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4779"/>
      <w:docPartObj>
        <w:docPartGallery w:val="Page Numbers (Bottom of Page)"/>
        <w:docPartUnique/>
      </w:docPartObj>
    </w:sdtPr>
    <w:sdtEndPr/>
    <w:sdtContent>
      <w:p w:rsidR="00535B05" w:rsidRDefault="00535B05" w:rsidP="00710419">
        <w:pPr>
          <w:pStyle w:val="Zpat"/>
          <w:jc w:val="center"/>
        </w:pPr>
        <w:r>
          <w:fldChar w:fldCharType="begin"/>
        </w:r>
        <w:r>
          <w:instrText>PAGE   \* MERGEFORMAT</w:instrText>
        </w:r>
        <w:r>
          <w:fldChar w:fldCharType="separate"/>
        </w:r>
        <w:r w:rsidR="005C38A8">
          <w:rPr>
            <w:noProof/>
          </w:rPr>
          <w:t>11</w:t>
        </w:r>
        <w:r>
          <w:fldChar w:fldCharType="end"/>
        </w:r>
      </w:p>
    </w:sdtContent>
  </w:sdt>
  <w:p w:rsidR="00535B05" w:rsidRDefault="00535B05">
    <w:pPr>
      <w:pStyle w:val="Zpat"/>
    </w:pPr>
    <w:r>
      <w:tab/>
      <w:t xml:space="preserve">Projekt „Projektová kancelář </w:t>
    </w:r>
    <w:proofErr w:type="spellStart"/>
    <w:r>
      <w:t>MZd</w:t>
    </w:r>
    <w:proofErr w:type="spellEnd"/>
    <w:r>
      <w:t xml:space="preserve">“  </w:t>
    </w:r>
  </w:p>
  <w:p w:rsidR="00535B05" w:rsidRDefault="00E939AB">
    <w:pPr>
      <w:pStyle w:val="Zpat"/>
    </w:pPr>
    <w:r>
      <w:tab/>
      <w:t xml:space="preserve">Platnost: </w:t>
    </w:r>
    <w:proofErr w:type="gramStart"/>
    <w:r>
      <w:t>1.4</w:t>
    </w:r>
    <w:r w:rsidR="00535B05">
      <w:t>.2018</w:t>
    </w:r>
    <w:proofErr w:type="gramEnd"/>
    <w:r w:rsidR="00535B05">
      <w:t xml:space="preserve"> </w:t>
    </w:r>
    <w:r w:rsidR="00535B0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05" w:rsidRDefault="00535B05" w:rsidP="00906197">
      <w:pPr>
        <w:spacing w:after="0" w:line="240" w:lineRule="auto"/>
      </w:pPr>
      <w:r>
        <w:separator/>
      </w:r>
    </w:p>
  </w:footnote>
  <w:footnote w:type="continuationSeparator" w:id="0">
    <w:p w:rsidR="00535B05" w:rsidRDefault="00535B05" w:rsidP="00906197">
      <w:pPr>
        <w:spacing w:after="0" w:line="240" w:lineRule="auto"/>
      </w:pPr>
      <w:r>
        <w:continuationSeparator/>
      </w:r>
    </w:p>
  </w:footnote>
  <w:footnote w:id="1">
    <w:p w:rsidR="00535B05" w:rsidRDefault="00535B05" w:rsidP="00B36605">
      <w:pPr>
        <w:jc w:val="both"/>
      </w:pPr>
      <w:r>
        <w:rPr>
          <w:rStyle w:val="Znakapoznpodarou"/>
        </w:rPr>
        <w:footnoteRef/>
      </w:r>
      <w:r>
        <w:t xml:space="preserve"> </w:t>
      </w:r>
      <w:r w:rsidRPr="00853296">
        <w:rPr>
          <w:sz w:val="20"/>
          <w:szCs w:val="20"/>
          <w:lang w:eastAsia="cs-CZ"/>
        </w:rPr>
        <w:t xml:space="preserve">Relevantní jsou zejména Akční plán č. 3 Duševní zdraví, Akční plán č. 7: Rozvoj programů zdravotního </w:t>
      </w:r>
      <w:proofErr w:type="spellStart"/>
      <w:r w:rsidRPr="00853296">
        <w:rPr>
          <w:sz w:val="20"/>
          <w:szCs w:val="20"/>
          <w:lang w:eastAsia="cs-CZ"/>
        </w:rPr>
        <w:t>screeningu</w:t>
      </w:r>
      <w:proofErr w:type="spellEnd"/>
      <w:r w:rsidRPr="00853296">
        <w:rPr>
          <w:sz w:val="20"/>
          <w:szCs w:val="20"/>
          <w:lang w:eastAsia="cs-CZ"/>
        </w:rPr>
        <w:t xml:space="preserve"> v ČR, Akční plán č. 8a: Zvýšení kvality, dostupnosti a efektivity následné, dlouhodobé a domácí péče,</w:t>
      </w:r>
      <w:r>
        <w:rPr>
          <w:lang w:eastAsia="cs-CZ"/>
        </w:rPr>
        <w:t xml:space="preserve"> </w:t>
      </w:r>
      <w:r w:rsidRPr="00853296">
        <w:rPr>
          <w:sz w:val="20"/>
          <w:szCs w:val="20"/>
          <w:lang w:eastAsia="cs-CZ"/>
        </w:rPr>
        <w:t>Akční plán č. 8b: Zvýšení dostupnosti návazné péče, Akční plán č. 9: Zajištění kvality a bezpečí poskytovaných zdravotních služeb</w:t>
      </w:r>
      <w:r>
        <w:rPr>
          <w:sz w:val="20"/>
          <w:szCs w:val="20"/>
          <w:lang w:eastAsia="cs-CZ"/>
        </w:rPr>
        <w:t xml:space="preserve">, </w:t>
      </w:r>
      <w:r w:rsidRPr="00853296">
        <w:rPr>
          <w:sz w:val="20"/>
          <w:szCs w:val="20"/>
          <w:lang w:eastAsia="cs-CZ"/>
        </w:rPr>
        <w:t>Akční plán č. 10: Vzdělávání</w:t>
      </w:r>
      <w:r>
        <w:rPr>
          <w:sz w:val="20"/>
          <w:szCs w:val="20"/>
          <w:lang w:eastAsia="cs-CZ"/>
        </w:rPr>
        <w:t xml:space="preserve"> </w:t>
      </w:r>
      <w:r w:rsidRPr="00853296">
        <w:rPr>
          <w:sz w:val="20"/>
          <w:szCs w:val="20"/>
          <w:lang w:eastAsia="cs-CZ"/>
        </w:rPr>
        <w:t>zdravotnických pracovníků</w:t>
      </w:r>
      <w:r>
        <w:rPr>
          <w:sz w:val="20"/>
          <w:szCs w:val="20"/>
          <w:lang w:eastAsia="cs-CZ"/>
        </w:rPr>
        <w:t xml:space="preserve">, </w:t>
      </w:r>
      <w:r w:rsidRPr="00853296">
        <w:rPr>
          <w:sz w:val="20"/>
          <w:szCs w:val="20"/>
          <w:lang w:eastAsia="cs-CZ"/>
        </w:rPr>
        <w:t>Akční plán č. 11: Elektronizace zdravotnictví</w:t>
      </w:r>
      <w:r>
        <w:rPr>
          <w:sz w:val="20"/>
          <w:szCs w:val="20"/>
          <w:lang w:eastAsia="cs-CZ"/>
        </w:rPr>
        <w:t xml:space="preserve">. </w:t>
      </w:r>
    </w:p>
  </w:footnote>
  <w:footnote w:id="2">
    <w:p w:rsidR="00535B05" w:rsidRDefault="00535B05">
      <w:pPr>
        <w:pStyle w:val="Textpoznpodarou"/>
      </w:pPr>
      <w:r>
        <w:rPr>
          <w:rStyle w:val="Znakapoznpodarou"/>
        </w:rPr>
        <w:footnoteRef/>
      </w:r>
      <w:r>
        <w:t xml:space="preserve"> </w:t>
      </w:r>
      <w:r w:rsidRPr="00B36605">
        <w:rPr>
          <w:rFonts w:asciiTheme="minorHAnsi" w:eastAsiaTheme="minorHAnsi" w:hAnsiTheme="minorHAnsi" w:cstheme="minorBidi"/>
        </w:rPr>
        <w:t>Zpravidla IROP, OPZ, OP VVV nebo OP PIK.</w:t>
      </w:r>
      <w:r>
        <w:t xml:space="preserve"> </w:t>
      </w:r>
    </w:p>
  </w:footnote>
  <w:footnote w:id="3">
    <w:p w:rsidR="00535B05" w:rsidRDefault="00535B05">
      <w:pPr>
        <w:pStyle w:val="Textpoznpodarou"/>
      </w:pPr>
      <w:r>
        <w:rPr>
          <w:rStyle w:val="Znakapoznpodarou"/>
        </w:rPr>
        <w:footnoteRef/>
      </w:r>
      <w:r>
        <w:t xml:space="preserve"> </w:t>
      </w:r>
      <w:r w:rsidRPr="004E6CE0">
        <w:rPr>
          <w:rFonts w:asciiTheme="minorHAnsi" w:eastAsiaTheme="minorHAnsi" w:hAnsiTheme="minorHAnsi" w:cstheme="minorBidi"/>
        </w:rPr>
        <w:t xml:space="preserve">Např. FNUSA, FNHK, ÚZIS apod. </w:t>
      </w:r>
    </w:p>
  </w:footnote>
  <w:footnote w:id="4">
    <w:p w:rsidR="00535B05" w:rsidRDefault="00535B05">
      <w:pPr>
        <w:pStyle w:val="Textpoznpodarou"/>
      </w:pPr>
      <w:r>
        <w:rPr>
          <w:rStyle w:val="Znakapoznpodarou"/>
        </w:rPr>
        <w:footnoteRef/>
      </w:r>
      <w:r>
        <w:t xml:space="preserve"> </w:t>
      </w:r>
      <w:r w:rsidRPr="0073041B">
        <w:rPr>
          <w:rFonts w:asciiTheme="minorHAnsi" w:eastAsiaTheme="minorHAnsi" w:hAnsiTheme="minorHAnsi" w:cstheme="minorBidi"/>
        </w:rPr>
        <w:t>V případě,</w:t>
      </w:r>
      <w:r>
        <w:rPr>
          <w:rFonts w:asciiTheme="minorHAnsi" w:eastAsiaTheme="minorHAnsi" w:hAnsiTheme="minorHAnsi" w:cstheme="minorBidi"/>
        </w:rPr>
        <w:t xml:space="preserve"> </w:t>
      </w:r>
      <w:r w:rsidRPr="0073041B">
        <w:rPr>
          <w:rFonts w:asciiTheme="minorHAnsi" w:eastAsiaTheme="minorHAnsi" w:hAnsiTheme="minorHAnsi" w:cstheme="minorBidi"/>
        </w:rPr>
        <w:t>že se počítá s jeho financováním.</w:t>
      </w:r>
      <w:r>
        <w:t xml:space="preserve"> </w:t>
      </w:r>
    </w:p>
  </w:footnote>
  <w:footnote w:id="5">
    <w:p w:rsidR="00535B05" w:rsidRPr="00C93155" w:rsidRDefault="00535B05" w:rsidP="00C93155">
      <w:pPr>
        <w:pStyle w:val="Textpoznpodarou"/>
        <w:jc w:val="both"/>
        <w:rPr>
          <w:rFonts w:asciiTheme="minorHAnsi" w:hAnsiTheme="minorHAnsi"/>
        </w:rPr>
      </w:pPr>
      <w:r w:rsidRPr="00305B50">
        <w:rPr>
          <w:rStyle w:val="Znakapoznpodarou"/>
        </w:rPr>
        <w:footnoteRef/>
      </w:r>
      <w:r w:rsidRPr="00305B50">
        <w:rPr>
          <w:rStyle w:val="Znakapoznpodarou"/>
        </w:rPr>
        <w:t xml:space="preserve"> </w:t>
      </w:r>
      <w:r w:rsidRPr="00C93155">
        <w:rPr>
          <w:rFonts w:asciiTheme="minorHAnsi" w:hAnsiTheme="minorHAnsi"/>
        </w:rPr>
        <w:t xml:space="preserve">Zpravidla v průběhu dubna a května daného roku. </w:t>
      </w:r>
    </w:p>
  </w:footnote>
  <w:footnote w:id="6">
    <w:p w:rsidR="00535B05" w:rsidRPr="008B2C17" w:rsidRDefault="00535B05" w:rsidP="0073041B">
      <w:pPr>
        <w:pStyle w:val="Textpoznpodarou"/>
        <w:jc w:val="both"/>
        <w:rPr>
          <w:rFonts w:asciiTheme="minorHAnsi" w:hAnsiTheme="minorHAnsi"/>
        </w:rPr>
      </w:pPr>
      <w:r>
        <w:rPr>
          <w:rStyle w:val="Znakapoznpodarou"/>
        </w:rPr>
        <w:footnoteRef/>
      </w:r>
      <w:r>
        <w:t xml:space="preserve"> </w:t>
      </w:r>
      <w:r w:rsidRPr="008B2C17">
        <w:rPr>
          <w:rFonts w:asciiTheme="minorHAnsi" w:hAnsiTheme="minorHAnsi"/>
        </w:rPr>
        <w:t xml:space="preserve">V případě podílu EU je možné provádět rozpočtová opatření dle § 24 odst. 4 </w:t>
      </w:r>
      <w:r>
        <w:rPr>
          <w:rFonts w:asciiTheme="minorHAnsi" w:hAnsiTheme="minorHAnsi"/>
        </w:rPr>
        <w:t xml:space="preserve">§Rozpočtových pravidel. </w:t>
      </w:r>
      <w:r w:rsidRPr="008B2C17">
        <w:rPr>
          <w:rFonts w:asciiTheme="minorHAnsi" w:hAnsiTheme="minorHAnsi"/>
        </w:rPr>
        <w:t xml:space="preserve"> </w:t>
      </w:r>
    </w:p>
  </w:footnote>
  <w:footnote w:id="7">
    <w:p w:rsidR="00710956" w:rsidRDefault="00710956">
      <w:pPr>
        <w:pStyle w:val="Textpoznpodarou"/>
      </w:pPr>
      <w:r>
        <w:rPr>
          <w:rStyle w:val="Znakapoznpodarou"/>
        </w:rPr>
        <w:footnoteRef/>
      </w:r>
      <w:r>
        <w:t xml:space="preserve"> Stanovení výdajů na financování organizační složky státu v případě OSS </w:t>
      </w:r>
      <w:proofErr w:type="spellStart"/>
      <w:r>
        <w:t>MZd</w:t>
      </w:r>
      <w:proofErr w:type="spellEnd"/>
      <w:r>
        <w:t xml:space="preserve">. </w:t>
      </w:r>
    </w:p>
  </w:footnote>
  <w:footnote w:id="8">
    <w:p w:rsidR="00535B05" w:rsidRPr="00E52EB6" w:rsidRDefault="00535B05" w:rsidP="00E52EB6">
      <w:pPr>
        <w:pStyle w:val="Textpoznpodarou"/>
        <w:jc w:val="both"/>
        <w:rPr>
          <w:rFonts w:asciiTheme="minorHAnsi" w:hAnsiTheme="minorHAnsi"/>
        </w:rPr>
      </w:pPr>
      <w:r>
        <w:rPr>
          <w:rStyle w:val="Znakapoznpodarou"/>
        </w:rPr>
        <w:footnoteRef/>
      </w:r>
      <w:r>
        <w:t xml:space="preserve"> </w:t>
      </w:r>
      <w:r w:rsidRPr="00E52EB6">
        <w:rPr>
          <w:rFonts w:asciiTheme="minorHAnsi" w:hAnsiTheme="minorHAnsi"/>
        </w:rPr>
        <w:t xml:space="preserve">Rozpočtová pravidla účinná od </w:t>
      </w:r>
      <w:proofErr w:type="gramStart"/>
      <w:r w:rsidRPr="00E52EB6">
        <w:rPr>
          <w:rFonts w:asciiTheme="minorHAnsi" w:hAnsiTheme="minorHAnsi"/>
        </w:rPr>
        <w:t>1.1.2018</w:t>
      </w:r>
      <w:proofErr w:type="gramEnd"/>
      <w:r w:rsidRPr="00E52EB6">
        <w:rPr>
          <w:rFonts w:asciiTheme="minorHAnsi" w:hAnsiTheme="minorHAnsi"/>
        </w:rPr>
        <w:t xml:space="preserve"> stanovují povinnost, že dotace může být poskytnuta poskytovatelem pouze na základě Výzvy</w:t>
      </w:r>
      <w:r>
        <w:rPr>
          <w:rFonts w:asciiTheme="minorHAnsi" w:hAnsiTheme="minorHAnsi"/>
        </w:rPr>
        <w:t>, a dále upravují postupy řízení o poskytnutí dotace v souladu se zákonem č. 500/2004 Sb., správní řád</w:t>
      </w:r>
      <w:r w:rsidRPr="00E52EB6">
        <w:rPr>
          <w:rFonts w:asciiTheme="minorHAnsi" w:hAnsiTheme="minorHAnsi"/>
        </w:rPr>
        <w:t>. Dle oficiálního stanoviska MF jakožto gestora zákona o rozpočtových pravidlech se v</w:t>
      </w:r>
      <w:r>
        <w:rPr>
          <w:rFonts w:asciiTheme="minorHAnsi" w:hAnsiTheme="minorHAnsi"/>
        </w:rPr>
        <w:t>šak tato změna netýká vztahu zři</w:t>
      </w:r>
      <w:r w:rsidRPr="00E52EB6">
        <w:rPr>
          <w:rFonts w:asciiTheme="minorHAnsi" w:hAnsiTheme="minorHAnsi"/>
        </w:rPr>
        <w:t xml:space="preserve">zovatel – přímo řízená organizace, neboť v tomto případě nevystupuje ministerstvo jakožto správní orgán a primárně poskytuje dotace svým přímo řízeným organizacím dle § 54, odst. 1 čl. b), e) a f). </w:t>
      </w:r>
    </w:p>
  </w:footnote>
  <w:footnote w:id="9">
    <w:p w:rsidR="00535B05" w:rsidRDefault="00535B05" w:rsidP="00E52EB6">
      <w:pPr>
        <w:pStyle w:val="Textpoznpodarou"/>
        <w:jc w:val="both"/>
      </w:pPr>
      <w:r>
        <w:rPr>
          <w:rStyle w:val="Znakapoznpodarou"/>
        </w:rPr>
        <w:footnoteRef/>
      </w:r>
      <w:r>
        <w:t xml:space="preserve"> </w:t>
      </w:r>
      <w:r w:rsidRPr="00E52EB6">
        <w:rPr>
          <w:rFonts w:asciiTheme="minorHAnsi" w:hAnsiTheme="minorHAnsi"/>
        </w:rPr>
        <w:t>Forma dokumentu se dle jednotlivých OP liší, v rámci IROP se jedná o Dopis ministra, u OPZ o Podmínky pro poskytnutí finančních prostředků na projekt, OP VVV má daný dokument nazván Stanovení podmínek zařazení prostředků do rozpočtu výdajů pro realizaci projektu a OP ŽP Podmínky pro poskytnutí finančních prostředků na projekt.</w:t>
      </w:r>
      <w:r>
        <w:t xml:space="preserve"> </w:t>
      </w:r>
    </w:p>
  </w:footnote>
  <w:footnote w:id="10">
    <w:p w:rsidR="00535B05" w:rsidRDefault="00535B05" w:rsidP="00C2774D">
      <w:pPr>
        <w:pStyle w:val="Textpoznpodarou"/>
        <w:jc w:val="both"/>
      </w:pPr>
      <w:r w:rsidRPr="00C2774D">
        <w:rPr>
          <w:rFonts w:asciiTheme="minorHAnsi" w:hAnsiTheme="minorHAnsi"/>
          <w:vertAlign w:val="superscript"/>
        </w:rPr>
        <w:footnoteRef/>
      </w:r>
      <w:r w:rsidRPr="00C2774D">
        <w:rPr>
          <w:rFonts w:asciiTheme="minorHAnsi" w:hAnsiTheme="minorHAnsi"/>
          <w:vertAlign w:val="superscript"/>
        </w:rPr>
        <w:t xml:space="preserve"> </w:t>
      </w:r>
      <w:r w:rsidRPr="00C2774D">
        <w:rPr>
          <w:rFonts w:asciiTheme="minorHAnsi" w:hAnsiTheme="minorHAnsi"/>
        </w:rPr>
        <w:t>U prvních projektů, u nichž byla vydávána řídící dokumentace, byla bilance akce podrobně dělena. Na základě zkušeností však EFI přistoupilo k co největšímu zjednodušení. V případě, že má některý z projektů vydáno Rozhodnutí s podrobnou bilancí, je možné požádat o změnu projektu.</w:t>
      </w:r>
      <w:r>
        <w:t xml:space="preserve">  </w:t>
      </w:r>
    </w:p>
  </w:footnote>
  <w:footnote w:id="11">
    <w:p w:rsidR="00535B05" w:rsidRDefault="00535B05" w:rsidP="00C2774D">
      <w:pPr>
        <w:pStyle w:val="Textpoznpodarou"/>
        <w:jc w:val="both"/>
      </w:pPr>
      <w:r>
        <w:rPr>
          <w:rStyle w:val="Znakapoznpodarou"/>
        </w:rPr>
        <w:footnoteRef/>
      </w:r>
      <w:r>
        <w:t xml:space="preserve"> </w:t>
      </w:r>
      <w:r w:rsidRPr="00C2774D">
        <w:rPr>
          <w:rFonts w:asciiTheme="minorHAnsi" w:hAnsiTheme="minorHAnsi"/>
        </w:rPr>
        <w:t>U prvních projektů, u nichž byla vydávána řídící dokumentace, byla bilance akce podrobně dělena. Na základě zkušeností však EFI přistoupilo k co největšímu zjednodušení. V případě, že má některý z projektů vydáno Rozhodnutí s podrobnou bilancí, je možné požádat o změnu projektu.</w:t>
      </w:r>
      <w:r>
        <w:t xml:space="preserve">  </w:t>
      </w:r>
    </w:p>
    <w:p w:rsidR="00535B05" w:rsidRDefault="00535B05">
      <w:pPr>
        <w:pStyle w:val="Textpoznpodarou"/>
      </w:pPr>
    </w:p>
  </w:footnote>
  <w:footnote w:id="12">
    <w:p w:rsidR="00535B05" w:rsidRDefault="00535B05">
      <w:pPr>
        <w:pStyle w:val="Textpoznpodarou"/>
      </w:pPr>
      <w:r>
        <w:rPr>
          <w:rStyle w:val="Znakapoznpodarou"/>
        </w:rPr>
        <w:footnoteRef/>
      </w:r>
      <w:r>
        <w:t xml:space="preserve"> </w:t>
      </w:r>
      <w:r>
        <w:rPr>
          <w:rFonts w:asciiTheme="minorHAnsi" w:hAnsiTheme="minorHAnsi"/>
        </w:rPr>
        <w:t xml:space="preserve">Případně je vyzván </w:t>
      </w:r>
      <w:r w:rsidRPr="009C7E1C">
        <w:rPr>
          <w:rFonts w:asciiTheme="minorHAnsi" w:hAnsiTheme="minorHAnsi"/>
        </w:rPr>
        <w:t>k předložení dalších dokladů.</w:t>
      </w:r>
      <w:r>
        <w:t xml:space="preserve"> </w:t>
      </w:r>
    </w:p>
  </w:footnote>
  <w:footnote w:id="13">
    <w:p w:rsidR="00535B05" w:rsidRDefault="00535B05" w:rsidP="00FD4C75">
      <w:pPr>
        <w:pStyle w:val="Textpoznpodarou"/>
        <w:jc w:val="both"/>
      </w:pPr>
      <w:r w:rsidRPr="004108AD">
        <w:rPr>
          <w:rFonts w:asciiTheme="minorHAnsi" w:eastAsiaTheme="minorHAnsi" w:hAnsiTheme="minorHAnsi" w:cstheme="minorBidi"/>
          <w:sz w:val="22"/>
          <w:szCs w:val="22"/>
          <w:vertAlign w:val="superscript"/>
        </w:rPr>
        <w:footnoteRef/>
      </w:r>
      <w:r w:rsidRPr="00B000F9">
        <w:rPr>
          <w:rFonts w:asciiTheme="minorHAnsi" w:eastAsiaTheme="minorHAnsi" w:hAnsiTheme="minorHAnsi" w:cstheme="minorBidi"/>
          <w:sz w:val="22"/>
          <w:szCs w:val="22"/>
        </w:rPr>
        <w:t xml:space="preserve"> </w:t>
      </w:r>
      <w:r w:rsidRPr="004108AD">
        <w:rPr>
          <w:rFonts w:asciiTheme="minorHAnsi" w:eastAsiaTheme="minorHAnsi" w:hAnsiTheme="minorHAnsi" w:cstheme="minorBidi"/>
        </w:rPr>
        <w:t xml:space="preserve">Případně pokud již byla smlouva dodána, v textu mailu bude uveden odkaz na to, </w:t>
      </w:r>
      <w:r>
        <w:rPr>
          <w:rFonts w:asciiTheme="minorHAnsi" w:eastAsiaTheme="minorHAnsi" w:hAnsiTheme="minorHAnsi" w:cstheme="minorBidi"/>
        </w:rPr>
        <w:t>v rámci kterého mailu k účetnímu dokladu byla předložena</w:t>
      </w:r>
      <w:r w:rsidRPr="004108AD">
        <w:rPr>
          <w:rFonts w:asciiTheme="minorHAnsi" w:eastAsiaTheme="minorHAnsi" w:hAnsiTheme="minorHAnsi" w:cstheme="minorBidi"/>
        </w:rPr>
        <w:t>.</w:t>
      </w:r>
      <w:r w:rsidRPr="00B000F9">
        <w:rPr>
          <w:rFonts w:asciiTheme="minorHAnsi" w:eastAsiaTheme="minorHAnsi" w:hAnsiTheme="minorHAnsi" w:cstheme="minorBidi"/>
          <w:sz w:val="22"/>
          <w:szCs w:val="22"/>
        </w:rPr>
        <w:t xml:space="preserve"> </w:t>
      </w:r>
    </w:p>
  </w:footnote>
  <w:footnote w:id="14">
    <w:p w:rsidR="00535B05" w:rsidRDefault="00535B05" w:rsidP="00535B05">
      <w:pPr>
        <w:pStyle w:val="Textpoznpodarou"/>
        <w:jc w:val="both"/>
      </w:pPr>
      <w:r>
        <w:rPr>
          <w:rStyle w:val="Znakapoznpodarou"/>
        </w:rPr>
        <w:footnoteRef/>
      </w:r>
      <w:r>
        <w:t xml:space="preserve"> </w:t>
      </w:r>
      <w:r w:rsidRPr="00535B05">
        <w:rPr>
          <w:rFonts w:asciiTheme="minorHAnsi" w:eastAsiaTheme="minorHAnsi" w:hAnsiTheme="minorHAnsi" w:cstheme="minorBidi"/>
        </w:rPr>
        <w:t>K rizikovosti zakázky přispívají: skutečnost, že nebyla zkontrolována příslušným ŘO/ZS před zahájením zakázky/uzavřením smlo</w:t>
      </w:r>
      <w:r>
        <w:rPr>
          <w:rFonts w:asciiTheme="minorHAnsi" w:eastAsiaTheme="minorHAnsi" w:hAnsiTheme="minorHAnsi" w:cstheme="minorBidi"/>
        </w:rPr>
        <w:t>u</w:t>
      </w:r>
      <w:r w:rsidRPr="00535B05">
        <w:rPr>
          <w:rFonts w:asciiTheme="minorHAnsi" w:eastAsiaTheme="minorHAnsi" w:hAnsiTheme="minorHAnsi" w:cstheme="minorBidi"/>
        </w:rPr>
        <w:t>vy s vybraným dodavatelem, vysoká předpokládaná hodnota, druh zadávacího řízení nebo předmět plnění definovaný analýzou rizik.</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AB" w:rsidRDefault="00E939AB">
    <w:pPr>
      <w:pStyle w:val="Zhlav"/>
    </w:pPr>
    <w:r>
      <w:rPr>
        <w:noProof/>
        <w:lang w:eastAsia="cs-CZ"/>
      </w:rPr>
      <w:drawing>
        <wp:inline distT="0" distB="0" distL="0" distR="0" wp14:anchorId="25804D88" wp14:editId="462B30CC">
          <wp:extent cx="1620456" cy="335890"/>
          <wp:effectExtent l="0" t="0" r="0" b="762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barev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568" cy="335706"/>
                  </a:xfrm>
                  <a:prstGeom prst="rect">
                    <a:avLst/>
                  </a:prstGeom>
                </pic:spPr>
              </pic:pic>
            </a:graphicData>
          </a:graphic>
        </wp:inline>
      </w:drawing>
    </w:r>
    <w:r>
      <w:t xml:space="preserve">                                                   </w:t>
    </w:r>
    <w:r>
      <w:rPr>
        <w:noProof/>
        <w:lang w:eastAsia="cs-CZ"/>
      </w:rPr>
      <w:drawing>
        <wp:inline distT="0" distB="0" distL="0" distR="0" wp14:anchorId="01FBEC83" wp14:editId="38AD0E5E">
          <wp:extent cx="2429256" cy="502920"/>
          <wp:effectExtent l="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CR_min_CMYK_dlouh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9256" cy="502920"/>
                  </a:xfrm>
                  <a:prstGeom prst="rect">
                    <a:avLst/>
                  </a:prstGeom>
                </pic:spPr>
              </pic:pic>
            </a:graphicData>
          </a:graphic>
        </wp:inline>
      </w:drawing>
    </w:r>
  </w:p>
  <w:p w:rsidR="00535B05" w:rsidRDefault="005C38A8">
    <w:pPr>
      <w:pStyle w:val="Zhlav"/>
    </w:pPr>
    <w:sdt>
      <w:sdtPr>
        <w:id w:val="863167945"/>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6373" o:spid="_x0000_s4098" type="#_x0000_t136" style="position:absolute;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Verze 1"/>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6E86"/>
    <w:multiLevelType w:val="hybridMultilevel"/>
    <w:tmpl w:val="FBD8135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C746915"/>
    <w:multiLevelType w:val="hybridMultilevel"/>
    <w:tmpl w:val="7804D6B4"/>
    <w:lvl w:ilvl="0" w:tplc="04050001">
      <w:start w:val="1"/>
      <w:numFmt w:val="bullet"/>
      <w:pStyle w:val="odsazenibezmezer"/>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3821FC1"/>
    <w:multiLevelType w:val="hybridMultilevel"/>
    <w:tmpl w:val="C4884006"/>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Simplified Arabic Fixed" w:hAnsi="Simplified Arabic Fixed" w:cs="Simplified Arabic Fixed"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Simplified Arabic Fixed" w:hAnsi="Simplified Arabic Fixed" w:cs="Simplified Arabic Fixed"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Simplified Arabic Fixed" w:hAnsi="Simplified Arabic Fixed" w:cs="Simplified Arabic Fixed" w:hint="default"/>
      </w:rPr>
    </w:lvl>
    <w:lvl w:ilvl="8" w:tplc="04050005" w:tentative="1">
      <w:start w:val="1"/>
      <w:numFmt w:val="bullet"/>
      <w:lvlText w:val=""/>
      <w:lvlJc w:val="left"/>
      <w:pPr>
        <w:ind w:left="6527" w:hanging="360"/>
      </w:pPr>
      <w:rPr>
        <w:rFonts w:ascii="Wingdings" w:hAnsi="Wingdings" w:hint="default"/>
      </w:rPr>
    </w:lvl>
  </w:abstractNum>
  <w:abstractNum w:abstractNumId="3">
    <w:nsid w:val="14E24E2B"/>
    <w:multiLevelType w:val="hybridMultilevel"/>
    <w:tmpl w:val="36943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7520FD"/>
    <w:multiLevelType w:val="hybridMultilevel"/>
    <w:tmpl w:val="81C03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F66BC2"/>
    <w:multiLevelType w:val="hybridMultilevel"/>
    <w:tmpl w:val="026887E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0A74417"/>
    <w:multiLevelType w:val="hybridMultilevel"/>
    <w:tmpl w:val="36E45BFA"/>
    <w:lvl w:ilvl="0" w:tplc="04050015">
      <w:start w:val="1"/>
      <w:numFmt w:val="upperLetter"/>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3318CA"/>
    <w:multiLevelType w:val="hybridMultilevel"/>
    <w:tmpl w:val="3D50B508"/>
    <w:lvl w:ilvl="0" w:tplc="99921906">
      <w:start w:val="1"/>
      <w:numFmt w:val="bullet"/>
      <w:pStyle w:val="OMODRAZKY"/>
      <w:lvlText w:val=""/>
      <w:lvlJc w:val="left"/>
      <w:pPr>
        <w:tabs>
          <w:tab w:val="num" w:pos="964"/>
        </w:tabs>
        <w:ind w:left="964" w:hanging="397"/>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EDB1C72"/>
    <w:multiLevelType w:val="hybridMultilevel"/>
    <w:tmpl w:val="0954475A"/>
    <w:lvl w:ilvl="0" w:tplc="9C58444E">
      <w:start w:val="1"/>
      <w:numFmt w:val="lowerLetter"/>
      <w:lvlText w:val="%1)"/>
      <w:lvlJc w:val="left"/>
      <w:pPr>
        <w:ind w:left="360" w:hanging="360"/>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BA13CC"/>
    <w:multiLevelType w:val="hybridMultilevel"/>
    <w:tmpl w:val="E618EC0E"/>
    <w:lvl w:ilvl="0" w:tplc="0405000B">
      <w:start w:val="1"/>
      <w:numFmt w:val="bullet"/>
      <w:lvlText w:val=""/>
      <w:lvlJc w:val="left"/>
      <w:pPr>
        <w:tabs>
          <w:tab w:val="num" w:pos="720"/>
        </w:tabs>
        <w:ind w:left="720" w:hanging="360"/>
      </w:pPr>
      <w:rPr>
        <w:rFonts w:ascii="Wingdings" w:hAnsi="Wingdings" w:hint="default"/>
      </w:rPr>
    </w:lvl>
    <w:lvl w:ilvl="1" w:tplc="08029034">
      <w:start w:val="1"/>
      <w:numFmt w:val="none"/>
      <w:lvlText w:val="B.5.3.1"/>
      <w:lvlJc w:val="left"/>
      <w:pPr>
        <w:tabs>
          <w:tab w:val="num" w:pos="1440"/>
        </w:tabs>
        <w:ind w:left="1440" w:hanging="360"/>
      </w:pPr>
      <w:rPr>
        <w:rFonts w:hint="default"/>
      </w:rPr>
    </w:lvl>
    <w:lvl w:ilvl="2" w:tplc="04050015">
      <w:start w:val="1"/>
      <w:numFmt w:val="upperLetter"/>
      <w:lvlText w:val="%3."/>
      <w:lvlJc w:val="left"/>
      <w:pPr>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pStyle w:val="Ctvrtakapitola"/>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7845237"/>
    <w:multiLevelType w:val="hybridMultilevel"/>
    <w:tmpl w:val="0E46083E"/>
    <w:lvl w:ilvl="0" w:tplc="04050001">
      <w:start w:val="1"/>
      <w:numFmt w:val="bullet"/>
      <w:lvlText w:val=""/>
      <w:lvlJc w:val="left"/>
      <w:pPr>
        <w:tabs>
          <w:tab w:val="num" w:pos="720"/>
        </w:tabs>
        <w:ind w:left="720" w:hanging="360"/>
      </w:pPr>
      <w:rPr>
        <w:rFonts w:ascii="Symbol" w:hAnsi="Symbol" w:hint="default"/>
      </w:rPr>
    </w:lvl>
    <w:lvl w:ilvl="1" w:tplc="04050017">
      <w:start w:val="1"/>
      <w:numFmt w:val="lowerLetter"/>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7CF0C7F"/>
    <w:multiLevelType w:val="hybridMultilevel"/>
    <w:tmpl w:val="444205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FB5069C"/>
    <w:multiLevelType w:val="hybridMultilevel"/>
    <w:tmpl w:val="288C0C56"/>
    <w:lvl w:ilvl="0" w:tplc="BA62E0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FC90BC3"/>
    <w:multiLevelType w:val="hybridMultilevel"/>
    <w:tmpl w:val="619AD14C"/>
    <w:lvl w:ilvl="0" w:tplc="04050017">
      <w:start w:val="9"/>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617356"/>
    <w:multiLevelType w:val="hybridMultilevel"/>
    <w:tmpl w:val="FBD8135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5F4B05A1"/>
    <w:multiLevelType w:val="hybridMultilevel"/>
    <w:tmpl w:val="1BA62B78"/>
    <w:lvl w:ilvl="0" w:tplc="6EA40BAA">
      <w:start w:val="1"/>
      <w:numFmt w:val="lowerLetter"/>
      <w:lvlText w:val="%1)"/>
      <w:lvlJc w:val="left"/>
      <w:pPr>
        <w:ind w:left="360" w:hanging="360"/>
      </w:pPr>
      <w:rPr>
        <w:rFonts w:hint="default"/>
        <w:b w:val="0"/>
      </w:rPr>
    </w:lvl>
    <w:lvl w:ilvl="1" w:tplc="04050001">
      <w:start w:val="1"/>
      <w:numFmt w:val="bullet"/>
      <w:lvlText w:val=""/>
      <w:lvlJc w:val="left"/>
      <w:pPr>
        <w:ind w:left="1440" w:hanging="360"/>
      </w:pPr>
      <w:rPr>
        <w:rFonts w:ascii="Symbol" w:hAnsi="Symbol" w:hint="default"/>
      </w:rPr>
    </w:lvl>
    <w:lvl w:ilvl="2" w:tplc="05E809E4">
      <w:start w:val="2"/>
      <w:numFmt w:val="bullet"/>
      <w:lvlText w:val="-"/>
      <w:lvlJc w:val="left"/>
      <w:pPr>
        <w:ind w:left="2340" w:hanging="360"/>
      </w:pPr>
      <w:rPr>
        <w:rFonts w:ascii="Calibri" w:eastAsiaTheme="minorHAnsi" w:hAnsi="Calibri"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5B05801"/>
    <w:multiLevelType w:val="hybridMultilevel"/>
    <w:tmpl w:val="CE10C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73B13066"/>
    <w:multiLevelType w:val="hybridMultilevel"/>
    <w:tmpl w:val="CE10C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78C026DB"/>
    <w:multiLevelType w:val="hybridMultilevel"/>
    <w:tmpl w:val="BBB6E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
  </w:num>
  <w:num w:numId="5">
    <w:abstractNumId w:val="0"/>
  </w:num>
  <w:num w:numId="6">
    <w:abstractNumId w:val="14"/>
  </w:num>
  <w:num w:numId="7">
    <w:abstractNumId w:val="12"/>
  </w:num>
  <w:num w:numId="8">
    <w:abstractNumId w:val="16"/>
  </w:num>
  <w:num w:numId="9">
    <w:abstractNumId w:val="2"/>
  </w:num>
  <w:num w:numId="10">
    <w:abstractNumId w:val="3"/>
  </w:num>
  <w:num w:numId="11">
    <w:abstractNumId w:val="17"/>
  </w:num>
  <w:num w:numId="12">
    <w:abstractNumId w:val="15"/>
  </w:num>
  <w:num w:numId="13">
    <w:abstractNumId w:val="5"/>
  </w:num>
  <w:num w:numId="14">
    <w:abstractNumId w:val="11"/>
  </w:num>
  <w:num w:numId="15">
    <w:abstractNumId w:val="13"/>
  </w:num>
  <w:num w:numId="16">
    <w:abstractNumId w:val="18"/>
  </w:num>
  <w:num w:numId="17">
    <w:abstractNumId w:val="4"/>
  </w:num>
  <w:num w:numId="18">
    <w:abstractNumId w:val="8"/>
  </w:num>
  <w:num w:numId="1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6E"/>
    <w:rsid w:val="0000568B"/>
    <w:rsid w:val="00007B31"/>
    <w:rsid w:val="000131D9"/>
    <w:rsid w:val="0001394A"/>
    <w:rsid w:val="00013EB6"/>
    <w:rsid w:val="00014120"/>
    <w:rsid w:val="00016B8C"/>
    <w:rsid w:val="00016D78"/>
    <w:rsid w:val="00020A3E"/>
    <w:rsid w:val="0002232D"/>
    <w:rsid w:val="00023102"/>
    <w:rsid w:val="000254F7"/>
    <w:rsid w:val="00026B45"/>
    <w:rsid w:val="00026BA0"/>
    <w:rsid w:val="0003128B"/>
    <w:rsid w:val="000412A4"/>
    <w:rsid w:val="000421ED"/>
    <w:rsid w:val="00043131"/>
    <w:rsid w:val="00044085"/>
    <w:rsid w:val="00044DE0"/>
    <w:rsid w:val="00050CAC"/>
    <w:rsid w:val="00056BCD"/>
    <w:rsid w:val="00057434"/>
    <w:rsid w:val="000607AA"/>
    <w:rsid w:val="000641B4"/>
    <w:rsid w:val="00065BDA"/>
    <w:rsid w:val="0006797E"/>
    <w:rsid w:val="000752CC"/>
    <w:rsid w:val="00080A75"/>
    <w:rsid w:val="00085665"/>
    <w:rsid w:val="000863D4"/>
    <w:rsid w:val="0009351A"/>
    <w:rsid w:val="000935A5"/>
    <w:rsid w:val="000A27E2"/>
    <w:rsid w:val="000A6E5F"/>
    <w:rsid w:val="000B06B0"/>
    <w:rsid w:val="000B3051"/>
    <w:rsid w:val="000B385B"/>
    <w:rsid w:val="000B3F69"/>
    <w:rsid w:val="000B7A6D"/>
    <w:rsid w:val="000B7EEE"/>
    <w:rsid w:val="000C282B"/>
    <w:rsid w:val="000C2A22"/>
    <w:rsid w:val="000C3292"/>
    <w:rsid w:val="000D1C39"/>
    <w:rsid w:val="000D5C04"/>
    <w:rsid w:val="000D687B"/>
    <w:rsid w:val="000E49A9"/>
    <w:rsid w:val="000F0777"/>
    <w:rsid w:val="000F250A"/>
    <w:rsid w:val="000F52AA"/>
    <w:rsid w:val="000F57AC"/>
    <w:rsid w:val="000F59A5"/>
    <w:rsid w:val="000F74F3"/>
    <w:rsid w:val="000F792F"/>
    <w:rsid w:val="000F7DF2"/>
    <w:rsid w:val="0010077E"/>
    <w:rsid w:val="001036C0"/>
    <w:rsid w:val="00105B18"/>
    <w:rsid w:val="00107A25"/>
    <w:rsid w:val="0011417E"/>
    <w:rsid w:val="00116C11"/>
    <w:rsid w:val="00120ED5"/>
    <w:rsid w:val="00124DD6"/>
    <w:rsid w:val="00126941"/>
    <w:rsid w:val="00126CBD"/>
    <w:rsid w:val="0013046A"/>
    <w:rsid w:val="001344EB"/>
    <w:rsid w:val="00142099"/>
    <w:rsid w:val="00142959"/>
    <w:rsid w:val="001445A1"/>
    <w:rsid w:val="00147E55"/>
    <w:rsid w:val="00150C79"/>
    <w:rsid w:val="00151F7B"/>
    <w:rsid w:val="0015424C"/>
    <w:rsid w:val="00164408"/>
    <w:rsid w:val="0016543B"/>
    <w:rsid w:val="001675E4"/>
    <w:rsid w:val="00172E82"/>
    <w:rsid w:val="00176354"/>
    <w:rsid w:val="001763C1"/>
    <w:rsid w:val="00185881"/>
    <w:rsid w:val="0018656B"/>
    <w:rsid w:val="001908F2"/>
    <w:rsid w:val="00192A46"/>
    <w:rsid w:val="00194532"/>
    <w:rsid w:val="00194E6E"/>
    <w:rsid w:val="001A0259"/>
    <w:rsid w:val="001A036F"/>
    <w:rsid w:val="001A2213"/>
    <w:rsid w:val="001A3666"/>
    <w:rsid w:val="001A7994"/>
    <w:rsid w:val="001B3588"/>
    <w:rsid w:val="001B64D6"/>
    <w:rsid w:val="001C13D0"/>
    <w:rsid w:val="001C2799"/>
    <w:rsid w:val="001C27FE"/>
    <w:rsid w:val="001C4830"/>
    <w:rsid w:val="001C4AE3"/>
    <w:rsid w:val="001C5A12"/>
    <w:rsid w:val="001C6C4C"/>
    <w:rsid w:val="001D264D"/>
    <w:rsid w:val="001D2783"/>
    <w:rsid w:val="001D2809"/>
    <w:rsid w:val="001D28D6"/>
    <w:rsid w:val="001D41BC"/>
    <w:rsid w:val="001D6D6C"/>
    <w:rsid w:val="001E14A6"/>
    <w:rsid w:val="001E305D"/>
    <w:rsid w:val="001E6E39"/>
    <w:rsid w:val="001F0B34"/>
    <w:rsid w:val="001F1E1C"/>
    <w:rsid w:val="001F2970"/>
    <w:rsid w:val="001F5747"/>
    <w:rsid w:val="001F71C1"/>
    <w:rsid w:val="002007CE"/>
    <w:rsid w:val="00200A0B"/>
    <w:rsid w:val="002028F2"/>
    <w:rsid w:val="0020357B"/>
    <w:rsid w:val="0020464B"/>
    <w:rsid w:val="0020568E"/>
    <w:rsid w:val="00210745"/>
    <w:rsid w:val="00212C74"/>
    <w:rsid w:val="0021437F"/>
    <w:rsid w:val="00220581"/>
    <w:rsid w:val="00223241"/>
    <w:rsid w:val="0022400E"/>
    <w:rsid w:val="00230AD6"/>
    <w:rsid w:val="00233425"/>
    <w:rsid w:val="00236E26"/>
    <w:rsid w:val="00240C08"/>
    <w:rsid w:val="00241054"/>
    <w:rsid w:val="00241DFB"/>
    <w:rsid w:val="00244B05"/>
    <w:rsid w:val="00246CD7"/>
    <w:rsid w:val="00250E37"/>
    <w:rsid w:val="002533E4"/>
    <w:rsid w:val="002539BE"/>
    <w:rsid w:val="002544FD"/>
    <w:rsid w:val="00256758"/>
    <w:rsid w:val="002630C5"/>
    <w:rsid w:val="00264337"/>
    <w:rsid w:val="002664E2"/>
    <w:rsid w:val="00267450"/>
    <w:rsid w:val="00267B81"/>
    <w:rsid w:val="00271310"/>
    <w:rsid w:val="00272ED6"/>
    <w:rsid w:val="00273633"/>
    <w:rsid w:val="00275669"/>
    <w:rsid w:val="00280551"/>
    <w:rsid w:val="00281187"/>
    <w:rsid w:val="00282C8B"/>
    <w:rsid w:val="00286F01"/>
    <w:rsid w:val="00292FFC"/>
    <w:rsid w:val="00295727"/>
    <w:rsid w:val="002A011F"/>
    <w:rsid w:val="002A5474"/>
    <w:rsid w:val="002A6206"/>
    <w:rsid w:val="002B0351"/>
    <w:rsid w:val="002B4C45"/>
    <w:rsid w:val="002B526A"/>
    <w:rsid w:val="002C4431"/>
    <w:rsid w:val="002C4E36"/>
    <w:rsid w:val="002C7934"/>
    <w:rsid w:val="002D0FE7"/>
    <w:rsid w:val="002E15AE"/>
    <w:rsid w:val="002E604F"/>
    <w:rsid w:val="002E6B0F"/>
    <w:rsid w:val="002E798B"/>
    <w:rsid w:val="002F0DFF"/>
    <w:rsid w:val="002F11C7"/>
    <w:rsid w:val="002F16AC"/>
    <w:rsid w:val="002F3F08"/>
    <w:rsid w:val="002F66C3"/>
    <w:rsid w:val="0030043E"/>
    <w:rsid w:val="003028F7"/>
    <w:rsid w:val="003042D0"/>
    <w:rsid w:val="003105F9"/>
    <w:rsid w:val="003119B0"/>
    <w:rsid w:val="00312970"/>
    <w:rsid w:val="00315536"/>
    <w:rsid w:val="0031620D"/>
    <w:rsid w:val="00316DCB"/>
    <w:rsid w:val="00323E23"/>
    <w:rsid w:val="00324C27"/>
    <w:rsid w:val="00326C76"/>
    <w:rsid w:val="00327BEB"/>
    <w:rsid w:val="00327C27"/>
    <w:rsid w:val="00327C99"/>
    <w:rsid w:val="0033401C"/>
    <w:rsid w:val="0033622D"/>
    <w:rsid w:val="00346241"/>
    <w:rsid w:val="00346BC6"/>
    <w:rsid w:val="00360007"/>
    <w:rsid w:val="003613FF"/>
    <w:rsid w:val="00361435"/>
    <w:rsid w:val="00364BE2"/>
    <w:rsid w:val="003704FA"/>
    <w:rsid w:val="00371F3E"/>
    <w:rsid w:val="00372285"/>
    <w:rsid w:val="00373344"/>
    <w:rsid w:val="00374D66"/>
    <w:rsid w:val="00375063"/>
    <w:rsid w:val="003758C7"/>
    <w:rsid w:val="0038070A"/>
    <w:rsid w:val="00383546"/>
    <w:rsid w:val="003855BA"/>
    <w:rsid w:val="0038640A"/>
    <w:rsid w:val="00391809"/>
    <w:rsid w:val="00393360"/>
    <w:rsid w:val="00396859"/>
    <w:rsid w:val="003A0239"/>
    <w:rsid w:val="003A07D6"/>
    <w:rsid w:val="003A2BD4"/>
    <w:rsid w:val="003A3CC7"/>
    <w:rsid w:val="003A5141"/>
    <w:rsid w:val="003A6869"/>
    <w:rsid w:val="003A6F76"/>
    <w:rsid w:val="003B0329"/>
    <w:rsid w:val="003B1F6C"/>
    <w:rsid w:val="003B26EC"/>
    <w:rsid w:val="003B2A12"/>
    <w:rsid w:val="003B3011"/>
    <w:rsid w:val="003C084A"/>
    <w:rsid w:val="003C21B0"/>
    <w:rsid w:val="003C448C"/>
    <w:rsid w:val="003C7C37"/>
    <w:rsid w:val="003D1870"/>
    <w:rsid w:val="003D426B"/>
    <w:rsid w:val="003D4D26"/>
    <w:rsid w:val="003E0E6B"/>
    <w:rsid w:val="003E1CAB"/>
    <w:rsid w:val="003E6C95"/>
    <w:rsid w:val="003F0665"/>
    <w:rsid w:val="003F222C"/>
    <w:rsid w:val="003F2AD3"/>
    <w:rsid w:val="003F5374"/>
    <w:rsid w:val="003F5B99"/>
    <w:rsid w:val="003F6B2E"/>
    <w:rsid w:val="00407233"/>
    <w:rsid w:val="004108AD"/>
    <w:rsid w:val="00410C0F"/>
    <w:rsid w:val="004118DD"/>
    <w:rsid w:val="00411B39"/>
    <w:rsid w:val="004132D3"/>
    <w:rsid w:val="00416315"/>
    <w:rsid w:val="00417304"/>
    <w:rsid w:val="0042066B"/>
    <w:rsid w:val="00420E3A"/>
    <w:rsid w:val="0042154F"/>
    <w:rsid w:val="004234F2"/>
    <w:rsid w:val="00423E71"/>
    <w:rsid w:val="0042467D"/>
    <w:rsid w:val="00432407"/>
    <w:rsid w:val="00433036"/>
    <w:rsid w:val="004402C1"/>
    <w:rsid w:val="00442179"/>
    <w:rsid w:val="00443F30"/>
    <w:rsid w:val="004445D4"/>
    <w:rsid w:val="004477DD"/>
    <w:rsid w:val="00451FA1"/>
    <w:rsid w:val="004540A0"/>
    <w:rsid w:val="004542B3"/>
    <w:rsid w:val="00454A63"/>
    <w:rsid w:val="00455669"/>
    <w:rsid w:val="00460585"/>
    <w:rsid w:val="00461560"/>
    <w:rsid w:val="00461F4A"/>
    <w:rsid w:val="004628D5"/>
    <w:rsid w:val="0046309B"/>
    <w:rsid w:val="00467F41"/>
    <w:rsid w:val="00471F2F"/>
    <w:rsid w:val="004721EF"/>
    <w:rsid w:val="00472D1E"/>
    <w:rsid w:val="0047386C"/>
    <w:rsid w:val="00474F79"/>
    <w:rsid w:val="004826FB"/>
    <w:rsid w:val="004833B4"/>
    <w:rsid w:val="004854F7"/>
    <w:rsid w:val="00485E27"/>
    <w:rsid w:val="004900EA"/>
    <w:rsid w:val="00490C7D"/>
    <w:rsid w:val="00493533"/>
    <w:rsid w:val="00496A69"/>
    <w:rsid w:val="00497B0C"/>
    <w:rsid w:val="004A17C4"/>
    <w:rsid w:val="004A1ED8"/>
    <w:rsid w:val="004A3350"/>
    <w:rsid w:val="004A3A59"/>
    <w:rsid w:val="004A6CAB"/>
    <w:rsid w:val="004B519E"/>
    <w:rsid w:val="004B562C"/>
    <w:rsid w:val="004B7FB7"/>
    <w:rsid w:val="004C49C4"/>
    <w:rsid w:val="004C571C"/>
    <w:rsid w:val="004C631C"/>
    <w:rsid w:val="004C6BEC"/>
    <w:rsid w:val="004C6C24"/>
    <w:rsid w:val="004C72C9"/>
    <w:rsid w:val="004D0B61"/>
    <w:rsid w:val="004D2568"/>
    <w:rsid w:val="004D62C5"/>
    <w:rsid w:val="004E1CDF"/>
    <w:rsid w:val="004E2A5D"/>
    <w:rsid w:val="004E6CE0"/>
    <w:rsid w:val="004F2399"/>
    <w:rsid w:val="004F3262"/>
    <w:rsid w:val="004F41D2"/>
    <w:rsid w:val="004F5804"/>
    <w:rsid w:val="004F7EA1"/>
    <w:rsid w:val="00501916"/>
    <w:rsid w:val="00501E41"/>
    <w:rsid w:val="005026D3"/>
    <w:rsid w:val="0050301F"/>
    <w:rsid w:val="00504B12"/>
    <w:rsid w:val="0051570B"/>
    <w:rsid w:val="00515C03"/>
    <w:rsid w:val="00515C32"/>
    <w:rsid w:val="00517319"/>
    <w:rsid w:val="005179A5"/>
    <w:rsid w:val="005216AE"/>
    <w:rsid w:val="00523077"/>
    <w:rsid w:val="00526BFD"/>
    <w:rsid w:val="00527462"/>
    <w:rsid w:val="00527734"/>
    <w:rsid w:val="005312EB"/>
    <w:rsid w:val="0053430F"/>
    <w:rsid w:val="005355CC"/>
    <w:rsid w:val="00535B05"/>
    <w:rsid w:val="00537152"/>
    <w:rsid w:val="00541514"/>
    <w:rsid w:val="00541D91"/>
    <w:rsid w:val="00542C42"/>
    <w:rsid w:val="00544E03"/>
    <w:rsid w:val="00550D9E"/>
    <w:rsid w:val="00557B1D"/>
    <w:rsid w:val="0056023A"/>
    <w:rsid w:val="00561482"/>
    <w:rsid w:val="00562A45"/>
    <w:rsid w:val="005650C6"/>
    <w:rsid w:val="00565228"/>
    <w:rsid w:val="00565324"/>
    <w:rsid w:val="00565C00"/>
    <w:rsid w:val="005713B0"/>
    <w:rsid w:val="0057528C"/>
    <w:rsid w:val="00575557"/>
    <w:rsid w:val="005762D8"/>
    <w:rsid w:val="0057753F"/>
    <w:rsid w:val="00580F97"/>
    <w:rsid w:val="0058129D"/>
    <w:rsid w:val="00582143"/>
    <w:rsid w:val="005870E6"/>
    <w:rsid w:val="005875D7"/>
    <w:rsid w:val="00591CB4"/>
    <w:rsid w:val="00591FFB"/>
    <w:rsid w:val="005962CF"/>
    <w:rsid w:val="005A1AD7"/>
    <w:rsid w:val="005A2D6D"/>
    <w:rsid w:val="005A3D10"/>
    <w:rsid w:val="005A4E86"/>
    <w:rsid w:val="005A5FDB"/>
    <w:rsid w:val="005A7A91"/>
    <w:rsid w:val="005A7BE8"/>
    <w:rsid w:val="005B132C"/>
    <w:rsid w:val="005B250D"/>
    <w:rsid w:val="005B35AC"/>
    <w:rsid w:val="005C2BE9"/>
    <w:rsid w:val="005C2D21"/>
    <w:rsid w:val="005C30BB"/>
    <w:rsid w:val="005C38A8"/>
    <w:rsid w:val="005C57DA"/>
    <w:rsid w:val="005C6BFF"/>
    <w:rsid w:val="005C77A1"/>
    <w:rsid w:val="005D0687"/>
    <w:rsid w:val="005D252D"/>
    <w:rsid w:val="005D3CD0"/>
    <w:rsid w:val="005D65A7"/>
    <w:rsid w:val="005D6A3D"/>
    <w:rsid w:val="005D7CF6"/>
    <w:rsid w:val="005E1A1A"/>
    <w:rsid w:val="005E747B"/>
    <w:rsid w:val="005E7648"/>
    <w:rsid w:val="005F1D2F"/>
    <w:rsid w:val="005F5739"/>
    <w:rsid w:val="005F625B"/>
    <w:rsid w:val="005F6BF6"/>
    <w:rsid w:val="005F7754"/>
    <w:rsid w:val="005F79B6"/>
    <w:rsid w:val="0060762E"/>
    <w:rsid w:val="00612A5D"/>
    <w:rsid w:val="00615107"/>
    <w:rsid w:val="0061713A"/>
    <w:rsid w:val="0062049F"/>
    <w:rsid w:val="00622057"/>
    <w:rsid w:val="00622416"/>
    <w:rsid w:val="006247D0"/>
    <w:rsid w:val="0063334E"/>
    <w:rsid w:val="006361DC"/>
    <w:rsid w:val="006371A2"/>
    <w:rsid w:val="006401AE"/>
    <w:rsid w:val="00640C37"/>
    <w:rsid w:val="00641040"/>
    <w:rsid w:val="006442FD"/>
    <w:rsid w:val="006444F2"/>
    <w:rsid w:val="006451AF"/>
    <w:rsid w:val="006465F7"/>
    <w:rsid w:val="006474D3"/>
    <w:rsid w:val="0065093D"/>
    <w:rsid w:val="00651B81"/>
    <w:rsid w:val="0065422D"/>
    <w:rsid w:val="0065542D"/>
    <w:rsid w:val="00656276"/>
    <w:rsid w:val="00662E0D"/>
    <w:rsid w:val="006633EA"/>
    <w:rsid w:val="00663A8A"/>
    <w:rsid w:val="006648EE"/>
    <w:rsid w:val="00671AB4"/>
    <w:rsid w:val="006723B8"/>
    <w:rsid w:val="006726C1"/>
    <w:rsid w:val="006730CA"/>
    <w:rsid w:val="00677E18"/>
    <w:rsid w:val="00680743"/>
    <w:rsid w:val="00681E92"/>
    <w:rsid w:val="0068312D"/>
    <w:rsid w:val="0068389D"/>
    <w:rsid w:val="006840A4"/>
    <w:rsid w:val="0068770C"/>
    <w:rsid w:val="00690D87"/>
    <w:rsid w:val="00691AB7"/>
    <w:rsid w:val="00693C17"/>
    <w:rsid w:val="00694ED9"/>
    <w:rsid w:val="006951E6"/>
    <w:rsid w:val="006A0292"/>
    <w:rsid w:val="006A1501"/>
    <w:rsid w:val="006A1E8D"/>
    <w:rsid w:val="006A2448"/>
    <w:rsid w:val="006A2DCA"/>
    <w:rsid w:val="006A77F3"/>
    <w:rsid w:val="006B17B1"/>
    <w:rsid w:val="006B1C4C"/>
    <w:rsid w:val="006B2580"/>
    <w:rsid w:val="006B400B"/>
    <w:rsid w:val="006B7448"/>
    <w:rsid w:val="006D35E4"/>
    <w:rsid w:val="006D50D6"/>
    <w:rsid w:val="006D6396"/>
    <w:rsid w:val="006E204E"/>
    <w:rsid w:val="006E2E0C"/>
    <w:rsid w:val="006E7956"/>
    <w:rsid w:val="006F1F49"/>
    <w:rsid w:val="006F2A7F"/>
    <w:rsid w:val="006F3544"/>
    <w:rsid w:val="00706521"/>
    <w:rsid w:val="00707C90"/>
    <w:rsid w:val="00710419"/>
    <w:rsid w:val="00710956"/>
    <w:rsid w:val="00713D75"/>
    <w:rsid w:val="0071514A"/>
    <w:rsid w:val="007159DA"/>
    <w:rsid w:val="0071604C"/>
    <w:rsid w:val="007212AD"/>
    <w:rsid w:val="00727B0C"/>
    <w:rsid w:val="0073041B"/>
    <w:rsid w:val="0073150F"/>
    <w:rsid w:val="00732ABF"/>
    <w:rsid w:val="00734CEE"/>
    <w:rsid w:val="007406D3"/>
    <w:rsid w:val="00740C24"/>
    <w:rsid w:val="007422A6"/>
    <w:rsid w:val="00742BEC"/>
    <w:rsid w:val="007478E3"/>
    <w:rsid w:val="00750202"/>
    <w:rsid w:val="00750B2C"/>
    <w:rsid w:val="007511B4"/>
    <w:rsid w:val="00751CBD"/>
    <w:rsid w:val="0075375C"/>
    <w:rsid w:val="00754A05"/>
    <w:rsid w:val="007600C4"/>
    <w:rsid w:val="007630CC"/>
    <w:rsid w:val="007639AF"/>
    <w:rsid w:val="007641C6"/>
    <w:rsid w:val="007719E0"/>
    <w:rsid w:val="00776E96"/>
    <w:rsid w:val="00780E37"/>
    <w:rsid w:val="007822AB"/>
    <w:rsid w:val="00791B04"/>
    <w:rsid w:val="007A1B3A"/>
    <w:rsid w:val="007A2244"/>
    <w:rsid w:val="007A35F0"/>
    <w:rsid w:val="007A4501"/>
    <w:rsid w:val="007A5EC5"/>
    <w:rsid w:val="007A65FE"/>
    <w:rsid w:val="007A726E"/>
    <w:rsid w:val="007B0458"/>
    <w:rsid w:val="007B052D"/>
    <w:rsid w:val="007B0ED5"/>
    <w:rsid w:val="007B196E"/>
    <w:rsid w:val="007B1B15"/>
    <w:rsid w:val="007B215B"/>
    <w:rsid w:val="007B2375"/>
    <w:rsid w:val="007B5A59"/>
    <w:rsid w:val="007B5E02"/>
    <w:rsid w:val="007B6224"/>
    <w:rsid w:val="007B7B82"/>
    <w:rsid w:val="007C2219"/>
    <w:rsid w:val="007C7231"/>
    <w:rsid w:val="007C7917"/>
    <w:rsid w:val="007C7941"/>
    <w:rsid w:val="007D0394"/>
    <w:rsid w:val="007D08B3"/>
    <w:rsid w:val="007D3150"/>
    <w:rsid w:val="007D741E"/>
    <w:rsid w:val="007E1557"/>
    <w:rsid w:val="007E198F"/>
    <w:rsid w:val="007E488A"/>
    <w:rsid w:val="007F2182"/>
    <w:rsid w:val="007F5661"/>
    <w:rsid w:val="00800C70"/>
    <w:rsid w:val="0080250C"/>
    <w:rsid w:val="008037BF"/>
    <w:rsid w:val="008074A8"/>
    <w:rsid w:val="0081318A"/>
    <w:rsid w:val="00813F21"/>
    <w:rsid w:val="00814C98"/>
    <w:rsid w:val="0081585F"/>
    <w:rsid w:val="00820020"/>
    <w:rsid w:val="00823D91"/>
    <w:rsid w:val="0082448F"/>
    <w:rsid w:val="00825086"/>
    <w:rsid w:val="00827B4F"/>
    <w:rsid w:val="00830990"/>
    <w:rsid w:val="00836694"/>
    <w:rsid w:val="0083669C"/>
    <w:rsid w:val="008428B2"/>
    <w:rsid w:val="00842EAC"/>
    <w:rsid w:val="00843B40"/>
    <w:rsid w:val="0084436E"/>
    <w:rsid w:val="008468DA"/>
    <w:rsid w:val="00846CBA"/>
    <w:rsid w:val="0084757A"/>
    <w:rsid w:val="00853296"/>
    <w:rsid w:val="00853692"/>
    <w:rsid w:val="0085629A"/>
    <w:rsid w:val="00860F7E"/>
    <w:rsid w:val="00867367"/>
    <w:rsid w:val="00870966"/>
    <w:rsid w:val="00873CD1"/>
    <w:rsid w:val="00875997"/>
    <w:rsid w:val="008764CD"/>
    <w:rsid w:val="00876981"/>
    <w:rsid w:val="00877EB8"/>
    <w:rsid w:val="00880716"/>
    <w:rsid w:val="0088107B"/>
    <w:rsid w:val="00881AEF"/>
    <w:rsid w:val="00881EBF"/>
    <w:rsid w:val="00885DCE"/>
    <w:rsid w:val="00886708"/>
    <w:rsid w:val="008879C1"/>
    <w:rsid w:val="00893385"/>
    <w:rsid w:val="00896C5A"/>
    <w:rsid w:val="008A158F"/>
    <w:rsid w:val="008A4455"/>
    <w:rsid w:val="008A5E51"/>
    <w:rsid w:val="008A70FB"/>
    <w:rsid w:val="008A75D0"/>
    <w:rsid w:val="008B1CD4"/>
    <w:rsid w:val="008B2C17"/>
    <w:rsid w:val="008B6EB0"/>
    <w:rsid w:val="008C0568"/>
    <w:rsid w:val="008C28FD"/>
    <w:rsid w:val="008C3A2C"/>
    <w:rsid w:val="008C4280"/>
    <w:rsid w:val="008C539B"/>
    <w:rsid w:val="008C7383"/>
    <w:rsid w:val="008C77B3"/>
    <w:rsid w:val="008D210B"/>
    <w:rsid w:val="008D4A2A"/>
    <w:rsid w:val="008D5DA4"/>
    <w:rsid w:val="008D6D9E"/>
    <w:rsid w:val="008D7DFF"/>
    <w:rsid w:val="008E0826"/>
    <w:rsid w:val="008E0943"/>
    <w:rsid w:val="008E1B12"/>
    <w:rsid w:val="008E31B1"/>
    <w:rsid w:val="008E34D8"/>
    <w:rsid w:val="008E5537"/>
    <w:rsid w:val="008E57A6"/>
    <w:rsid w:val="008E5F20"/>
    <w:rsid w:val="008F2CCF"/>
    <w:rsid w:val="008F37AC"/>
    <w:rsid w:val="008F3B65"/>
    <w:rsid w:val="008F40A1"/>
    <w:rsid w:val="008F58D4"/>
    <w:rsid w:val="0090042F"/>
    <w:rsid w:val="0090497A"/>
    <w:rsid w:val="00905C3E"/>
    <w:rsid w:val="00906197"/>
    <w:rsid w:val="0091112C"/>
    <w:rsid w:val="009140CC"/>
    <w:rsid w:val="00917DBE"/>
    <w:rsid w:val="009230CE"/>
    <w:rsid w:val="0092505F"/>
    <w:rsid w:val="009255C6"/>
    <w:rsid w:val="009301B2"/>
    <w:rsid w:val="00931D90"/>
    <w:rsid w:val="00932B18"/>
    <w:rsid w:val="0093326C"/>
    <w:rsid w:val="00933CF5"/>
    <w:rsid w:val="009364F2"/>
    <w:rsid w:val="00936957"/>
    <w:rsid w:val="00941EE8"/>
    <w:rsid w:val="00942CDD"/>
    <w:rsid w:val="00946C35"/>
    <w:rsid w:val="00951B3E"/>
    <w:rsid w:val="00956349"/>
    <w:rsid w:val="009645DC"/>
    <w:rsid w:val="00967CCF"/>
    <w:rsid w:val="0097411A"/>
    <w:rsid w:val="009741BB"/>
    <w:rsid w:val="00976AD6"/>
    <w:rsid w:val="00976F94"/>
    <w:rsid w:val="0098124A"/>
    <w:rsid w:val="00982587"/>
    <w:rsid w:val="00982ED2"/>
    <w:rsid w:val="009839F2"/>
    <w:rsid w:val="009843E8"/>
    <w:rsid w:val="0098443C"/>
    <w:rsid w:val="00986898"/>
    <w:rsid w:val="00990620"/>
    <w:rsid w:val="009906D4"/>
    <w:rsid w:val="00991B2D"/>
    <w:rsid w:val="00993C81"/>
    <w:rsid w:val="009965C6"/>
    <w:rsid w:val="00997C04"/>
    <w:rsid w:val="009A1C52"/>
    <w:rsid w:val="009A2288"/>
    <w:rsid w:val="009B0AB3"/>
    <w:rsid w:val="009B5936"/>
    <w:rsid w:val="009B7238"/>
    <w:rsid w:val="009C457F"/>
    <w:rsid w:val="009C62C7"/>
    <w:rsid w:val="009C7E1C"/>
    <w:rsid w:val="009D272E"/>
    <w:rsid w:val="009D5C8A"/>
    <w:rsid w:val="009D7531"/>
    <w:rsid w:val="009D7917"/>
    <w:rsid w:val="009E116A"/>
    <w:rsid w:val="009E1287"/>
    <w:rsid w:val="009E5E8B"/>
    <w:rsid w:val="009E619F"/>
    <w:rsid w:val="009E6BD1"/>
    <w:rsid w:val="009E73A6"/>
    <w:rsid w:val="009F0C3E"/>
    <w:rsid w:val="009F172C"/>
    <w:rsid w:val="009F57FF"/>
    <w:rsid w:val="009F7F02"/>
    <w:rsid w:val="00A00254"/>
    <w:rsid w:val="00A04C41"/>
    <w:rsid w:val="00A05BE5"/>
    <w:rsid w:val="00A10336"/>
    <w:rsid w:val="00A10B48"/>
    <w:rsid w:val="00A12302"/>
    <w:rsid w:val="00A142D1"/>
    <w:rsid w:val="00A14C08"/>
    <w:rsid w:val="00A1501E"/>
    <w:rsid w:val="00A22723"/>
    <w:rsid w:val="00A2289D"/>
    <w:rsid w:val="00A24BBC"/>
    <w:rsid w:val="00A25E1F"/>
    <w:rsid w:val="00A323F4"/>
    <w:rsid w:val="00A367E7"/>
    <w:rsid w:val="00A36D38"/>
    <w:rsid w:val="00A37A82"/>
    <w:rsid w:val="00A4060D"/>
    <w:rsid w:val="00A41B58"/>
    <w:rsid w:val="00A44098"/>
    <w:rsid w:val="00A444E6"/>
    <w:rsid w:val="00A44AE6"/>
    <w:rsid w:val="00A454B7"/>
    <w:rsid w:val="00A47320"/>
    <w:rsid w:val="00A47575"/>
    <w:rsid w:val="00A47F05"/>
    <w:rsid w:val="00A50F40"/>
    <w:rsid w:val="00A55AF3"/>
    <w:rsid w:val="00A56AB4"/>
    <w:rsid w:val="00A63641"/>
    <w:rsid w:val="00A65F8F"/>
    <w:rsid w:val="00A66B9C"/>
    <w:rsid w:val="00A73B0A"/>
    <w:rsid w:val="00A74248"/>
    <w:rsid w:val="00A7489D"/>
    <w:rsid w:val="00A75900"/>
    <w:rsid w:val="00A765CF"/>
    <w:rsid w:val="00A8047B"/>
    <w:rsid w:val="00A833BF"/>
    <w:rsid w:val="00A83C69"/>
    <w:rsid w:val="00A87BA2"/>
    <w:rsid w:val="00A9608D"/>
    <w:rsid w:val="00A972F2"/>
    <w:rsid w:val="00AA0745"/>
    <w:rsid w:val="00AA1245"/>
    <w:rsid w:val="00AA2785"/>
    <w:rsid w:val="00AA2A7C"/>
    <w:rsid w:val="00AA46D1"/>
    <w:rsid w:val="00AA595F"/>
    <w:rsid w:val="00AA6E27"/>
    <w:rsid w:val="00AA73EC"/>
    <w:rsid w:val="00AA7E29"/>
    <w:rsid w:val="00AB66F1"/>
    <w:rsid w:val="00AC07AC"/>
    <w:rsid w:val="00AC20F6"/>
    <w:rsid w:val="00AC3E30"/>
    <w:rsid w:val="00AC7EDC"/>
    <w:rsid w:val="00AD0B06"/>
    <w:rsid w:val="00AD1CBF"/>
    <w:rsid w:val="00AD272B"/>
    <w:rsid w:val="00AD3987"/>
    <w:rsid w:val="00AD6604"/>
    <w:rsid w:val="00AD6C4D"/>
    <w:rsid w:val="00AE0254"/>
    <w:rsid w:val="00AE0B7D"/>
    <w:rsid w:val="00AE44E6"/>
    <w:rsid w:val="00AF2CEB"/>
    <w:rsid w:val="00AF2FA7"/>
    <w:rsid w:val="00AF4817"/>
    <w:rsid w:val="00AF4F00"/>
    <w:rsid w:val="00AF639B"/>
    <w:rsid w:val="00AF6E86"/>
    <w:rsid w:val="00B000F9"/>
    <w:rsid w:val="00B00F98"/>
    <w:rsid w:val="00B033E8"/>
    <w:rsid w:val="00B05076"/>
    <w:rsid w:val="00B057B2"/>
    <w:rsid w:val="00B1084B"/>
    <w:rsid w:val="00B1326C"/>
    <w:rsid w:val="00B135B6"/>
    <w:rsid w:val="00B1579D"/>
    <w:rsid w:val="00B1595B"/>
    <w:rsid w:val="00B16449"/>
    <w:rsid w:val="00B17914"/>
    <w:rsid w:val="00B17ED7"/>
    <w:rsid w:val="00B24C31"/>
    <w:rsid w:val="00B26DBF"/>
    <w:rsid w:val="00B307F1"/>
    <w:rsid w:val="00B30DE7"/>
    <w:rsid w:val="00B310D7"/>
    <w:rsid w:val="00B33F51"/>
    <w:rsid w:val="00B36496"/>
    <w:rsid w:val="00B36605"/>
    <w:rsid w:val="00B37030"/>
    <w:rsid w:val="00B44030"/>
    <w:rsid w:val="00B4460E"/>
    <w:rsid w:val="00B45B97"/>
    <w:rsid w:val="00B47554"/>
    <w:rsid w:val="00B47F80"/>
    <w:rsid w:val="00B50E97"/>
    <w:rsid w:val="00B515BE"/>
    <w:rsid w:val="00B51F3F"/>
    <w:rsid w:val="00B55ED8"/>
    <w:rsid w:val="00B566C0"/>
    <w:rsid w:val="00B57AD2"/>
    <w:rsid w:val="00B65B51"/>
    <w:rsid w:val="00B70F37"/>
    <w:rsid w:val="00B732BB"/>
    <w:rsid w:val="00B74067"/>
    <w:rsid w:val="00B74CAD"/>
    <w:rsid w:val="00B779FB"/>
    <w:rsid w:val="00B80359"/>
    <w:rsid w:val="00B80B01"/>
    <w:rsid w:val="00B81ABB"/>
    <w:rsid w:val="00B8637D"/>
    <w:rsid w:val="00B909CB"/>
    <w:rsid w:val="00B9173D"/>
    <w:rsid w:val="00B9487C"/>
    <w:rsid w:val="00B94C00"/>
    <w:rsid w:val="00B96340"/>
    <w:rsid w:val="00B96614"/>
    <w:rsid w:val="00BB0451"/>
    <w:rsid w:val="00BB141C"/>
    <w:rsid w:val="00BB1AC2"/>
    <w:rsid w:val="00BB25C4"/>
    <w:rsid w:val="00BB3A9F"/>
    <w:rsid w:val="00BC2B6E"/>
    <w:rsid w:val="00BC3E8D"/>
    <w:rsid w:val="00BC7D29"/>
    <w:rsid w:val="00BD2EF6"/>
    <w:rsid w:val="00BE3070"/>
    <w:rsid w:val="00BE5261"/>
    <w:rsid w:val="00BE6593"/>
    <w:rsid w:val="00BE79E5"/>
    <w:rsid w:val="00BF339B"/>
    <w:rsid w:val="00BF60D0"/>
    <w:rsid w:val="00C00830"/>
    <w:rsid w:val="00C00C20"/>
    <w:rsid w:val="00C03CB3"/>
    <w:rsid w:val="00C049EF"/>
    <w:rsid w:val="00C20ABA"/>
    <w:rsid w:val="00C211EF"/>
    <w:rsid w:val="00C2260D"/>
    <w:rsid w:val="00C23174"/>
    <w:rsid w:val="00C2774D"/>
    <w:rsid w:val="00C3253D"/>
    <w:rsid w:val="00C34BC5"/>
    <w:rsid w:val="00C42BF7"/>
    <w:rsid w:val="00C44C58"/>
    <w:rsid w:val="00C45D52"/>
    <w:rsid w:val="00C46E9B"/>
    <w:rsid w:val="00C51FF5"/>
    <w:rsid w:val="00C5433D"/>
    <w:rsid w:val="00C54900"/>
    <w:rsid w:val="00C54A30"/>
    <w:rsid w:val="00C5593C"/>
    <w:rsid w:val="00C56545"/>
    <w:rsid w:val="00C615D2"/>
    <w:rsid w:val="00C65F3E"/>
    <w:rsid w:val="00C70DFA"/>
    <w:rsid w:val="00C73A0F"/>
    <w:rsid w:val="00C74A64"/>
    <w:rsid w:val="00C763A7"/>
    <w:rsid w:val="00C7782E"/>
    <w:rsid w:val="00C81627"/>
    <w:rsid w:val="00C82996"/>
    <w:rsid w:val="00C833DF"/>
    <w:rsid w:val="00C8659A"/>
    <w:rsid w:val="00C92461"/>
    <w:rsid w:val="00C9288B"/>
    <w:rsid w:val="00C93155"/>
    <w:rsid w:val="00CA1FFB"/>
    <w:rsid w:val="00CA3E06"/>
    <w:rsid w:val="00CB2ADB"/>
    <w:rsid w:val="00CC129B"/>
    <w:rsid w:val="00CC1830"/>
    <w:rsid w:val="00CC3EF7"/>
    <w:rsid w:val="00CC641E"/>
    <w:rsid w:val="00CC72DE"/>
    <w:rsid w:val="00CC751D"/>
    <w:rsid w:val="00CD2CA4"/>
    <w:rsid w:val="00CD2DED"/>
    <w:rsid w:val="00CD6BE7"/>
    <w:rsid w:val="00CE047D"/>
    <w:rsid w:val="00CE29A7"/>
    <w:rsid w:val="00CE3B16"/>
    <w:rsid w:val="00CE3E8E"/>
    <w:rsid w:val="00CE59EA"/>
    <w:rsid w:val="00CE761B"/>
    <w:rsid w:val="00CF51D4"/>
    <w:rsid w:val="00CF5C25"/>
    <w:rsid w:val="00CF6A79"/>
    <w:rsid w:val="00CF6DB2"/>
    <w:rsid w:val="00D01571"/>
    <w:rsid w:val="00D107A8"/>
    <w:rsid w:val="00D13310"/>
    <w:rsid w:val="00D17705"/>
    <w:rsid w:val="00D219CC"/>
    <w:rsid w:val="00D2404C"/>
    <w:rsid w:val="00D3386B"/>
    <w:rsid w:val="00D346E8"/>
    <w:rsid w:val="00D34EBA"/>
    <w:rsid w:val="00D355BC"/>
    <w:rsid w:val="00D357C3"/>
    <w:rsid w:val="00D37DDE"/>
    <w:rsid w:val="00D40418"/>
    <w:rsid w:val="00D46A44"/>
    <w:rsid w:val="00D505E3"/>
    <w:rsid w:val="00D538A4"/>
    <w:rsid w:val="00D547B7"/>
    <w:rsid w:val="00D60C53"/>
    <w:rsid w:val="00D60DD6"/>
    <w:rsid w:val="00D63C5B"/>
    <w:rsid w:val="00D64685"/>
    <w:rsid w:val="00D71622"/>
    <w:rsid w:val="00D718AE"/>
    <w:rsid w:val="00D72744"/>
    <w:rsid w:val="00D73590"/>
    <w:rsid w:val="00D74E87"/>
    <w:rsid w:val="00D753D4"/>
    <w:rsid w:val="00D76682"/>
    <w:rsid w:val="00D80167"/>
    <w:rsid w:val="00D9131C"/>
    <w:rsid w:val="00D92E9F"/>
    <w:rsid w:val="00D9344D"/>
    <w:rsid w:val="00D944C2"/>
    <w:rsid w:val="00D94B22"/>
    <w:rsid w:val="00D94D48"/>
    <w:rsid w:val="00D95A85"/>
    <w:rsid w:val="00D96658"/>
    <w:rsid w:val="00D967D0"/>
    <w:rsid w:val="00D970A2"/>
    <w:rsid w:val="00DA46A3"/>
    <w:rsid w:val="00DA4FA0"/>
    <w:rsid w:val="00DA6053"/>
    <w:rsid w:val="00DB00E3"/>
    <w:rsid w:val="00DB0A6F"/>
    <w:rsid w:val="00DB3214"/>
    <w:rsid w:val="00DB475E"/>
    <w:rsid w:val="00DB55B9"/>
    <w:rsid w:val="00DB69D2"/>
    <w:rsid w:val="00DB71E9"/>
    <w:rsid w:val="00DC0954"/>
    <w:rsid w:val="00DC6512"/>
    <w:rsid w:val="00DC6737"/>
    <w:rsid w:val="00DC7B89"/>
    <w:rsid w:val="00DD1C58"/>
    <w:rsid w:val="00DD29CA"/>
    <w:rsid w:val="00DD35C2"/>
    <w:rsid w:val="00DD43A7"/>
    <w:rsid w:val="00DD565D"/>
    <w:rsid w:val="00DE011D"/>
    <w:rsid w:val="00DF3F15"/>
    <w:rsid w:val="00DF43FA"/>
    <w:rsid w:val="00DF45C7"/>
    <w:rsid w:val="00DF4682"/>
    <w:rsid w:val="00DF5157"/>
    <w:rsid w:val="00DF5AFC"/>
    <w:rsid w:val="00DF69F2"/>
    <w:rsid w:val="00E015B0"/>
    <w:rsid w:val="00E02BE7"/>
    <w:rsid w:val="00E10B74"/>
    <w:rsid w:val="00E12BAA"/>
    <w:rsid w:val="00E17F57"/>
    <w:rsid w:val="00E21130"/>
    <w:rsid w:val="00E24671"/>
    <w:rsid w:val="00E24975"/>
    <w:rsid w:val="00E24C5D"/>
    <w:rsid w:val="00E24C72"/>
    <w:rsid w:val="00E24EB2"/>
    <w:rsid w:val="00E2707C"/>
    <w:rsid w:val="00E318F8"/>
    <w:rsid w:val="00E3216D"/>
    <w:rsid w:val="00E3424A"/>
    <w:rsid w:val="00E41D0C"/>
    <w:rsid w:val="00E43ED2"/>
    <w:rsid w:val="00E469E1"/>
    <w:rsid w:val="00E52EB6"/>
    <w:rsid w:val="00E56EB5"/>
    <w:rsid w:val="00E639D6"/>
    <w:rsid w:val="00E63EE9"/>
    <w:rsid w:val="00E64399"/>
    <w:rsid w:val="00E64A35"/>
    <w:rsid w:val="00E70098"/>
    <w:rsid w:val="00E7593D"/>
    <w:rsid w:val="00E764D1"/>
    <w:rsid w:val="00E80919"/>
    <w:rsid w:val="00E80FAD"/>
    <w:rsid w:val="00E83060"/>
    <w:rsid w:val="00E84696"/>
    <w:rsid w:val="00E85A3C"/>
    <w:rsid w:val="00E86C16"/>
    <w:rsid w:val="00E871D5"/>
    <w:rsid w:val="00E87BA2"/>
    <w:rsid w:val="00E912BE"/>
    <w:rsid w:val="00E938A2"/>
    <w:rsid w:val="00E939AB"/>
    <w:rsid w:val="00E95492"/>
    <w:rsid w:val="00E95A48"/>
    <w:rsid w:val="00E97611"/>
    <w:rsid w:val="00E97F7D"/>
    <w:rsid w:val="00EA0340"/>
    <w:rsid w:val="00EA356C"/>
    <w:rsid w:val="00EB2017"/>
    <w:rsid w:val="00EB28D3"/>
    <w:rsid w:val="00EB39D4"/>
    <w:rsid w:val="00EB5825"/>
    <w:rsid w:val="00EB63FD"/>
    <w:rsid w:val="00EC20C7"/>
    <w:rsid w:val="00EC37FC"/>
    <w:rsid w:val="00EC389A"/>
    <w:rsid w:val="00EC3A67"/>
    <w:rsid w:val="00EC46BF"/>
    <w:rsid w:val="00ED2DDA"/>
    <w:rsid w:val="00ED363C"/>
    <w:rsid w:val="00ED49E9"/>
    <w:rsid w:val="00ED4F44"/>
    <w:rsid w:val="00EE032A"/>
    <w:rsid w:val="00EE4511"/>
    <w:rsid w:val="00EE626C"/>
    <w:rsid w:val="00EF2E95"/>
    <w:rsid w:val="00EF4295"/>
    <w:rsid w:val="00EF7AF9"/>
    <w:rsid w:val="00F02A48"/>
    <w:rsid w:val="00F04D8D"/>
    <w:rsid w:val="00F10613"/>
    <w:rsid w:val="00F107CE"/>
    <w:rsid w:val="00F114B6"/>
    <w:rsid w:val="00F11771"/>
    <w:rsid w:val="00F14571"/>
    <w:rsid w:val="00F1505F"/>
    <w:rsid w:val="00F15375"/>
    <w:rsid w:val="00F157D0"/>
    <w:rsid w:val="00F16A0C"/>
    <w:rsid w:val="00F212E6"/>
    <w:rsid w:val="00F2271C"/>
    <w:rsid w:val="00F234C9"/>
    <w:rsid w:val="00F2692F"/>
    <w:rsid w:val="00F32996"/>
    <w:rsid w:val="00F3304E"/>
    <w:rsid w:val="00F42FCD"/>
    <w:rsid w:val="00F43A98"/>
    <w:rsid w:val="00F43B90"/>
    <w:rsid w:val="00F47871"/>
    <w:rsid w:val="00F633D6"/>
    <w:rsid w:val="00F63817"/>
    <w:rsid w:val="00F6730D"/>
    <w:rsid w:val="00F7166F"/>
    <w:rsid w:val="00F7194E"/>
    <w:rsid w:val="00F72176"/>
    <w:rsid w:val="00F749EF"/>
    <w:rsid w:val="00F80149"/>
    <w:rsid w:val="00F82051"/>
    <w:rsid w:val="00F838BC"/>
    <w:rsid w:val="00F85F9C"/>
    <w:rsid w:val="00F878C2"/>
    <w:rsid w:val="00F90110"/>
    <w:rsid w:val="00F90F7C"/>
    <w:rsid w:val="00F922ED"/>
    <w:rsid w:val="00F97DD4"/>
    <w:rsid w:val="00FA305F"/>
    <w:rsid w:val="00FA7867"/>
    <w:rsid w:val="00FB2F9B"/>
    <w:rsid w:val="00FB335C"/>
    <w:rsid w:val="00FC3BA1"/>
    <w:rsid w:val="00FC5080"/>
    <w:rsid w:val="00FC51EE"/>
    <w:rsid w:val="00FC6BF4"/>
    <w:rsid w:val="00FD2A21"/>
    <w:rsid w:val="00FD2EB7"/>
    <w:rsid w:val="00FD39C5"/>
    <w:rsid w:val="00FD3E91"/>
    <w:rsid w:val="00FD4C75"/>
    <w:rsid w:val="00FE1216"/>
    <w:rsid w:val="00FE2723"/>
    <w:rsid w:val="00FE3C38"/>
    <w:rsid w:val="00FF168D"/>
    <w:rsid w:val="00FF17CF"/>
    <w:rsid w:val="00FF45B7"/>
    <w:rsid w:val="00FF505E"/>
    <w:rsid w:val="00FF5B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71041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cs-CZ"/>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1C48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Nadpis 3 Char1 Char,Nadpis 3 Char Char1 Char,adpis 3 Char Char1 Char1 Char,Nadpis 3 Char1 Char Char1 Char,Nadpis 3 Char Char Char Char1 Char,adpis 3 Char Char Char1 Char1 Char,Nadpis 3 Char1 Char Char Char Char1 Char,adpis 3 Char"/>
    <w:basedOn w:val="Normln"/>
    <w:next w:val="Normln"/>
    <w:link w:val="Nadpis3Char"/>
    <w:unhideWhenUsed/>
    <w:qFormat/>
    <w:rsid w:val="00836694"/>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5B35AC"/>
    <w:pPr>
      <w:keepNext/>
      <w:tabs>
        <w:tab w:val="num" w:pos="720"/>
      </w:tabs>
      <w:spacing w:before="240" w:after="60" w:line="240" w:lineRule="auto"/>
      <w:jc w:val="both"/>
      <w:outlineLvl w:val="3"/>
    </w:pPr>
    <w:rPr>
      <w:rFonts w:ascii="Arial" w:eastAsia="Times New Roman" w:hAnsi="Arial" w:cs="Arial"/>
      <w:b/>
      <w:bCs/>
      <w:smallCaps/>
      <w:sz w:val="20"/>
      <w:szCs w:val="20"/>
      <w:lang w:eastAsia="cs-CZ"/>
    </w:rPr>
  </w:style>
  <w:style w:type="paragraph" w:styleId="Nadpis5">
    <w:name w:val="heading 5"/>
    <w:aliases w:val="_2.podnadpis"/>
    <w:basedOn w:val="Normln"/>
    <w:next w:val="Normln"/>
    <w:link w:val="Nadpis5Char"/>
    <w:qFormat/>
    <w:rsid w:val="005B35AC"/>
    <w:pPr>
      <w:keepNext/>
      <w:tabs>
        <w:tab w:val="num" w:pos="1080"/>
        <w:tab w:val="left" w:pos="1304"/>
      </w:tabs>
      <w:spacing w:before="240" w:after="120" w:line="240" w:lineRule="auto"/>
      <w:jc w:val="both"/>
      <w:outlineLvl w:val="4"/>
    </w:pPr>
    <w:rPr>
      <w:rFonts w:ascii="Arial" w:eastAsia="Times New Roman" w:hAnsi="Arial" w:cs="Arial"/>
      <w:b/>
      <w:iCs/>
      <w:smallCap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5474"/>
    <w:pPr>
      <w:ind w:left="720"/>
      <w:contextualSpacing/>
    </w:pPr>
  </w:style>
  <w:style w:type="character" w:styleId="Hypertextovodkaz">
    <w:name w:val="Hyperlink"/>
    <w:basedOn w:val="Standardnpsmoodstavce"/>
    <w:uiPriority w:val="99"/>
    <w:unhideWhenUsed/>
    <w:rsid w:val="002A5474"/>
    <w:rPr>
      <w:color w:val="0000FF" w:themeColor="hyperlink"/>
      <w:u w:val="single"/>
    </w:rPr>
  </w:style>
  <w:style w:type="paragraph" w:styleId="Zhlav">
    <w:name w:val="header"/>
    <w:basedOn w:val="Normln"/>
    <w:link w:val="ZhlavChar"/>
    <w:uiPriority w:val="99"/>
    <w:unhideWhenUsed/>
    <w:rsid w:val="009061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6197"/>
  </w:style>
  <w:style w:type="paragraph" w:styleId="Zpat">
    <w:name w:val="footer"/>
    <w:basedOn w:val="Normln"/>
    <w:link w:val="ZpatChar"/>
    <w:unhideWhenUsed/>
    <w:rsid w:val="00906197"/>
    <w:pPr>
      <w:tabs>
        <w:tab w:val="center" w:pos="4536"/>
        <w:tab w:val="right" w:pos="9072"/>
      </w:tabs>
      <w:spacing w:after="0" w:line="240" w:lineRule="auto"/>
    </w:pPr>
  </w:style>
  <w:style w:type="character" w:customStyle="1" w:styleId="ZpatChar">
    <w:name w:val="Zápatí Char"/>
    <w:basedOn w:val="Standardnpsmoodstavce"/>
    <w:link w:val="Zpat"/>
    <w:rsid w:val="00906197"/>
  </w:style>
  <w:style w:type="paragraph" w:styleId="Textbubliny">
    <w:name w:val="Balloon Text"/>
    <w:basedOn w:val="Normln"/>
    <w:link w:val="TextbublinyChar"/>
    <w:unhideWhenUsed/>
    <w:rsid w:val="009061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06197"/>
    <w:rPr>
      <w:rFonts w:ascii="Tahoma" w:hAnsi="Tahoma" w:cs="Tahoma"/>
      <w:sz w:val="16"/>
      <w:szCs w:val="16"/>
    </w:rPr>
  </w:style>
  <w:style w:type="character" w:styleId="Odkaznakoment">
    <w:name w:val="annotation reference"/>
    <w:basedOn w:val="Standardnpsmoodstavce"/>
    <w:unhideWhenUsed/>
    <w:rsid w:val="00936957"/>
    <w:rPr>
      <w:sz w:val="16"/>
      <w:szCs w:val="16"/>
    </w:rPr>
  </w:style>
  <w:style w:type="paragraph" w:styleId="Textkomente">
    <w:name w:val="annotation text"/>
    <w:basedOn w:val="Normln"/>
    <w:link w:val="TextkomenteChar"/>
    <w:unhideWhenUsed/>
    <w:rsid w:val="00936957"/>
    <w:pPr>
      <w:spacing w:line="240" w:lineRule="auto"/>
    </w:pPr>
    <w:rPr>
      <w:sz w:val="20"/>
      <w:szCs w:val="20"/>
    </w:rPr>
  </w:style>
  <w:style w:type="character" w:customStyle="1" w:styleId="TextkomenteChar">
    <w:name w:val="Text komentáře Char"/>
    <w:basedOn w:val="Standardnpsmoodstavce"/>
    <w:link w:val="Textkomente"/>
    <w:rsid w:val="00936957"/>
    <w:rPr>
      <w:sz w:val="20"/>
      <w:szCs w:val="20"/>
    </w:rPr>
  </w:style>
  <w:style w:type="paragraph" w:styleId="Pedmtkomente">
    <w:name w:val="annotation subject"/>
    <w:basedOn w:val="Textkomente"/>
    <w:next w:val="Textkomente"/>
    <w:link w:val="PedmtkomenteChar"/>
    <w:unhideWhenUsed/>
    <w:rsid w:val="00936957"/>
    <w:rPr>
      <w:b/>
      <w:bCs/>
    </w:rPr>
  </w:style>
  <w:style w:type="character" w:customStyle="1" w:styleId="PedmtkomenteChar">
    <w:name w:val="Předmět komentáře Char"/>
    <w:basedOn w:val="TextkomenteChar"/>
    <w:link w:val="Pedmtkomente"/>
    <w:rsid w:val="00936957"/>
    <w:rPr>
      <w:b/>
      <w:bCs/>
      <w:sz w:val="20"/>
      <w:szCs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10419"/>
    <w:rPr>
      <w:rFonts w:asciiTheme="majorHAnsi" w:eastAsiaTheme="majorEastAsia" w:hAnsiTheme="majorHAnsi" w:cstheme="majorBidi"/>
      <w:b/>
      <w:bCs/>
      <w:color w:val="365F91" w:themeColor="accent1" w:themeShade="BF"/>
      <w:sz w:val="28"/>
      <w:szCs w:val="28"/>
      <w:lang w:eastAsia="cs-CZ"/>
    </w:rPr>
  </w:style>
  <w:style w:type="paragraph" w:styleId="Nzev">
    <w:name w:val="Title"/>
    <w:basedOn w:val="Normln"/>
    <w:next w:val="Normln"/>
    <w:link w:val="NzevChar"/>
    <w:qFormat/>
    <w:rsid w:val="007104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
    <w:name w:val="Název Char"/>
    <w:basedOn w:val="Standardnpsmoodstavce"/>
    <w:link w:val="Nzev"/>
    <w:rsid w:val="00710419"/>
    <w:rPr>
      <w:rFonts w:asciiTheme="majorHAnsi" w:eastAsiaTheme="majorEastAsia" w:hAnsiTheme="majorHAnsi" w:cstheme="majorBidi"/>
      <w:color w:val="17365D" w:themeColor="text2" w:themeShade="BF"/>
      <w:spacing w:val="5"/>
      <w:kern w:val="28"/>
      <w:sz w:val="52"/>
      <w:szCs w:val="52"/>
      <w:lang w:eastAsia="cs-CZ"/>
    </w:rPr>
  </w:style>
  <w:style w:type="paragraph" w:styleId="Textpoznpodarou">
    <w:name w:val="footnote text"/>
    <w:basedOn w:val="Normln"/>
    <w:link w:val="TextpoznpodarouChar"/>
    <w:uiPriority w:val="99"/>
    <w:rsid w:val="00710419"/>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71041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rsid w:val="00710419"/>
    <w:rPr>
      <w:vertAlign w:val="superscript"/>
    </w:rPr>
  </w:style>
  <w:style w:type="paragraph" w:customStyle="1" w:styleId="Ctvrtakapitola">
    <w:name w:val="Ctvrta kapitola"/>
    <w:basedOn w:val="Normln"/>
    <w:rsid w:val="00710419"/>
    <w:pPr>
      <w:keepNext/>
      <w:numPr>
        <w:ilvl w:val="5"/>
        <w:numId w:val="2"/>
      </w:numPr>
      <w:tabs>
        <w:tab w:val="left" w:pos="1304"/>
      </w:tabs>
      <w:spacing w:before="360" w:after="0" w:line="240" w:lineRule="auto"/>
      <w:jc w:val="both"/>
      <w:outlineLvl w:val="4"/>
    </w:pPr>
    <w:rPr>
      <w:rFonts w:ascii="Times New Roman" w:eastAsia="Times New Roman" w:hAnsi="Times New Roman" w:cs="Times New Roman"/>
      <w:b/>
      <w:bCs/>
      <w:smallCaps/>
      <w:sz w:val="24"/>
      <w:szCs w:val="20"/>
      <w:lang w:eastAsia="cs-CZ"/>
    </w:rPr>
  </w:style>
  <w:style w:type="table" w:styleId="Mkatabulky">
    <w:name w:val="Table Grid"/>
    <w:basedOn w:val="Normlntabulka"/>
    <w:uiPriority w:val="59"/>
    <w:rsid w:val="0071041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ednoduchtabulka2">
    <w:name w:val="Table Simple 2"/>
    <w:basedOn w:val="Normlntabulka"/>
    <w:rsid w:val="00710419"/>
    <w:pPr>
      <w:spacing w:after="0" w:line="240" w:lineRule="auto"/>
    </w:pPr>
    <w:rPr>
      <w:rFonts w:ascii="Times New Roman" w:eastAsia="Times New Roman" w:hAnsi="Times New Roman" w:cs="Times New Roman"/>
      <w:sz w:val="20"/>
      <w:szCs w:val="20"/>
      <w:lang w:eastAsia="cs-C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legantntabulka">
    <w:name w:val="Table Elegant"/>
    <w:basedOn w:val="Normlntabulka"/>
    <w:rsid w:val="00710419"/>
    <w:pPr>
      <w:spacing w:after="0" w:line="240" w:lineRule="auto"/>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Svtlstnovnzvraznn1">
    <w:name w:val="Light Shading Accent 1"/>
    <w:basedOn w:val="Normlntabulka"/>
    <w:uiPriority w:val="60"/>
    <w:rsid w:val="00710419"/>
    <w:pPr>
      <w:spacing w:after="0" w:line="240" w:lineRule="auto"/>
    </w:pPr>
    <w:rPr>
      <w:rFonts w:ascii="Times New Roman" w:eastAsia="Times New Roman" w:hAnsi="Times New Roman" w:cs="Times New Roman"/>
      <w:color w:val="365F91" w:themeColor="accent1" w:themeShade="BF"/>
      <w:sz w:val="20"/>
      <w:szCs w:val="20"/>
      <w:lang w:eastAsia="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ulek">
    <w:name w:val="caption"/>
    <w:basedOn w:val="Normln"/>
    <w:next w:val="Normln"/>
    <w:unhideWhenUsed/>
    <w:qFormat/>
    <w:rsid w:val="00710419"/>
    <w:pPr>
      <w:spacing w:line="240" w:lineRule="auto"/>
    </w:pPr>
    <w:rPr>
      <w:rFonts w:ascii="Times New Roman" w:eastAsia="Times New Roman" w:hAnsi="Times New Roman" w:cs="Times New Roman"/>
      <w:b/>
      <w:bCs/>
      <w:color w:val="4F81BD" w:themeColor="accent1"/>
      <w:sz w:val="18"/>
      <w:szCs w:val="18"/>
      <w:lang w:eastAsia="cs-CZ"/>
    </w:rPr>
  </w:style>
  <w:style w:type="paragraph" w:styleId="Prosttext">
    <w:name w:val="Plain Text"/>
    <w:basedOn w:val="Normln"/>
    <w:link w:val="ProsttextChar"/>
    <w:uiPriority w:val="99"/>
    <w:unhideWhenUsed/>
    <w:rsid w:val="0071041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710419"/>
    <w:rPr>
      <w:rFonts w:ascii="Calibri" w:hAnsi="Calibri"/>
      <w:szCs w:val="21"/>
    </w:rPr>
  </w:style>
  <w:style w:type="paragraph" w:styleId="Nadpisobsahu">
    <w:name w:val="TOC Heading"/>
    <w:basedOn w:val="Nadpis1"/>
    <w:next w:val="Normln"/>
    <w:uiPriority w:val="39"/>
    <w:unhideWhenUsed/>
    <w:qFormat/>
    <w:rsid w:val="00E87BA2"/>
    <w:pPr>
      <w:spacing w:line="276" w:lineRule="auto"/>
      <w:outlineLvl w:val="9"/>
    </w:pPr>
  </w:style>
  <w:style w:type="paragraph" w:styleId="Obsah1">
    <w:name w:val="toc 1"/>
    <w:basedOn w:val="Normln"/>
    <w:next w:val="Normln"/>
    <w:autoRedefine/>
    <w:uiPriority w:val="39"/>
    <w:unhideWhenUsed/>
    <w:rsid w:val="00E87BA2"/>
    <w:pPr>
      <w:spacing w:after="100"/>
    </w:pPr>
  </w:style>
  <w:style w:type="paragraph" w:styleId="Obsah2">
    <w:name w:val="toc 2"/>
    <w:basedOn w:val="Normln"/>
    <w:next w:val="Normln"/>
    <w:autoRedefine/>
    <w:uiPriority w:val="39"/>
    <w:unhideWhenUsed/>
    <w:rsid w:val="00E87BA2"/>
    <w:pPr>
      <w:spacing w:after="100"/>
      <w:ind w:left="220"/>
    </w:pPr>
  </w:style>
  <w:style w:type="paragraph" w:styleId="Obsah3">
    <w:name w:val="toc 3"/>
    <w:basedOn w:val="Normln"/>
    <w:next w:val="Normln"/>
    <w:autoRedefine/>
    <w:uiPriority w:val="39"/>
    <w:unhideWhenUsed/>
    <w:rsid w:val="00E87BA2"/>
    <w:pPr>
      <w:spacing w:after="100"/>
      <w:ind w:left="440"/>
    </w:pPr>
  </w:style>
  <w:style w:type="character" w:styleId="PromnnHTML">
    <w:name w:val="HTML Variable"/>
    <w:basedOn w:val="Standardnpsmoodstavce"/>
    <w:uiPriority w:val="99"/>
    <w:semiHidden/>
    <w:unhideWhenUsed/>
    <w:rsid w:val="00D9131C"/>
    <w:rPr>
      <w:i/>
      <w:iCs/>
    </w:rPr>
  </w:style>
  <w:style w:type="paragraph" w:customStyle="1" w:styleId="Default">
    <w:name w:val="Default"/>
    <w:rsid w:val="00B94C00"/>
    <w:pPr>
      <w:autoSpaceDE w:val="0"/>
      <w:autoSpaceDN w:val="0"/>
      <w:adjustRightInd w:val="0"/>
      <w:spacing w:after="0" w:line="240" w:lineRule="auto"/>
    </w:pPr>
    <w:rPr>
      <w:rFonts w:ascii="Cambria" w:hAnsi="Cambria" w:cs="Cambria"/>
      <w:color w:val="000000"/>
      <w:sz w:val="24"/>
      <w:szCs w:val="24"/>
    </w:rPr>
  </w:style>
  <w:style w:type="character" w:customStyle="1" w:styleId="StylTimesNewRoman11b">
    <w:name w:val="Styl Times New Roman 11 b."/>
    <w:rsid w:val="00A66B9C"/>
    <w:rPr>
      <w:rFonts w:ascii="Times New Roman" w:hAnsi="Times New Roman"/>
      <w:color w:val="auto"/>
      <w:sz w:val="22"/>
    </w:rPr>
  </w:style>
  <w:style w:type="paragraph" w:customStyle="1" w:styleId="Bn">
    <w:name w:val="Běžný"/>
    <w:basedOn w:val="Normln"/>
    <w:rsid w:val="00A66B9C"/>
    <w:pPr>
      <w:spacing w:after="120" w:line="240" w:lineRule="auto"/>
      <w:jc w:val="both"/>
    </w:pPr>
    <w:rPr>
      <w:rFonts w:ascii="Arial" w:eastAsia="Times New Roman" w:hAnsi="Arial" w:cs="Times New Roman"/>
      <w:sz w:val="20"/>
      <w:szCs w:val="24"/>
      <w:lang w:eastAsia="cs-CZ"/>
    </w:rPr>
  </w:style>
  <w:style w:type="paragraph" w:customStyle="1" w:styleId="l5">
    <w:name w:val="l5"/>
    <w:basedOn w:val="Normln"/>
    <w:rsid w:val="009D791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9D791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9D79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aliases w:val="Nadpis 3 Char1 Char Char,Nadpis 3 Char Char1 Char Char,adpis 3 Char Char1 Char1 Char Char,Nadpis 3 Char1 Char Char1 Char Char,Nadpis 3 Char Char Char Char1 Char Char,adpis 3 Char Char Char1 Char1 Char Char,adpis 3 Char Char"/>
    <w:basedOn w:val="Standardnpsmoodstavce"/>
    <w:link w:val="Nadpis3"/>
    <w:rsid w:val="00836694"/>
    <w:rPr>
      <w:rFonts w:asciiTheme="majorHAnsi" w:eastAsiaTheme="majorEastAsia" w:hAnsiTheme="majorHAnsi" w:cstheme="majorBidi"/>
      <w:b/>
      <w:bCs/>
      <w:color w:val="4F81BD" w:themeColor="accent1"/>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1C4830"/>
    <w:rPr>
      <w:rFonts w:asciiTheme="majorHAnsi" w:eastAsiaTheme="majorEastAsia" w:hAnsiTheme="majorHAnsi" w:cstheme="majorBidi"/>
      <w:b/>
      <w:bCs/>
      <w:color w:val="4F81BD" w:themeColor="accent1"/>
      <w:sz w:val="26"/>
      <w:szCs w:val="26"/>
    </w:rPr>
  </w:style>
  <w:style w:type="paragraph" w:customStyle="1" w:styleId="OMODRAZKY">
    <w:name w:val="OM ODRAZKY"/>
    <w:basedOn w:val="Normln"/>
    <w:rsid w:val="001C4830"/>
    <w:pPr>
      <w:widowControl w:val="0"/>
      <w:numPr>
        <w:numId w:val="3"/>
      </w:numPr>
      <w:tabs>
        <w:tab w:val="left" w:pos="180"/>
      </w:tabs>
      <w:adjustRightInd w:val="0"/>
      <w:spacing w:before="120" w:after="0" w:line="240" w:lineRule="auto"/>
      <w:jc w:val="both"/>
      <w:textAlignment w:val="baseline"/>
    </w:pPr>
    <w:rPr>
      <w:rFonts w:ascii="Arial" w:eastAsia="Times New Roman" w:hAnsi="Arial" w:cs="Arial"/>
      <w:sz w:val="20"/>
      <w:szCs w:val="20"/>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5B35AC"/>
    <w:rPr>
      <w:rFonts w:ascii="Arial" w:eastAsia="Times New Roman" w:hAnsi="Arial" w:cs="Arial"/>
      <w:b/>
      <w:bCs/>
      <w:smallCaps/>
      <w:sz w:val="20"/>
      <w:szCs w:val="20"/>
      <w:lang w:eastAsia="cs-CZ"/>
    </w:rPr>
  </w:style>
  <w:style w:type="character" w:customStyle="1" w:styleId="Nadpis5Char">
    <w:name w:val="Nadpis 5 Char"/>
    <w:aliases w:val="_2.podnadpis Char"/>
    <w:basedOn w:val="Standardnpsmoodstavce"/>
    <w:link w:val="Nadpis5"/>
    <w:rsid w:val="005B35AC"/>
    <w:rPr>
      <w:rFonts w:ascii="Arial" w:eastAsia="Times New Roman" w:hAnsi="Arial" w:cs="Arial"/>
      <w:b/>
      <w:iCs/>
      <w:smallCaps/>
      <w:sz w:val="20"/>
      <w:szCs w:val="20"/>
      <w:lang w:eastAsia="cs-CZ"/>
    </w:rPr>
  </w:style>
  <w:style w:type="paragraph" w:styleId="Textvysvtlivek">
    <w:name w:val="endnote text"/>
    <w:basedOn w:val="Normln"/>
    <w:link w:val="TextvysvtlivekChar"/>
    <w:rsid w:val="005B35AC"/>
    <w:pPr>
      <w:spacing w:after="0" w:line="240" w:lineRule="auto"/>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rsid w:val="005B35AC"/>
    <w:rPr>
      <w:rFonts w:ascii="Times New Roman" w:eastAsia="Times New Roman" w:hAnsi="Times New Roman" w:cs="Times New Roman"/>
      <w:sz w:val="20"/>
      <w:szCs w:val="20"/>
      <w:lang w:eastAsia="cs-CZ"/>
    </w:rPr>
  </w:style>
  <w:style w:type="character" w:styleId="Odkaznavysvtlivky">
    <w:name w:val="endnote reference"/>
    <w:basedOn w:val="Standardnpsmoodstavce"/>
    <w:rsid w:val="005B35AC"/>
    <w:rPr>
      <w:vertAlign w:val="superscript"/>
    </w:rPr>
  </w:style>
  <w:style w:type="paragraph" w:styleId="Podtitul">
    <w:name w:val="Subtitle"/>
    <w:basedOn w:val="Normln"/>
    <w:next w:val="Normln"/>
    <w:link w:val="PodtitulChar"/>
    <w:qFormat/>
    <w:rsid w:val="005B35A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cs-CZ"/>
    </w:rPr>
  </w:style>
  <w:style w:type="character" w:customStyle="1" w:styleId="PodtitulChar">
    <w:name w:val="Podtitul Char"/>
    <w:basedOn w:val="Standardnpsmoodstavce"/>
    <w:link w:val="Podtitul"/>
    <w:rsid w:val="005B35AC"/>
    <w:rPr>
      <w:rFonts w:asciiTheme="majorHAnsi" w:eastAsiaTheme="majorEastAsia" w:hAnsiTheme="majorHAnsi" w:cstheme="majorBidi"/>
      <w:i/>
      <w:iCs/>
      <w:color w:val="4F81BD" w:themeColor="accent1"/>
      <w:spacing w:val="15"/>
      <w:sz w:val="24"/>
      <w:szCs w:val="24"/>
      <w:lang w:eastAsia="cs-CZ"/>
    </w:rPr>
  </w:style>
  <w:style w:type="paragraph" w:customStyle="1" w:styleId="Tretikapitola">
    <w:name w:val="Treti kapitola"/>
    <w:basedOn w:val="Nadpis4"/>
    <w:link w:val="TretikapitolaChar"/>
    <w:rsid w:val="005B35AC"/>
    <w:pPr>
      <w:numPr>
        <w:ilvl w:val="3"/>
      </w:numPr>
      <w:tabs>
        <w:tab w:val="num" w:pos="720"/>
      </w:tabs>
      <w:spacing w:before="480" w:after="120"/>
    </w:pPr>
    <w:rPr>
      <w:rFonts w:ascii="Times New Roman" w:hAnsi="Times New Roman" w:cs="Times New Roman"/>
      <w:sz w:val="28"/>
    </w:rPr>
  </w:style>
  <w:style w:type="paragraph" w:customStyle="1" w:styleId="odsazenibezmezer">
    <w:name w:val="odsazeni bez mezer"/>
    <w:basedOn w:val="Normln"/>
    <w:rsid w:val="005B35AC"/>
    <w:pPr>
      <w:numPr>
        <w:numId w:val="4"/>
      </w:numPr>
      <w:spacing w:after="0" w:line="240" w:lineRule="auto"/>
      <w:jc w:val="both"/>
    </w:pPr>
    <w:rPr>
      <w:rFonts w:ascii="Times New Roman" w:eastAsia="Times New Roman" w:hAnsi="Times New Roman" w:cs="Times New Roman"/>
      <w:sz w:val="20"/>
      <w:szCs w:val="20"/>
      <w:lang w:eastAsia="cs-CZ"/>
    </w:rPr>
  </w:style>
  <w:style w:type="paragraph" w:customStyle="1" w:styleId="NORMALOM">
    <w:name w:val="NORMAL OM"/>
    <w:basedOn w:val="Normln"/>
    <w:link w:val="NORMALOMChar"/>
    <w:rsid w:val="005B35AC"/>
    <w:pPr>
      <w:spacing w:before="120" w:after="0" w:line="240" w:lineRule="auto"/>
      <w:jc w:val="both"/>
    </w:pPr>
    <w:rPr>
      <w:rFonts w:ascii="Arial" w:eastAsia="Times New Roman" w:hAnsi="Arial" w:cs="Arial"/>
      <w:sz w:val="20"/>
      <w:szCs w:val="20"/>
      <w:lang w:eastAsia="cs-CZ"/>
    </w:rPr>
  </w:style>
  <w:style w:type="character" w:customStyle="1" w:styleId="NORMALOMChar">
    <w:name w:val="NORMAL OM Char"/>
    <w:link w:val="NORMALOM"/>
    <w:rsid w:val="005B35AC"/>
    <w:rPr>
      <w:rFonts w:ascii="Arial" w:eastAsia="Times New Roman" w:hAnsi="Arial" w:cs="Arial"/>
      <w:sz w:val="20"/>
      <w:szCs w:val="20"/>
      <w:lang w:eastAsia="cs-CZ"/>
    </w:rPr>
  </w:style>
  <w:style w:type="character" w:customStyle="1" w:styleId="TretikapitolaChar">
    <w:name w:val="Treti kapitola Char"/>
    <w:link w:val="Tretikapitola"/>
    <w:rsid w:val="005B35AC"/>
    <w:rPr>
      <w:rFonts w:ascii="Times New Roman" w:eastAsia="Times New Roman" w:hAnsi="Times New Roman" w:cs="Times New Roman"/>
      <w:b/>
      <w:bCs/>
      <w:smallCaps/>
      <w:sz w:val="28"/>
      <w:szCs w:val="20"/>
      <w:lang w:eastAsia="cs-CZ"/>
    </w:rPr>
  </w:style>
  <w:style w:type="paragraph" w:customStyle="1" w:styleId="Zkladn">
    <w:name w:val="Základní"/>
    <w:rsid w:val="005B35AC"/>
    <w:pPr>
      <w:spacing w:before="120" w:after="0" w:line="240" w:lineRule="auto"/>
      <w:jc w:val="both"/>
    </w:pPr>
    <w:rPr>
      <w:rFonts w:ascii="Times New Roman" w:eastAsia="Times New Roman" w:hAnsi="Times New Roman" w:cs="Times New Roman"/>
      <w:szCs w:val="20"/>
      <w:lang w:eastAsia="cs-CZ"/>
    </w:rPr>
  </w:style>
  <w:style w:type="table" w:styleId="Stednstnovn2zvraznn1">
    <w:name w:val="Medium Shading 2 Accent 1"/>
    <w:basedOn w:val="Normlntabulka"/>
    <w:uiPriority w:val="64"/>
    <w:rsid w:val="005B3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mkazvraznn1">
    <w:name w:val="Light Grid Accent 1"/>
    <w:basedOn w:val="Normlntabulka"/>
    <w:uiPriority w:val="62"/>
    <w:rsid w:val="005B3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esf-dictionary-word1">
    <w:name w:val="esf-dictionary-word1"/>
    <w:basedOn w:val="Standardnpsmoodstavce"/>
    <w:rsid w:val="005B35AC"/>
  </w:style>
  <w:style w:type="table" w:styleId="Svtlseznamzvraznn1">
    <w:name w:val="Light List Accent 1"/>
    <w:basedOn w:val="Normlntabulka"/>
    <w:uiPriority w:val="61"/>
    <w:rsid w:val="005216A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tnovn">
    <w:name w:val="Light Shading"/>
    <w:basedOn w:val="Normlntabulka"/>
    <w:uiPriority w:val="60"/>
    <w:rsid w:val="001304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ze">
    <w:name w:val="Revision"/>
    <w:hidden/>
    <w:uiPriority w:val="99"/>
    <w:semiHidden/>
    <w:rsid w:val="00C51F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71041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cs-CZ"/>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1C48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Nadpis 3 Char1 Char,Nadpis 3 Char Char1 Char,adpis 3 Char Char1 Char1 Char,Nadpis 3 Char1 Char Char1 Char,Nadpis 3 Char Char Char Char1 Char,adpis 3 Char Char Char1 Char1 Char,Nadpis 3 Char1 Char Char Char Char1 Char,adpis 3 Char"/>
    <w:basedOn w:val="Normln"/>
    <w:next w:val="Normln"/>
    <w:link w:val="Nadpis3Char"/>
    <w:unhideWhenUsed/>
    <w:qFormat/>
    <w:rsid w:val="00836694"/>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5B35AC"/>
    <w:pPr>
      <w:keepNext/>
      <w:tabs>
        <w:tab w:val="num" w:pos="720"/>
      </w:tabs>
      <w:spacing w:before="240" w:after="60" w:line="240" w:lineRule="auto"/>
      <w:jc w:val="both"/>
      <w:outlineLvl w:val="3"/>
    </w:pPr>
    <w:rPr>
      <w:rFonts w:ascii="Arial" w:eastAsia="Times New Roman" w:hAnsi="Arial" w:cs="Arial"/>
      <w:b/>
      <w:bCs/>
      <w:smallCaps/>
      <w:sz w:val="20"/>
      <w:szCs w:val="20"/>
      <w:lang w:eastAsia="cs-CZ"/>
    </w:rPr>
  </w:style>
  <w:style w:type="paragraph" w:styleId="Nadpis5">
    <w:name w:val="heading 5"/>
    <w:aliases w:val="_2.podnadpis"/>
    <w:basedOn w:val="Normln"/>
    <w:next w:val="Normln"/>
    <w:link w:val="Nadpis5Char"/>
    <w:qFormat/>
    <w:rsid w:val="005B35AC"/>
    <w:pPr>
      <w:keepNext/>
      <w:tabs>
        <w:tab w:val="num" w:pos="1080"/>
        <w:tab w:val="left" w:pos="1304"/>
      </w:tabs>
      <w:spacing w:before="240" w:after="120" w:line="240" w:lineRule="auto"/>
      <w:jc w:val="both"/>
      <w:outlineLvl w:val="4"/>
    </w:pPr>
    <w:rPr>
      <w:rFonts w:ascii="Arial" w:eastAsia="Times New Roman" w:hAnsi="Arial" w:cs="Arial"/>
      <w:b/>
      <w:iCs/>
      <w:smallCap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5474"/>
    <w:pPr>
      <w:ind w:left="720"/>
      <w:contextualSpacing/>
    </w:pPr>
  </w:style>
  <w:style w:type="character" w:styleId="Hypertextovodkaz">
    <w:name w:val="Hyperlink"/>
    <w:basedOn w:val="Standardnpsmoodstavce"/>
    <w:uiPriority w:val="99"/>
    <w:unhideWhenUsed/>
    <w:rsid w:val="002A5474"/>
    <w:rPr>
      <w:color w:val="0000FF" w:themeColor="hyperlink"/>
      <w:u w:val="single"/>
    </w:rPr>
  </w:style>
  <w:style w:type="paragraph" w:styleId="Zhlav">
    <w:name w:val="header"/>
    <w:basedOn w:val="Normln"/>
    <w:link w:val="ZhlavChar"/>
    <w:uiPriority w:val="99"/>
    <w:unhideWhenUsed/>
    <w:rsid w:val="009061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6197"/>
  </w:style>
  <w:style w:type="paragraph" w:styleId="Zpat">
    <w:name w:val="footer"/>
    <w:basedOn w:val="Normln"/>
    <w:link w:val="ZpatChar"/>
    <w:unhideWhenUsed/>
    <w:rsid w:val="00906197"/>
    <w:pPr>
      <w:tabs>
        <w:tab w:val="center" w:pos="4536"/>
        <w:tab w:val="right" w:pos="9072"/>
      </w:tabs>
      <w:spacing w:after="0" w:line="240" w:lineRule="auto"/>
    </w:pPr>
  </w:style>
  <w:style w:type="character" w:customStyle="1" w:styleId="ZpatChar">
    <w:name w:val="Zápatí Char"/>
    <w:basedOn w:val="Standardnpsmoodstavce"/>
    <w:link w:val="Zpat"/>
    <w:rsid w:val="00906197"/>
  </w:style>
  <w:style w:type="paragraph" w:styleId="Textbubliny">
    <w:name w:val="Balloon Text"/>
    <w:basedOn w:val="Normln"/>
    <w:link w:val="TextbublinyChar"/>
    <w:unhideWhenUsed/>
    <w:rsid w:val="009061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06197"/>
    <w:rPr>
      <w:rFonts w:ascii="Tahoma" w:hAnsi="Tahoma" w:cs="Tahoma"/>
      <w:sz w:val="16"/>
      <w:szCs w:val="16"/>
    </w:rPr>
  </w:style>
  <w:style w:type="character" w:styleId="Odkaznakoment">
    <w:name w:val="annotation reference"/>
    <w:basedOn w:val="Standardnpsmoodstavce"/>
    <w:unhideWhenUsed/>
    <w:rsid w:val="00936957"/>
    <w:rPr>
      <w:sz w:val="16"/>
      <w:szCs w:val="16"/>
    </w:rPr>
  </w:style>
  <w:style w:type="paragraph" w:styleId="Textkomente">
    <w:name w:val="annotation text"/>
    <w:basedOn w:val="Normln"/>
    <w:link w:val="TextkomenteChar"/>
    <w:unhideWhenUsed/>
    <w:rsid w:val="00936957"/>
    <w:pPr>
      <w:spacing w:line="240" w:lineRule="auto"/>
    </w:pPr>
    <w:rPr>
      <w:sz w:val="20"/>
      <w:szCs w:val="20"/>
    </w:rPr>
  </w:style>
  <w:style w:type="character" w:customStyle="1" w:styleId="TextkomenteChar">
    <w:name w:val="Text komentáře Char"/>
    <w:basedOn w:val="Standardnpsmoodstavce"/>
    <w:link w:val="Textkomente"/>
    <w:rsid w:val="00936957"/>
    <w:rPr>
      <w:sz w:val="20"/>
      <w:szCs w:val="20"/>
    </w:rPr>
  </w:style>
  <w:style w:type="paragraph" w:styleId="Pedmtkomente">
    <w:name w:val="annotation subject"/>
    <w:basedOn w:val="Textkomente"/>
    <w:next w:val="Textkomente"/>
    <w:link w:val="PedmtkomenteChar"/>
    <w:unhideWhenUsed/>
    <w:rsid w:val="00936957"/>
    <w:rPr>
      <w:b/>
      <w:bCs/>
    </w:rPr>
  </w:style>
  <w:style w:type="character" w:customStyle="1" w:styleId="PedmtkomenteChar">
    <w:name w:val="Předmět komentáře Char"/>
    <w:basedOn w:val="TextkomenteChar"/>
    <w:link w:val="Pedmtkomente"/>
    <w:rsid w:val="00936957"/>
    <w:rPr>
      <w:b/>
      <w:bCs/>
      <w:sz w:val="20"/>
      <w:szCs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10419"/>
    <w:rPr>
      <w:rFonts w:asciiTheme="majorHAnsi" w:eastAsiaTheme="majorEastAsia" w:hAnsiTheme="majorHAnsi" w:cstheme="majorBidi"/>
      <w:b/>
      <w:bCs/>
      <w:color w:val="365F91" w:themeColor="accent1" w:themeShade="BF"/>
      <w:sz w:val="28"/>
      <w:szCs w:val="28"/>
      <w:lang w:eastAsia="cs-CZ"/>
    </w:rPr>
  </w:style>
  <w:style w:type="paragraph" w:styleId="Nzev">
    <w:name w:val="Title"/>
    <w:basedOn w:val="Normln"/>
    <w:next w:val="Normln"/>
    <w:link w:val="NzevChar"/>
    <w:qFormat/>
    <w:rsid w:val="007104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
    <w:name w:val="Název Char"/>
    <w:basedOn w:val="Standardnpsmoodstavce"/>
    <w:link w:val="Nzev"/>
    <w:rsid w:val="00710419"/>
    <w:rPr>
      <w:rFonts w:asciiTheme="majorHAnsi" w:eastAsiaTheme="majorEastAsia" w:hAnsiTheme="majorHAnsi" w:cstheme="majorBidi"/>
      <w:color w:val="17365D" w:themeColor="text2" w:themeShade="BF"/>
      <w:spacing w:val="5"/>
      <w:kern w:val="28"/>
      <w:sz w:val="52"/>
      <w:szCs w:val="52"/>
      <w:lang w:eastAsia="cs-CZ"/>
    </w:rPr>
  </w:style>
  <w:style w:type="paragraph" w:styleId="Textpoznpodarou">
    <w:name w:val="footnote text"/>
    <w:basedOn w:val="Normln"/>
    <w:link w:val="TextpoznpodarouChar"/>
    <w:uiPriority w:val="99"/>
    <w:rsid w:val="00710419"/>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71041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rsid w:val="00710419"/>
    <w:rPr>
      <w:vertAlign w:val="superscript"/>
    </w:rPr>
  </w:style>
  <w:style w:type="paragraph" w:customStyle="1" w:styleId="Ctvrtakapitola">
    <w:name w:val="Ctvrta kapitola"/>
    <w:basedOn w:val="Normln"/>
    <w:rsid w:val="00710419"/>
    <w:pPr>
      <w:keepNext/>
      <w:numPr>
        <w:ilvl w:val="5"/>
        <w:numId w:val="2"/>
      </w:numPr>
      <w:tabs>
        <w:tab w:val="left" w:pos="1304"/>
      </w:tabs>
      <w:spacing w:before="360" w:after="0" w:line="240" w:lineRule="auto"/>
      <w:jc w:val="both"/>
      <w:outlineLvl w:val="4"/>
    </w:pPr>
    <w:rPr>
      <w:rFonts w:ascii="Times New Roman" w:eastAsia="Times New Roman" w:hAnsi="Times New Roman" w:cs="Times New Roman"/>
      <w:b/>
      <w:bCs/>
      <w:smallCaps/>
      <w:sz w:val="24"/>
      <w:szCs w:val="20"/>
      <w:lang w:eastAsia="cs-CZ"/>
    </w:rPr>
  </w:style>
  <w:style w:type="table" w:styleId="Mkatabulky">
    <w:name w:val="Table Grid"/>
    <w:basedOn w:val="Normlntabulka"/>
    <w:uiPriority w:val="59"/>
    <w:rsid w:val="0071041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ednoduchtabulka2">
    <w:name w:val="Table Simple 2"/>
    <w:basedOn w:val="Normlntabulka"/>
    <w:rsid w:val="00710419"/>
    <w:pPr>
      <w:spacing w:after="0" w:line="240" w:lineRule="auto"/>
    </w:pPr>
    <w:rPr>
      <w:rFonts w:ascii="Times New Roman" w:eastAsia="Times New Roman" w:hAnsi="Times New Roman" w:cs="Times New Roman"/>
      <w:sz w:val="20"/>
      <w:szCs w:val="20"/>
      <w:lang w:eastAsia="cs-C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legantntabulka">
    <w:name w:val="Table Elegant"/>
    <w:basedOn w:val="Normlntabulka"/>
    <w:rsid w:val="00710419"/>
    <w:pPr>
      <w:spacing w:after="0" w:line="240" w:lineRule="auto"/>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Svtlstnovnzvraznn1">
    <w:name w:val="Light Shading Accent 1"/>
    <w:basedOn w:val="Normlntabulka"/>
    <w:uiPriority w:val="60"/>
    <w:rsid w:val="00710419"/>
    <w:pPr>
      <w:spacing w:after="0" w:line="240" w:lineRule="auto"/>
    </w:pPr>
    <w:rPr>
      <w:rFonts w:ascii="Times New Roman" w:eastAsia="Times New Roman" w:hAnsi="Times New Roman" w:cs="Times New Roman"/>
      <w:color w:val="365F91" w:themeColor="accent1" w:themeShade="BF"/>
      <w:sz w:val="20"/>
      <w:szCs w:val="20"/>
      <w:lang w:eastAsia="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ulek">
    <w:name w:val="caption"/>
    <w:basedOn w:val="Normln"/>
    <w:next w:val="Normln"/>
    <w:unhideWhenUsed/>
    <w:qFormat/>
    <w:rsid w:val="00710419"/>
    <w:pPr>
      <w:spacing w:line="240" w:lineRule="auto"/>
    </w:pPr>
    <w:rPr>
      <w:rFonts w:ascii="Times New Roman" w:eastAsia="Times New Roman" w:hAnsi="Times New Roman" w:cs="Times New Roman"/>
      <w:b/>
      <w:bCs/>
      <w:color w:val="4F81BD" w:themeColor="accent1"/>
      <w:sz w:val="18"/>
      <w:szCs w:val="18"/>
      <w:lang w:eastAsia="cs-CZ"/>
    </w:rPr>
  </w:style>
  <w:style w:type="paragraph" w:styleId="Prosttext">
    <w:name w:val="Plain Text"/>
    <w:basedOn w:val="Normln"/>
    <w:link w:val="ProsttextChar"/>
    <w:uiPriority w:val="99"/>
    <w:unhideWhenUsed/>
    <w:rsid w:val="0071041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710419"/>
    <w:rPr>
      <w:rFonts w:ascii="Calibri" w:hAnsi="Calibri"/>
      <w:szCs w:val="21"/>
    </w:rPr>
  </w:style>
  <w:style w:type="paragraph" w:styleId="Nadpisobsahu">
    <w:name w:val="TOC Heading"/>
    <w:basedOn w:val="Nadpis1"/>
    <w:next w:val="Normln"/>
    <w:uiPriority w:val="39"/>
    <w:unhideWhenUsed/>
    <w:qFormat/>
    <w:rsid w:val="00E87BA2"/>
    <w:pPr>
      <w:spacing w:line="276" w:lineRule="auto"/>
      <w:outlineLvl w:val="9"/>
    </w:pPr>
  </w:style>
  <w:style w:type="paragraph" w:styleId="Obsah1">
    <w:name w:val="toc 1"/>
    <w:basedOn w:val="Normln"/>
    <w:next w:val="Normln"/>
    <w:autoRedefine/>
    <w:uiPriority w:val="39"/>
    <w:unhideWhenUsed/>
    <w:rsid w:val="00E87BA2"/>
    <w:pPr>
      <w:spacing w:after="100"/>
    </w:pPr>
  </w:style>
  <w:style w:type="paragraph" w:styleId="Obsah2">
    <w:name w:val="toc 2"/>
    <w:basedOn w:val="Normln"/>
    <w:next w:val="Normln"/>
    <w:autoRedefine/>
    <w:uiPriority w:val="39"/>
    <w:unhideWhenUsed/>
    <w:rsid w:val="00E87BA2"/>
    <w:pPr>
      <w:spacing w:after="100"/>
      <w:ind w:left="220"/>
    </w:pPr>
  </w:style>
  <w:style w:type="paragraph" w:styleId="Obsah3">
    <w:name w:val="toc 3"/>
    <w:basedOn w:val="Normln"/>
    <w:next w:val="Normln"/>
    <w:autoRedefine/>
    <w:uiPriority w:val="39"/>
    <w:unhideWhenUsed/>
    <w:rsid w:val="00E87BA2"/>
    <w:pPr>
      <w:spacing w:after="100"/>
      <w:ind w:left="440"/>
    </w:pPr>
  </w:style>
  <w:style w:type="character" w:styleId="PromnnHTML">
    <w:name w:val="HTML Variable"/>
    <w:basedOn w:val="Standardnpsmoodstavce"/>
    <w:uiPriority w:val="99"/>
    <w:semiHidden/>
    <w:unhideWhenUsed/>
    <w:rsid w:val="00D9131C"/>
    <w:rPr>
      <w:i/>
      <w:iCs/>
    </w:rPr>
  </w:style>
  <w:style w:type="paragraph" w:customStyle="1" w:styleId="Default">
    <w:name w:val="Default"/>
    <w:rsid w:val="00B94C00"/>
    <w:pPr>
      <w:autoSpaceDE w:val="0"/>
      <w:autoSpaceDN w:val="0"/>
      <w:adjustRightInd w:val="0"/>
      <w:spacing w:after="0" w:line="240" w:lineRule="auto"/>
    </w:pPr>
    <w:rPr>
      <w:rFonts w:ascii="Cambria" w:hAnsi="Cambria" w:cs="Cambria"/>
      <w:color w:val="000000"/>
      <w:sz w:val="24"/>
      <w:szCs w:val="24"/>
    </w:rPr>
  </w:style>
  <w:style w:type="character" w:customStyle="1" w:styleId="StylTimesNewRoman11b">
    <w:name w:val="Styl Times New Roman 11 b."/>
    <w:rsid w:val="00A66B9C"/>
    <w:rPr>
      <w:rFonts w:ascii="Times New Roman" w:hAnsi="Times New Roman"/>
      <w:color w:val="auto"/>
      <w:sz w:val="22"/>
    </w:rPr>
  </w:style>
  <w:style w:type="paragraph" w:customStyle="1" w:styleId="Bn">
    <w:name w:val="Běžný"/>
    <w:basedOn w:val="Normln"/>
    <w:rsid w:val="00A66B9C"/>
    <w:pPr>
      <w:spacing w:after="120" w:line="240" w:lineRule="auto"/>
      <w:jc w:val="both"/>
    </w:pPr>
    <w:rPr>
      <w:rFonts w:ascii="Arial" w:eastAsia="Times New Roman" w:hAnsi="Arial" w:cs="Times New Roman"/>
      <w:sz w:val="20"/>
      <w:szCs w:val="24"/>
      <w:lang w:eastAsia="cs-CZ"/>
    </w:rPr>
  </w:style>
  <w:style w:type="paragraph" w:customStyle="1" w:styleId="l5">
    <w:name w:val="l5"/>
    <w:basedOn w:val="Normln"/>
    <w:rsid w:val="009D791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9D791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9D79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aliases w:val="Nadpis 3 Char1 Char Char,Nadpis 3 Char Char1 Char Char,adpis 3 Char Char1 Char1 Char Char,Nadpis 3 Char1 Char Char1 Char Char,Nadpis 3 Char Char Char Char1 Char Char,adpis 3 Char Char Char1 Char1 Char Char,adpis 3 Char Char"/>
    <w:basedOn w:val="Standardnpsmoodstavce"/>
    <w:link w:val="Nadpis3"/>
    <w:rsid w:val="00836694"/>
    <w:rPr>
      <w:rFonts w:asciiTheme="majorHAnsi" w:eastAsiaTheme="majorEastAsia" w:hAnsiTheme="majorHAnsi" w:cstheme="majorBidi"/>
      <w:b/>
      <w:bCs/>
      <w:color w:val="4F81BD" w:themeColor="accent1"/>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1C4830"/>
    <w:rPr>
      <w:rFonts w:asciiTheme="majorHAnsi" w:eastAsiaTheme="majorEastAsia" w:hAnsiTheme="majorHAnsi" w:cstheme="majorBidi"/>
      <w:b/>
      <w:bCs/>
      <w:color w:val="4F81BD" w:themeColor="accent1"/>
      <w:sz w:val="26"/>
      <w:szCs w:val="26"/>
    </w:rPr>
  </w:style>
  <w:style w:type="paragraph" w:customStyle="1" w:styleId="OMODRAZKY">
    <w:name w:val="OM ODRAZKY"/>
    <w:basedOn w:val="Normln"/>
    <w:rsid w:val="001C4830"/>
    <w:pPr>
      <w:widowControl w:val="0"/>
      <w:numPr>
        <w:numId w:val="3"/>
      </w:numPr>
      <w:tabs>
        <w:tab w:val="left" w:pos="180"/>
      </w:tabs>
      <w:adjustRightInd w:val="0"/>
      <w:spacing w:before="120" w:after="0" w:line="240" w:lineRule="auto"/>
      <w:jc w:val="both"/>
      <w:textAlignment w:val="baseline"/>
    </w:pPr>
    <w:rPr>
      <w:rFonts w:ascii="Arial" w:eastAsia="Times New Roman" w:hAnsi="Arial" w:cs="Arial"/>
      <w:sz w:val="20"/>
      <w:szCs w:val="20"/>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5B35AC"/>
    <w:rPr>
      <w:rFonts w:ascii="Arial" w:eastAsia="Times New Roman" w:hAnsi="Arial" w:cs="Arial"/>
      <w:b/>
      <w:bCs/>
      <w:smallCaps/>
      <w:sz w:val="20"/>
      <w:szCs w:val="20"/>
      <w:lang w:eastAsia="cs-CZ"/>
    </w:rPr>
  </w:style>
  <w:style w:type="character" w:customStyle="1" w:styleId="Nadpis5Char">
    <w:name w:val="Nadpis 5 Char"/>
    <w:aliases w:val="_2.podnadpis Char"/>
    <w:basedOn w:val="Standardnpsmoodstavce"/>
    <w:link w:val="Nadpis5"/>
    <w:rsid w:val="005B35AC"/>
    <w:rPr>
      <w:rFonts w:ascii="Arial" w:eastAsia="Times New Roman" w:hAnsi="Arial" w:cs="Arial"/>
      <w:b/>
      <w:iCs/>
      <w:smallCaps/>
      <w:sz w:val="20"/>
      <w:szCs w:val="20"/>
      <w:lang w:eastAsia="cs-CZ"/>
    </w:rPr>
  </w:style>
  <w:style w:type="paragraph" w:styleId="Textvysvtlivek">
    <w:name w:val="endnote text"/>
    <w:basedOn w:val="Normln"/>
    <w:link w:val="TextvysvtlivekChar"/>
    <w:rsid w:val="005B35AC"/>
    <w:pPr>
      <w:spacing w:after="0" w:line="240" w:lineRule="auto"/>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rsid w:val="005B35AC"/>
    <w:rPr>
      <w:rFonts w:ascii="Times New Roman" w:eastAsia="Times New Roman" w:hAnsi="Times New Roman" w:cs="Times New Roman"/>
      <w:sz w:val="20"/>
      <w:szCs w:val="20"/>
      <w:lang w:eastAsia="cs-CZ"/>
    </w:rPr>
  </w:style>
  <w:style w:type="character" w:styleId="Odkaznavysvtlivky">
    <w:name w:val="endnote reference"/>
    <w:basedOn w:val="Standardnpsmoodstavce"/>
    <w:rsid w:val="005B35AC"/>
    <w:rPr>
      <w:vertAlign w:val="superscript"/>
    </w:rPr>
  </w:style>
  <w:style w:type="paragraph" w:styleId="Podtitul">
    <w:name w:val="Subtitle"/>
    <w:basedOn w:val="Normln"/>
    <w:next w:val="Normln"/>
    <w:link w:val="PodtitulChar"/>
    <w:qFormat/>
    <w:rsid w:val="005B35A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cs-CZ"/>
    </w:rPr>
  </w:style>
  <w:style w:type="character" w:customStyle="1" w:styleId="PodtitulChar">
    <w:name w:val="Podtitul Char"/>
    <w:basedOn w:val="Standardnpsmoodstavce"/>
    <w:link w:val="Podtitul"/>
    <w:rsid w:val="005B35AC"/>
    <w:rPr>
      <w:rFonts w:asciiTheme="majorHAnsi" w:eastAsiaTheme="majorEastAsia" w:hAnsiTheme="majorHAnsi" w:cstheme="majorBidi"/>
      <w:i/>
      <w:iCs/>
      <w:color w:val="4F81BD" w:themeColor="accent1"/>
      <w:spacing w:val="15"/>
      <w:sz w:val="24"/>
      <w:szCs w:val="24"/>
      <w:lang w:eastAsia="cs-CZ"/>
    </w:rPr>
  </w:style>
  <w:style w:type="paragraph" w:customStyle="1" w:styleId="Tretikapitola">
    <w:name w:val="Treti kapitola"/>
    <w:basedOn w:val="Nadpis4"/>
    <w:link w:val="TretikapitolaChar"/>
    <w:rsid w:val="005B35AC"/>
    <w:pPr>
      <w:numPr>
        <w:ilvl w:val="3"/>
      </w:numPr>
      <w:tabs>
        <w:tab w:val="num" w:pos="720"/>
      </w:tabs>
      <w:spacing w:before="480" w:after="120"/>
    </w:pPr>
    <w:rPr>
      <w:rFonts w:ascii="Times New Roman" w:hAnsi="Times New Roman" w:cs="Times New Roman"/>
      <w:sz w:val="28"/>
    </w:rPr>
  </w:style>
  <w:style w:type="paragraph" w:customStyle="1" w:styleId="odsazenibezmezer">
    <w:name w:val="odsazeni bez mezer"/>
    <w:basedOn w:val="Normln"/>
    <w:rsid w:val="005B35AC"/>
    <w:pPr>
      <w:numPr>
        <w:numId w:val="4"/>
      </w:numPr>
      <w:spacing w:after="0" w:line="240" w:lineRule="auto"/>
      <w:jc w:val="both"/>
    </w:pPr>
    <w:rPr>
      <w:rFonts w:ascii="Times New Roman" w:eastAsia="Times New Roman" w:hAnsi="Times New Roman" w:cs="Times New Roman"/>
      <w:sz w:val="20"/>
      <w:szCs w:val="20"/>
      <w:lang w:eastAsia="cs-CZ"/>
    </w:rPr>
  </w:style>
  <w:style w:type="paragraph" w:customStyle="1" w:styleId="NORMALOM">
    <w:name w:val="NORMAL OM"/>
    <w:basedOn w:val="Normln"/>
    <w:link w:val="NORMALOMChar"/>
    <w:rsid w:val="005B35AC"/>
    <w:pPr>
      <w:spacing w:before="120" w:after="0" w:line="240" w:lineRule="auto"/>
      <w:jc w:val="both"/>
    </w:pPr>
    <w:rPr>
      <w:rFonts w:ascii="Arial" w:eastAsia="Times New Roman" w:hAnsi="Arial" w:cs="Arial"/>
      <w:sz w:val="20"/>
      <w:szCs w:val="20"/>
      <w:lang w:eastAsia="cs-CZ"/>
    </w:rPr>
  </w:style>
  <w:style w:type="character" w:customStyle="1" w:styleId="NORMALOMChar">
    <w:name w:val="NORMAL OM Char"/>
    <w:link w:val="NORMALOM"/>
    <w:rsid w:val="005B35AC"/>
    <w:rPr>
      <w:rFonts w:ascii="Arial" w:eastAsia="Times New Roman" w:hAnsi="Arial" w:cs="Arial"/>
      <w:sz w:val="20"/>
      <w:szCs w:val="20"/>
      <w:lang w:eastAsia="cs-CZ"/>
    </w:rPr>
  </w:style>
  <w:style w:type="character" w:customStyle="1" w:styleId="TretikapitolaChar">
    <w:name w:val="Treti kapitola Char"/>
    <w:link w:val="Tretikapitola"/>
    <w:rsid w:val="005B35AC"/>
    <w:rPr>
      <w:rFonts w:ascii="Times New Roman" w:eastAsia="Times New Roman" w:hAnsi="Times New Roman" w:cs="Times New Roman"/>
      <w:b/>
      <w:bCs/>
      <w:smallCaps/>
      <w:sz w:val="28"/>
      <w:szCs w:val="20"/>
      <w:lang w:eastAsia="cs-CZ"/>
    </w:rPr>
  </w:style>
  <w:style w:type="paragraph" w:customStyle="1" w:styleId="Zkladn">
    <w:name w:val="Základní"/>
    <w:rsid w:val="005B35AC"/>
    <w:pPr>
      <w:spacing w:before="120" w:after="0" w:line="240" w:lineRule="auto"/>
      <w:jc w:val="both"/>
    </w:pPr>
    <w:rPr>
      <w:rFonts w:ascii="Times New Roman" w:eastAsia="Times New Roman" w:hAnsi="Times New Roman" w:cs="Times New Roman"/>
      <w:szCs w:val="20"/>
      <w:lang w:eastAsia="cs-CZ"/>
    </w:rPr>
  </w:style>
  <w:style w:type="table" w:styleId="Stednstnovn2zvraznn1">
    <w:name w:val="Medium Shading 2 Accent 1"/>
    <w:basedOn w:val="Normlntabulka"/>
    <w:uiPriority w:val="64"/>
    <w:rsid w:val="005B3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mkazvraznn1">
    <w:name w:val="Light Grid Accent 1"/>
    <w:basedOn w:val="Normlntabulka"/>
    <w:uiPriority w:val="62"/>
    <w:rsid w:val="005B3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esf-dictionary-word1">
    <w:name w:val="esf-dictionary-word1"/>
    <w:basedOn w:val="Standardnpsmoodstavce"/>
    <w:rsid w:val="005B35AC"/>
  </w:style>
  <w:style w:type="table" w:styleId="Svtlseznamzvraznn1">
    <w:name w:val="Light List Accent 1"/>
    <w:basedOn w:val="Normlntabulka"/>
    <w:uiPriority w:val="61"/>
    <w:rsid w:val="005216A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tnovn">
    <w:name w:val="Light Shading"/>
    <w:basedOn w:val="Normlntabulka"/>
    <w:uiPriority w:val="60"/>
    <w:rsid w:val="001304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ze">
    <w:name w:val="Revision"/>
    <w:hidden/>
    <w:uiPriority w:val="99"/>
    <w:semiHidden/>
    <w:rsid w:val="00C51F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6505">
      <w:bodyDiv w:val="1"/>
      <w:marLeft w:val="0"/>
      <w:marRight w:val="0"/>
      <w:marTop w:val="0"/>
      <w:marBottom w:val="0"/>
      <w:divBdr>
        <w:top w:val="none" w:sz="0" w:space="0" w:color="auto"/>
        <w:left w:val="none" w:sz="0" w:space="0" w:color="auto"/>
        <w:bottom w:val="none" w:sz="0" w:space="0" w:color="auto"/>
        <w:right w:val="none" w:sz="0" w:space="0" w:color="auto"/>
      </w:divBdr>
      <w:divsChild>
        <w:div w:id="259488660">
          <w:marLeft w:val="0"/>
          <w:marRight w:val="0"/>
          <w:marTop w:val="0"/>
          <w:marBottom w:val="0"/>
          <w:divBdr>
            <w:top w:val="none" w:sz="0" w:space="0" w:color="auto"/>
            <w:left w:val="none" w:sz="0" w:space="0" w:color="auto"/>
            <w:bottom w:val="none" w:sz="0" w:space="0" w:color="auto"/>
            <w:right w:val="none" w:sz="0" w:space="0" w:color="auto"/>
          </w:divBdr>
          <w:divsChild>
            <w:div w:id="2145924790">
              <w:marLeft w:val="0"/>
              <w:marRight w:val="0"/>
              <w:marTop w:val="0"/>
              <w:marBottom w:val="0"/>
              <w:divBdr>
                <w:top w:val="none" w:sz="0" w:space="0" w:color="auto"/>
                <w:left w:val="none" w:sz="0" w:space="0" w:color="auto"/>
                <w:bottom w:val="none" w:sz="0" w:space="0" w:color="auto"/>
                <w:right w:val="none" w:sz="0" w:space="0" w:color="auto"/>
              </w:divBdr>
              <w:divsChild>
                <w:div w:id="134421683">
                  <w:marLeft w:val="0"/>
                  <w:marRight w:val="0"/>
                  <w:marTop w:val="0"/>
                  <w:marBottom w:val="0"/>
                  <w:divBdr>
                    <w:top w:val="none" w:sz="0" w:space="0" w:color="auto"/>
                    <w:left w:val="none" w:sz="0" w:space="0" w:color="auto"/>
                    <w:bottom w:val="none" w:sz="0" w:space="0" w:color="auto"/>
                    <w:right w:val="none" w:sz="0" w:space="0" w:color="auto"/>
                  </w:divBdr>
                  <w:divsChild>
                    <w:div w:id="2091732621">
                      <w:marLeft w:val="0"/>
                      <w:marRight w:val="0"/>
                      <w:marTop w:val="0"/>
                      <w:marBottom w:val="0"/>
                      <w:divBdr>
                        <w:top w:val="none" w:sz="0" w:space="0" w:color="auto"/>
                        <w:left w:val="none" w:sz="0" w:space="0" w:color="auto"/>
                        <w:bottom w:val="none" w:sz="0" w:space="0" w:color="auto"/>
                        <w:right w:val="none" w:sz="0" w:space="0" w:color="auto"/>
                      </w:divBdr>
                      <w:divsChild>
                        <w:div w:id="1315915544">
                          <w:marLeft w:val="0"/>
                          <w:marRight w:val="0"/>
                          <w:marTop w:val="0"/>
                          <w:marBottom w:val="0"/>
                          <w:divBdr>
                            <w:top w:val="none" w:sz="0" w:space="0" w:color="auto"/>
                            <w:left w:val="none" w:sz="0" w:space="0" w:color="auto"/>
                            <w:bottom w:val="none" w:sz="0" w:space="0" w:color="auto"/>
                            <w:right w:val="none" w:sz="0" w:space="0" w:color="auto"/>
                          </w:divBdr>
                          <w:divsChild>
                            <w:div w:id="9588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748438">
      <w:bodyDiv w:val="1"/>
      <w:marLeft w:val="0"/>
      <w:marRight w:val="0"/>
      <w:marTop w:val="0"/>
      <w:marBottom w:val="0"/>
      <w:divBdr>
        <w:top w:val="none" w:sz="0" w:space="0" w:color="auto"/>
        <w:left w:val="none" w:sz="0" w:space="0" w:color="auto"/>
        <w:bottom w:val="none" w:sz="0" w:space="0" w:color="auto"/>
        <w:right w:val="none" w:sz="0" w:space="0" w:color="auto"/>
      </w:divBdr>
      <w:divsChild>
        <w:div w:id="1351180672">
          <w:marLeft w:val="0"/>
          <w:marRight w:val="0"/>
          <w:marTop w:val="0"/>
          <w:marBottom w:val="0"/>
          <w:divBdr>
            <w:top w:val="none" w:sz="0" w:space="0" w:color="auto"/>
            <w:left w:val="none" w:sz="0" w:space="0" w:color="auto"/>
            <w:bottom w:val="none" w:sz="0" w:space="0" w:color="auto"/>
            <w:right w:val="none" w:sz="0" w:space="0" w:color="auto"/>
          </w:divBdr>
          <w:divsChild>
            <w:div w:id="339351619">
              <w:marLeft w:val="0"/>
              <w:marRight w:val="0"/>
              <w:marTop w:val="0"/>
              <w:marBottom w:val="0"/>
              <w:divBdr>
                <w:top w:val="none" w:sz="0" w:space="0" w:color="auto"/>
                <w:left w:val="none" w:sz="0" w:space="0" w:color="auto"/>
                <w:bottom w:val="none" w:sz="0" w:space="0" w:color="auto"/>
                <w:right w:val="none" w:sz="0" w:space="0" w:color="auto"/>
              </w:divBdr>
              <w:divsChild>
                <w:div w:id="21521415">
                  <w:marLeft w:val="0"/>
                  <w:marRight w:val="0"/>
                  <w:marTop w:val="0"/>
                  <w:marBottom w:val="0"/>
                  <w:divBdr>
                    <w:top w:val="none" w:sz="0" w:space="0" w:color="auto"/>
                    <w:left w:val="none" w:sz="0" w:space="0" w:color="auto"/>
                    <w:bottom w:val="none" w:sz="0" w:space="0" w:color="auto"/>
                    <w:right w:val="none" w:sz="0" w:space="0" w:color="auto"/>
                  </w:divBdr>
                  <w:divsChild>
                    <w:div w:id="1936598632">
                      <w:marLeft w:val="0"/>
                      <w:marRight w:val="0"/>
                      <w:marTop w:val="0"/>
                      <w:marBottom w:val="0"/>
                      <w:divBdr>
                        <w:top w:val="none" w:sz="0" w:space="0" w:color="auto"/>
                        <w:left w:val="none" w:sz="0" w:space="0" w:color="auto"/>
                        <w:bottom w:val="none" w:sz="0" w:space="0" w:color="auto"/>
                        <w:right w:val="none" w:sz="0" w:space="0" w:color="auto"/>
                      </w:divBdr>
                      <w:divsChild>
                        <w:div w:id="424569503">
                          <w:marLeft w:val="0"/>
                          <w:marRight w:val="0"/>
                          <w:marTop w:val="0"/>
                          <w:marBottom w:val="0"/>
                          <w:divBdr>
                            <w:top w:val="none" w:sz="0" w:space="0" w:color="auto"/>
                            <w:left w:val="none" w:sz="0" w:space="0" w:color="auto"/>
                            <w:bottom w:val="none" w:sz="0" w:space="0" w:color="auto"/>
                            <w:right w:val="none" w:sz="0" w:space="0" w:color="auto"/>
                          </w:divBdr>
                          <w:divsChild>
                            <w:div w:id="552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089814">
      <w:bodyDiv w:val="1"/>
      <w:marLeft w:val="0"/>
      <w:marRight w:val="0"/>
      <w:marTop w:val="0"/>
      <w:marBottom w:val="0"/>
      <w:divBdr>
        <w:top w:val="none" w:sz="0" w:space="0" w:color="auto"/>
        <w:left w:val="none" w:sz="0" w:space="0" w:color="auto"/>
        <w:bottom w:val="none" w:sz="0" w:space="0" w:color="auto"/>
        <w:right w:val="none" w:sz="0" w:space="0" w:color="auto"/>
      </w:divBdr>
      <w:divsChild>
        <w:div w:id="1685932211">
          <w:marLeft w:val="0"/>
          <w:marRight w:val="0"/>
          <w:marTop w:val="0"/>
          <w:marBottom w:val="0"/>
          <w:divBdr>
            <w:top w:val="none" w:sz="0" w:space="0" w:color="auto"/>
            <w:left w:val="none" w:sz="0" w:space="0" w:color="auto"/>
            <w:bottom w:val="none" w:sz="0" w:space="0" w:color="auto"/>
            <w:right w:val="none" w:sz="0" w:space="0" w:color="auto"/>
          </w:divBdr>
          <w:divsChild>
            <w:div w:id="1217358531">
              <w:marLeft w:val="0"/>
              <w:marRight w:val="0"/>
              <w:marTop w:val="0"/>
              <w:marBottom w:val="0"/>
              <w:divBdr>
                <w:top w:val="none" w:sz="0" w:space="0" w:color="auto"/>
                <w:left w:val="none" w:sz="0" w:space="0" w:color="auto"/>
                <w:bottom w:val="none" w:sz="0" w:space="0" w:color="auto"/>
                <w:right w:val="none" w:sz="0" w:space="0" w:color="auto"/>
              </w:divBdr>
              <w:divsChild>
                <w:div w:id="1202207480">
                  <w:marLeft w:val="0"/>
                  <w:marRight w:val="0"/>
                  <w:marTop w:val="0"/>
                  <w:marBottom w:val="0"/>
                  <w:divBdr>
                    <w:top w:val="none" w:sz="0" w:space="0" w:color="auto"/>
                    <w:left w:val="none" w:sz="0" w:space="0" w:color="auto"/>
                    <w:bottom w:val="none" w:sz="0" w:space="0" w:color="auto"/>
                    <w:right w:val="none" w:sz="0" w:space="0" w:color="auto"/>
                  </w:divBdr>
                  <w:divsChild>
                    <w:div w:id="1528715442">
                      <w:marLeft w:val="0"/>
                      <w:marRight w:val="0"/>
                      <w:marTop w:val="0"/>
                      <w:marBottom w:val="0"/>
                      <w:divBdr>
                        <w:top w:val="none" w:sz="0" w:space="0" w:color="auto"/>
                        <w:left w:val="none" w:sz="0" w:space="0" w:color="auto"/>
                        <w:bottom w:val="none" w:sz="0" w:space="0" w:color="auto"/>
                        <w:right w:val="none" w:sz="0" w:space="0" w:color="auto"/>
                      </w:divBdr>
                      <w:divsChild>
                        <w:div w:id="1983460188">
                          <w:marLeft w:val="0"/>
                          <w:marRight w:val="0"/>
                          <w:marTop w:val="0"/>
                          <w:marBottom w:val="0"/>
                          <w:divBdr>
                            <w:top w:val="none" w:sz="0" w:space="0" w:color="auto"/>
                            <w:left w:val="none" w:sz="0" w:space="0" w:color="auto"/>
                            <w:bottom w:val="none" w:sz="0" w:space="0" w:color="auto"/>
                            <w:right w:val="none" w:sz="0" w:space="0" w:color="auto"/>
                          </w:divBdr>
                          <w:divsChild>
                            <w:div w:id="686564334">
                              <w:marLeft w:val="0"/>
                              <w:marRight w:val="0"/>
                              <w:marTop w:val="0"/>
                              <w:marBottom w:val="0"/>
                              <w:divBdr>
                                <w:top w:val="none" w:sz="0" w:space="0" w:color="auto"/>
                                <w:left w:val="none" w:sz="0" w:space="0" w:color="auto"/>
                                <w:bottom w:val="none" w:sz="0" w:space="0" w:color="auto"/>
                                <w:right w:val="none" w:sz="0" w:space="0" w:color="auto"/>
                              </w:divBdr>
                              <w:divsChild>
                                <w:div w:id="61294785">
                                  <w:marLeft w:val="0"/>
                                  <w:marRight w:val="0"/>
                                  <w:marTop w:val="0"/>
                                  <w:marBottom w:val="0"/>
                                  <w:divBdr>
                                    <w:top w:val="none" w:sz="0" w:space="0" w:color="auto"/>
                                    <w:left w:val="none" w:sz="0" w:space="0" w:color="auto"/>
                                    <w:bottom w:val="none" w:sz="0" w:space="0" w:color="auto"/>
                                    <w:right w:val="none" w:sz="0" w:space="0" w:color="auto"/>
                                  </w:divBdr>
                                </w:div>
                                <w:div w:id="731195541">
                                  <w:marLeft w:val="0"/>
                                  <w:marRight w:val="0"/>
                                  <w:marTop w:val="0"/>
                                  <w:marBottom w:val="0"/>
                                  <w:divBdr>
                                    <w:top w:val="none" w:sz="0" w:space="0" w:color="auto"/>
                                    <w:left w:val="none" w:sz="0" w:space="0" w:color="auto"/>
                                    <w:bottom w:val="none" w:sz="0" w:space="0" w:color="auto"/>
                                    <w:right w:val="none" w:sz="0" w:space="0" w:color="auto"/>
                                  </w:divBdr>
                                </w:div>
                                <w:div w:id="1621497053">
                                  <w:marLeft w:val="0"/>
                                  <w:marRight w:val="0"/>
                                  <w:marTop w:val="0"/>
                                  <w:marBottom w:val="0"/>
                                  <w:divBdr>
                                    <w:top w:val="none" w:sz="0" w:space="0" w:color="auto"/>
                                    <w:left w:val="none" w:sz="0" w:space="0" w:color="auto"/>
                                    <w:bottom w:val="none" w:sz="0" w:space="0" w:color="auto"/>
                                    <w:right w:val="none" w:sz="0" w:space="0" w:color="auto"/>
                                  </w:divBdr>
                                </w:div>
                                <w:div w:id="18238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87521">
      <w:bodyDiv w:val="1"/>
      <w:marLeft w:val="0"/>
      <w:marRight w:val="0"/>
      <w:marTop w:val="0"/>
      <w:marBottom w:val="0"/>
      <w:divBdr>
        <w:top w:val="none" w:sz="0" w:space="0" w:color="auto"/>
        <w:left w:val="none" w:sz="0" w:space="0" w:color="auto"/>
        <w:bottom w:val="none" w:sz="0" w:space="0" w:color="auto"/>
        <w:right w:val="none" w:sz="0" w:space="0" w:color="auto"/>
      </w:divBdr>
      <w:divsChild>
        <w:div w:id="1982467569">
          <w:marLeft w:val="0"/>
          <w:marRight w:val="0"/>
          <w:marTop w:val="0"/>
          <w:marBottom w:val="0"/>
          <w:divBdr>
            <w:top w:val="none" w:sz="0" w:space="0" w:color="auto"/>
            <w:left w:val="none" w:sz="0" w:space="0" w:color="auto"/>
            <w:bottom w:val="none" w:sz="0" w:space="0" w:color="auto"/>
            <w:right w:val="none" w:sz="0" w:space="0" w:color="auto"/>
          </w:divBdr>
          <w:divsChild>
            <w:div w:id="997073035">
              <w:marLeft w:val="0"/>
              <w:marRight w:val="0"/>
              <w:marTop w:val="0"/>
              <w:marBottom w:val="0"/>
              <w:divBdr>
                <w:top w:val="none" w:sz="0" w:space="0" w:color="auto"/>
                <w:left w:val="none" w:sz="0" w:space="0" w:color="auto"/>
                <w:bottom w:val="none" w:sz="0" w:space="0" w:color="auto"/>
                <w:right w:val="none" w:sz="0" w:space="0" w:color="auto"/>
              </w:divBdr>
              <w:divsChild>
                <w:div w:id="1066684573">
                  <w:marLeft w:val="0"/>
                  <w:marRight w:val="0"/>
                  <w:marTop w:val="0"/>
                  <w:marBottom w:val="0"/>
                  <w:divBdr>
                    <w:top w:val="none" w:sz="0" w:space="0" w:color="auto"/>
                    <w:left w:val="none" w:sz="0" w:space="0" w:color="auto"/>
                    <w:bottom w:val="none" w:sz="0" w:space="0" w:color="auto"/>
                    <w:right w:val="none" w:sz="0" w:space="0" w:color="auto"/>
                  </w:divBdr>
                  <w:divsChild>
                    <w:div w:id="225532926">
                      <w:marLeft w:val="0"/>
                      <w:marRight w:val="0"/>
                      <w:marTop w:val="0"/>
                      <w:marBottom w:val="0"/>
                      <w:divBdr>
                        <w:top w:val="none" w:sz="0" w:space="0" w:color="auto"/>
                        <w:left w:val="none" w:sz="0" w:space="0" w:color="auto"/>
                        <w:bottom w:val="none" w:sz="0" w:space="0" w:color="auto"/>
                        <w:right w:val="none" w:sz="0" w:space="0" w:color="auto"/>
                      </w:divBdr>
                      <w:divsChild>
                        <w:div w:id="1071001657">
                          <w:marLeft w:val="0"/>
                          <w:marRight w:val="0"/>
                          <w:marTop w:val="0"/>
                          <w:marBottom w:val="0"/>
                          <w:divBdr>
                            <w:top w:val="none" w:sz="0" w:space="0" w:color="auto"/>
                            <w:left w:val="none" w:sz="0" w:space="0" w:color="auto"/>
                            <w:bottom w:val="none" w:sz="0" w:space="0" w:color="auto"/>
                            <w:right w:val="none" w:sz="0" w:space="0" w:color="auto"/>
                          </w:divBdr>
                          <w:divsChild>
                            <w:div w:id="14665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azky@mzcr.cz"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ance@mzc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f@mzcr.cz"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E30CEDB4261354DA653EE914861C24D" ma:contentTypeVersion="0" ma:contentTypeDescription="Vytvořit nový dokument" ma:contentTypeScope="" ma:versionID="9810f1fab3a044415c1a7cd5ba7c2bb3">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5BD4ED4-AF51-4F59-B240-5EFE472F26DA}"/>
</file>

<file path=customXml/itemProps2.xml><?xml version="1.0" encoding="utf-8"?>
<ds:datastoreItem xmlns:ds="http://schemas.openxmlformats.org/officeDocument/2006/customXml" ds:itemID="{F6AD8F74-7973-486B-809C-95BF93C2AFFA}"/>
</file>

<file path=customXml/itemProps3.xml><?xml version="1.0" encoding="utf-8"?>
<ds:datastoreItem xmlns:ds="http://schemas.openxmlformats.org/officeDocument/2006/customXml" ds:itemID="{824FA19B-8749-49F2-8311-FD4790CD1309}"/>
</file>

<file path=customXml/itemProps4.xml><?xml version="1.0" encoding="utf-8"?>
<ds:datastoreItem xmlns:ds="http://schemas.openxmlformats.org/officeDocument/2006/customXml" ds:itemID="{FF731018-0DE6-4977-A5E3-D8D3C0F4D240}"/>
</file>

<file path=docProps/app.xml><?xml version="1.0" encoding="utf-8"?>
<Properties xmlns="http://schemas.openxmlformats.org/officeDocument/2006/extended-properties" xmlns:vt="http://schemas.openxmlformats.org/officeDocument/2006/docPropsVTypes">
  <Template>Normal</Template>
  <TotalTime>25</TotalTime>
  <Pages>21</Pages>
  <Words>5347</Words>
  <Characters>31548</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Laaksonen</dc:creator>
  <cp:lastModifiedBy>User</cp:lastModifiedBy>
  <cp:revision>7</cp:revision>
  <cp:lastPrinted>2018-01-16T13:42:00Z</cp:lastPrinted>
  <dcterms:created xsi:type="dcterms:W3CDTF">2018-04-24T19:50:00Z</dcterms:created>
  <dcterms:modified xsi:type="dcterms:W3CDTF">2018-04-24T20:13:00Z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0x010100EE30CEDB4261354DA653EE914861C24D</vt:lpwstr>
  </property>
</Properties>
</file>